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AFE" w:rsidRDefault="00770AFE" w:rsidP="00770AFE">
      <w:pPr>
        <w:pStyle w:val="2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 w:hint="eastAsia"/>
          <w:color w:val="1F2328"/>
        </w:rPr>
      </w:pPr>
      <w:r>
        <w:rPr>
          <w:rFonts w:ascii="Segoe UI" w:hAnsi="Segoe UI" w:cs="Segoe UI"/>
          <w:color w:val="1F2328"/>
        </w:rPr>
        <w:t>教學活動設計：</w:t>
      </w:r>
    </w:p>
    <w:p w:rsidR="00770AFE" w:rsidRDefault="00770AFE" w:rsidP="00770AFE">
      <w:pPr>
        <w:pStyle w:val="2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透過社交工程演練數據分析提升</w:t>
      </w:r>
      <w:proofErr w:type="gramStart"/>
      <w:r>
        <w:rPr>
          <w:rFonts w:ascii="Segoe UI" w:hAnsi="Segoe UI" w:cs="Segoe UI"/>
          <w:color w:val="1F2328"/>
        </w:rPr>
        <w:t>組織資安意識</w:t>
      </w:r>
      <w:proofErr w:type="gramEnd"/>
    </w:p>
    <w:p w:rsidR="00770AFE" w:rsidRDefault="00770AFE" w:rsidP="00770AFE">
      <w:pPr>
        <w:pStyle w:val="3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一、教學活動基本資訊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 w:hint="eastAsia"/>
          <w:color w:val="1F2328"/>
        </w:rPr>
      </w:pPr>
      <w:r>
        <w:rPr>
          <w:rStyle w:val="a3"/>
          <w:rFonts w:ascii="Segoe UI" w:hAnsi="Segoe UI" w:cs="Segoe UI"/>
          <w:color w:val="1F2328"/>
        </w:rPr>
        <w:t>學習領域</w:t>
      </w:r>
      <w:r>
        <w:rPr>
          <w:rFonts w:ascii="Segoe UI" w:hAnsi="Segoe UI" w:cs="Segoe UI"/>
          <w:color w:val="1F2328"/>
        </w:rPr>
        <w:t>：資訊安全</w:t>
      </w:r>
      <w:r>
        <w:rPr>
          <w:rFonts w:ascii="Segoe UI" w:hAnsi="Segoe UI" w:cs="Segoe UI"/>
          <w:color w:val="1F2328"/>
        </w:rPr>
        <w:t xml:space="preserve"> / </w:t>
      </w:r>
      <w:r>
        <w:rPr>
          <w:rFonts w:ascii="Segoe UI" w:hAnsi="Segoe UI" w:cs="Segoe UI"/>
          <w:color w:val="1F2328"/>
        </w:rPr>
        <w:t>專業技能發展</w:t>
      </w:r>
      <w:r>
        <w:rPr>
          <w:rFonts w:ascii="Segoe UI" w:hAnsi="Segoe UI" w:cs="Segoe UI"/>
          <w:color w:val="1F2328"/>
        </w:rPr>
        <w:t> 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 w:hint="eastAsia"/>
          <w:color w:val="1F2328"/>
        </w:rPr>
      </w:pPr>
      <w:r>
        <w:rPr>
          <w:rStyle w:val="a3"/>
          <w:rFonts w:ascii="Segoe UI" w:hAnsi="Segoe UI" w:cs="Segoe UI"/>
          <w:color w:val="1F2328"/>
        </w:rPr>
        <w:t>教學對象</w:t>
      </w:r>
      <w:r>
        <w:rPr>
          <w:rFonts w:ascii="Segoe UI" w:hAnsi="Segoe UI" w:cs="Segoe UI"/>
          <w:color w:val="1F2328"/>
        </w:rPr>
        <w:t>：資訊室部門同仁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 w:hint="eastAsia"/>
          <w:color w:val="1F2328"/>
        </w:rPr>
      </w:pPr>
      <w:r>
        <w:rPr>
          <w:rStyle w:val="a3"/>
          <w:rFonts w:ascii="Segoe UI" w:hAnsi="Segoe UI" w:cs="Segoe UI"/>
          <w:color w:val="1F2328"/>
        </w:rPr>
        <w:t>先備知識</w:t>
      </w:r>
      <w:r>
        <w:rPr>
          <w:rFonts w:ascii="Segoe UI" w:hAnsi="Segoe UI" w:cs="Segoe UI"/>
          <w:color w:val="1F2328"/>
        </w:rPr>
        <w:t>：</w:t>
      </w:r>
      <w:proofErr w:type="gramStart"/>
      <w:r>
        <w:rPr>
          <w:rFonts w:ascii="Segoe UI" w:hAnsi="Segoe UI" w:cs="Segoe UI"/>
          <w:color w:val="1F2328"/>
        </w:rPr>
        <w:t>基本資安概念</w:t>
      </w:r>
      <w:proofErr w:type="gramEnd"/>
      <w:r>
        <w:rPr>
          <w:rFonts w:ascii="Segoe UI" w:hAnsi="Segoe UI" w:cs="Segoe UI"/>
          <w:color w:val="1F2328"/>
        </w:rPr>
        <w:t>、郵件系統使用經驗</w:t>
      </w:r>
      <w:r>
        <w:rPr>
          <w:rFonts w:ascii="Segoe UI" w:hAnsi="Segoe UI" w:cs="Segoe UI"/>
          <w:color w:val="1F2328"/>
        </w:rPr>
        <w:t> </w:t>
      </w:r>
    </w:p>
    <w:p w:rsidR="00770AFE" w:rsidRP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教學時間</w:t>
      </w:r>
      <w:r>
        <w:rPr>
          <w:rFonts w:ascii="Segoe UI" w:hAnsi="Segoe UI" w:cs="Segoe UI"/>
          <w:color w:val="1F2328"/>
        </w:rPr>
        <w:t>：為期一個月演練</w:t>
      </w:r>
      <w:r>
        <w:rPr>
          <w:rFonts w:ascii="Segoe UI" w:hAnsi="Segoe UI" w:cs="Segoe UI"/>
          <w:color w:val="1F2328"/>
        </w:rPr>
        <w:t xml:space="preserve"> + 2-3 </w:t>
      </w:r>
      <w:r>
        <w:rPr>
          <w:rFonts w:ascii="Segoe UI" w:hAnsi="Segoe UI" w:cs="Segoe UI"/>
          <w:color w:val="1F2328"/>
        </w:rPr>
        <w:t>小時數據分析工作坊</w:t>
      </w:r>
    </w:p>
    <w:p w:rsidR="00770AFE" w:rsidRDefault="00770AFE" w:rsidP="00770AFE">
      <w:pPr>
        <w:pStyle w:val="3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二、數據素養融入設計</w:t>
      </w:r>
      <w:bookmarkStart w:id="0" w:name="_GoBack"/>
      <w:bookmarkEnd w:id="0"/>
    </w:p>
    <w:p w:rsidR="00770AFE" w:rsidRDefault="00770AFE" w:rsidP="00770AFE">
      <w:pPr>
        <w:pStyle w:val="4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問題脈絡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組織面臨釣魚郵件威脅，員工若點擊惡意連結可能</w:t>
      </w:r>
      <w:proofErr w:type="gramStart"/>
      <w:r>
        <w:rPr>
          <w:rFonts w:ascii="Segoe UI" w:hAnsi="Segoe UI" w:cs="Segoe UI"/>
          <w:color w:val="1F2328"/>
        </w:rPr>
        <w:t>導致帳密被</w:t>
      </w:r>
      <w:proofErr w:type="gramEnd"/>
      <w:r>
        <w:rPr>
          <w:rFonts w:ascii="Segoe UI" w:hAnsi="Segoe UI" w:cs="Segoe UI"/>
          <w:color w:val="1F2328"/>
        </w:rPr>
        <w:t>竊、勒索病毒感染、機敏資料外</w:t>
      </w:r>
      <w:proofErr w:type="gramStart"/>
      <w:r>
        <w:rPr>
          <w:rFonts w:ascii="Segoe UI" w:hAnsi="Segoe UI" w:cs="Segoe UI"/>
          <w:color w:val="1F2328"/>
        </w:rPr>
        <w:t>洩</w:t>
      </w:r>
      <w:proofErr w:type="gramEnd"/>
      <w:r>
        <w:rPr>
          <w:rFonts w:ascii="Segoe UI" w:hAnsi="Segoe UI" w:cs="Segoe UI"/>
          <w:color w:val="1F2328"/>
        </w:rPr>
        <w:t>等風險。</w:t>
      </w:r>
    </w:p>
    <w:p w:rsidR="00770AFE" w:rsidRDefault="00770AFE" w:rsidP="00770AFE">
      <w:pPr>
        <w:pStyle w:val="4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演練情境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使用</w:t>
      </w:r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 w:hint="eastAsia"/>
          <w:color w:val="1F2328"/>
        </w:rPr>
        <w:t>自建</w:t>
      </w:r>
      <w:r>
        <w:rPr>
          <w:rFonts w:ascii="Segoe UI" w:hAnsi="Segoe UI" w:cs="Segoe UI" w:hint="eastAsia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系統進行四</w:t>
      </w:r>
      <w:proofErr w:type="gramStart"/>
      <w:r>
        <w:rPr>
          <w:rFonts w:ascii="Segoe UI" w:hAnsi="Segoe UI" w:cs="Segoe UI"/>
          <w:color w:val="1F2328"/>
        </w:rPr>
        <w:t>波次社交</w:t>
      </w:r>
      <w:proofErr w:type="gramEnd"/>
      <w:r>
        <w:rPr>
          <w:rFonts w:ascii="Segoe UI" w:hAnsi="Segoe UI" w:cs="Segoe UI"/>
          <w:color w:val="1F2328"/>
        </w:rPr>
        <w:t>工程演練：</w:t>
      </w:r>
    </w:p>
    <w:p w:rsidR="00770AFE" w:rsidRDefault="00770AFE" w:rsidP="00770AFE">
      <w:pPr>
        <w:widowControl/>
        <w:numPr>
          <w:ilvl w:val="0"/>
          <w:numId w:val="29"/>
        </w:numPr>
        <w:shd w:val="clear" w:color="auto" w:fill="FFFFFF"/>
        <w:spacing w:before="100" w:beforeAutospacing="1" w:after="100" w:afterAutospacing="1" w:line="320" w:lineRule="exact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普發</w:t>
      </w:r>
      <w:proofErr w:type="gramEnd"/>
      <w:r>
        <w:rPr>
          <w:rFonts w:ascii="Segoe UI" w:hAnsi="Segoe UI" w:cs="Segoe UI"/>
          <w:color w:val="1F2328"/>
        </w:rPr>
        <w:t xml:space="preserve"> 10000 </w:t>
      </w:r>
      <w:r>
        <w:rPr>
          <w:rFonts w:ascii="Segoe UI" w:hAnsi="Segoe UI" w:cs="Segoe UI"/>
          <w:color w:val="1F2328"/>
        </w:rPr>
        <w:t>現金（政府政策）</w:t>
      </w:r>
    </w:p>
    <w:p w:rsidR="00770AFE" w:rsidRDefault="00770AFE" w:rsidP="00770AFE">
      <w:pPr>
        <w:widowControl/>
        <w:numPr>
          <w:ilvl w:val="0"/>
          <w:numId w:val="29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玉山銀行卡片調整通知（發薪銀行）</w:t>
      </w:r>
    </w:p>
    <w:p w:rsidR="00770AFE" w:rsidRDefault="00770AFE" w:rsidP="00770AFE">
      <w:pPr>
        <w:widowControl/>
        <w:numPr>
          <w:ilvl w:val="0"/>
          <w:numId w:val="29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蝦皮代收款通知（電商詐騙）</w:t>
      </w:r>
    </w:p>
    <w:p w:rsidR="00770AFE" w:rsidRDefault="00770AFE" w:rsidP="00770AFE">
      <w:pPr>
        <w:widowControl/>
        <w:numPr>
          <w:ilvl w:val="0"/>
          <w:numId w:val="29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郵件帳戶容量升級（內部系統）</w:t>
      </w:r>
    </w:p>
    <w:p w:rsidR="00770AFE" w:rsidRDefault="00770AFE" w:rsidP="00770AFE">
      <w:pPr>
        <w:pStyle w:val="4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數據收集與分析</w:t>
      </w:r>
      <w:r>
        <w:rPr>
          <w:rFonts w:ascii="Segoe UI" w:hAnsi="Segoe UI" w:cs="Segoe UI" w:hint="eastAsia"/>
          <w:color w:val="1F2328"/>
        </w:rPr>
        <w:t>/</w:t>
      </w:r>
      <w:r>
        <w:rPr>
          <w:rStyle w:val="a3"/>
          <w:rFonts w:ascii="Segoe UI" w:hAnsi="Segoe UI" w:cs="Segoe UI"/>
          <w:color w:val="1F2328"/>
        </w:rPr>
        <w:t>核心數據指標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790"/>
        <w:gridCol w:w="1830"/>
      </w:tblGrid>
      <w:tr w:rsidR="00770AFE" w:rsidTr="00770AF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b/>
                <w:bCs/>
                <w:color w:val="1F2328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指標項目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b/>
                <w:bCs/>
                <w:color w:val="1F2328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說明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b/>
                <w:bCs/>
                <w:color w:val="1F2328"/>
                <w:szCs w:val="24"/>
              </w:rPr>
            </w:pPr>
            <w:proofErr w:type="gramStart"/>
            <w:r>
              <w:rPr>
                <w:rFonts w:ascii="Segoe UI" w:hAnsi="Segoe UI" w:cs="Segoe UI"/>
                <w:b/>
                <w:bCs/>
                <w:color w:val="1F2328"/>
              </w:rPr>
              <w:t>資安意義</w:t>
            </w:r>
            <w:proofErr w:type="gramEnd"/>
          </w:p>
        </w:tc>
      </w:tr>
      <w:tr w:rsidR="00770AFE" w:rsidTr="00770AF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總收件人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演練郵件發送對象數量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涵蓋範圍基準</w:t>
            </w:r>
          </w:p>
        </w:tc>
      </w:tr>
      <w:tr w:rsidR="00770AFE" w:rsidTr="00770AF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已寄送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成功送達的郵件數量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有效觸及率</w:t>
            </w:r>
          </w:p>
        </w:tc>
      </w:tr>
      <w:tr w:rsidR="00770AFE" w:rsidTr="00770AF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點擊數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點擊郵件內連結的次數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風險行為統計</w:t>
            </w:r>
          </w:p>
        </w:tc>
      </w:tr>
      <w:tr w:rsidR="00770AFE" w:rsidTr="00770AF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proofErr w:type="gramStart"/>
            <w:r>
              <w:rPr>
                <w:rFonts w:ascii="Segoe UI" w:hAnsi="Segoe UI" w:cs="Segoe UI"/>
                <w:color w:val="1F2328"/>
              </w:rPr>
              <w:t>點擊率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點擊數</w:t>
            </w:r>
            <w:r>
              <w:rPr>
                <w:rFonts w:ascii="Segoe UI" w:hAnsi="Segoe UI" w:cs="Segoe UI"/>
                <w:color w:val="1F2328"/>
              </w:rPr>
              <w:t>/</w:t>
            </w:r>
            <w:r>
              <w:rPr>
                <w:rFonts w:ascii="Segoe UI" w:hAnsi="Segoe UI" w:cs="Segoe UI"/>
                <w:color w:val="1F2328"/>
              </w:rPr>
              <w:t>已寄送比例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組織風險指數</w:t>
            </w:r>
          </w:p>
        </w:tc>
      </w:tr>
    </w:tbl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lastRenderedPageBreak/>
        <w:t>風險等級分類</w:t>
      </w:r>
    </w:p>
    <w:p w:rsidR="00770AFE" w:rsidRDefault="00770AFE" w:rsidP="00770AFE">
      <w:pPr>
        <w:widowControl/>
        <w:numPr>
          <w:ilvl w:val="0"/>
          <w:numId w:val="30"/>
        </w:numPr>
        <w:shd w:val="clear" w:color="auto" w:fill="FFFFFF"/>
        <w:spacing w:before="100" w:beforeAutospacing="1" w:after="100" w:afterAutospacing="1" w:line="320" w:lineRule="exact"/>
        <w:rPr>
          <w:rFonts w:ascii="Segoe UI" w:hAnsi="Segoe UI" w:cs="Segoe UI"/>
          <w:color w:val="1F2328"/>
        </w:rPr>
      </w:pPr>
      <w:r w:rsidRPr="00770AFE">
        <w:rPr>
          <w:rFonts w:ascii="Segoe UI Symbol" w:hAnsi="Segoe UI Symbol" w:cs="Segoe UI Symbol"/>
          <w:color w:val="00B050"/>
        </w:rPr>
        <w:t>🔴</w:t>
      </w:r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安全</w:t>
      </w:r>
      <w:r>
        <w:rPr>
          <w:rFonts w:ascii="Segoe UI" w:hAnsi="Segoe UI" w:cs="Segoe UI" w:hint="eastAsia"/>
          <w:color w:val="1F2328"/>
        </w:rPr>
        <w:tab/>
      </w:r>
      <w:r>
        <w:rPr>
          <w:rFonts w:ascii="Segoe UI" w:hAnsi="Segoe UI" w:cs="Segoe UI"/>
          <w:color w:val="1F2328"/>
        </w:rPr>
        <w:t>（</w:t>
      </w:r>
      <w:r>
        <w:rPr>
          <w:rFonts w:ascii="Segoe UI" w:hAnsi="Segoe UI" w:cs="Segoe UI"/>
          <w:color w:val="1F2328"/>
        </w:rPr>
        <w:t>0</w:t>
      </w:r>
      <w:r>
        <w:rPr>
          <w:rFonts w:ascii="Segoe UI" w:hAnsi="Segoe UI" w:cs="Segoe UI"/>
          <w:color w:val="1F2328"/>
        </w:rPr>
        <w:t>分）：未開啟郵件或僅閱讀</w:t>
      </w:r>
    </w:p>
    <w:p w:rsidR="00770AFE" w:rsidRDefault="00770AFE" w:rsidP="00770AFE">
      <w:pPr>
        <w:widowControl/>
        <w:numPr>
          <w:ilvl w:val="0"/>
          <w:numId w:val="30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 w:rsidRPr="00770AFE">
        <w:rPr>
          <w:rFonts w:ascii="Segoe UI Symbol" w:hAnsi="Segoe UI Symbol" w:cs="Segoe UI Symbol"/>
          <w:color w:val="0070C0"/>
        </w:rPr>
        <w:t>🔴</w:t>
      </w:r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低風險</w:t>
      </w:r>
      <w:r>
        <w:rPr>
          <w:rFonts w:ascii="Segoe UI" w:hAnsi="Segoe UI" w:cs="Segoe UI" w:hint="eastAsia"/>
          <w:color w:val="1F2328"/>
        </w:rPr>
        <w:tab/>
      </w:r>
      <w:r>
        <w:rPr>
          <w:rFonts w:ascii="Segoe UI" w:hAnsi="Segoe UI" w:cs="Segoe UI"/>
          <w:color w:val="1F2328"/>
        </w:rPr>
        <w:t>（</w:t>
      </w:r>
      <w:r>
        <w:rPr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分）：預覽郵件圖片</w:t>
      </w:r>
      <w:proofErr w:type="gramStart"/>
      <w:r>
        <w:rPr>
          <w:rFonts w:ascii="Segoe UI" w:hAnsi="Segoe UI" w:cs="Segoe UI"/>
          <w:color w:val="1F2328"/>
        </w:rPr>
        <w:t>（</w:t>
      </w:r>
      <w:proofErr w:type="gramEnd"/>
      <w:r>
        <w:rPr>
          <w:rFonts w:ascii="Segoe UI" w:hAnsi="Segoe UI" w:cs="Segoe UI"/>
          <w:color w:val="1F2328"/>
        </w:rPr>
        <w:t>可能觸發</w:t>
      </w:r>
      <w:r>
        <w:rPr>
          <w:rFonts w:ascii="Segoe UI" w:hAnsi="Segoe UI" w:cs="Segoe UI"/>
          <w:color w:val="1F2328"/>
        </w:rPr>
        <w:t xml:space="preserve"> .</w:t>
      </w:r>
      <w:proofErr w:type="spellStart"/>
      <w:r>
        <w:rPr>
          <w:rFonts w:ascii="Segoe UI" w:hAnsi="Segoe UI" w:cs="Segoe UI"/>
          <w:color w:val="1F2328"/>
        </w:rPr>
        <w:t>js</w:t>
      </w:r>
      <w:proofErr w:type="spellEnd"/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攻擊</w:t>
      </w:r>
      <w:proofErr w:type="gramStart"/>
      <w:r>
        <w:rPr>
          <w:rFonts w:ascii="Segoe UI" w:hAnsi="Segoe UI" w:cs="Segoe UI"/>
          <w:color w:val="1F2328"/>
        </w:rPr>
        <w:t>）</w:t>
      </w:r>
      <w:proofErr w:type="gramEnd"/>
    </w:p>
    <w:p w:rsidR="00770AFE" w:rsidRDefault="00770AFE" w:rsidP="00770AFE">
      <w:pPr>
        <w:widowControl/>
        <w:numPr>
          <w:ilvl w:val="0"/>
          <w:numId w:val="30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 w:rsidRPr="00770AFE">
        <w:rPr>
          <w:rFonts w:ascii="Segoe UI Symbol" w:hAnsi="Segoe UI Symbol" w:cs="Segoe UI Symbol"/>
          <w:color w:val="FFC000"/>
        </w:rPr>
        <w:t>🔴</w:t>
      </w:r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中風險</w:t>
      </w:r>
      <w:r>
        <w:rPr>
          <w:rFonts w:ascii="Segoe UI" w:hAnsi="Segoe UI" w:cs="Segoe UI" w:hint="eastAsia"/>
          <w:color w:val="1F2328"/>
        </w:rPr>
        <w:tab/>
      </w:r>
      <w:r>
        <w:rPr>
          <w:rFonts w:ascii="Segoe UI" w:hAnsi="Segoe UI" w:cs="Segoe UI"/>
          <w:color w:val="1F2328"/>
        </w:rPr>
        <w:t>（</w:t>
      </w:r>
      <w:r>
        <w:rPr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分）：點擊釣魚連結</w:t>
      </w:r>
    </w:p>
    <w:p w:rsidR="00770AFE" w:rsidRDefault="00770AFE" w:rsidP="00770AFE">
      <w:pPr>
        <w:widowControl/>
        <w:numPr>
          <w:ilvl w:val="0"/>
          <w:numId w:val="30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 w:rsidRPr="00770AFE">
        <w:rPr>
          <w:rFonts w:ascii="Segoe UI Symbol" w:hAnsi="Segoe UI Symbol" w:cs="Segoe UI Symbol"/>
          <w:color w:val="FF0000"/>
        </w:rPr>
        <w:t>🔴</w:t>
      </w:r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高風險</w:t>
      </w:r>
      <w:r>
        <w:rPr>
          <w:rFonts w:ascii="Segoe UI" w:hAnsi="Segoe UI" w:cs="Segoe UI" w:hint="eastAsia"/>
          <w:color w:val="1F2328"/>
        </w:rPr>
        <w:tab/>
      </w:r>
      <w:r>
        <w:rPr>
          <w:rFonts w:ascii="Segoe UI" w:hAnsi="Segoe UI" w:cs="Segoe UI"/>
          <w:color w:val="1F2328"/>
        </w:rPr>
        <w:t>（</w:t>
      </w:r>
      <w:r>
        <w:rPr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分）：提交個人資料</w:t>
      </w:r>
      <w:proofErr w:type="gramStart"/>
      <w:r>
        <w:rPr>
          <w:rFonts w:ascii="Segoe UI" w:hAnsi="Segoe UI" w:cs="Segoe UI"/>
          <w:color w:val="1F2328"/>
        </w:rPr>
        <w:t>或帳密</w:t>
      </w:r>
      <w:proofErr w:type="gramEnd"/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三層分析架構</w:t>
      </w:r>
    </w:p>
    <w:p w:rsidR="00770AFE" w:rsidRDefault="00770AFE" w:rsidP="00770AFE">
      <w:pPr>
        <w:widowControl/>
        <w:numPr>
          <w:ilvl w:val="0"/>
          <w:numId w:val="31"/>
        </w:numPr>
        <w:shd w:val="clear" w:color="auto" w:fill="FFFFFF"/>
        <w:spacing w:before="100" w:beforeAutospacing="1" w:after="100" w:afterAutospacing="1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整體趨勢分析</w:t>
      </w:r>
      <w:r>
        <w:rPr>
          <w:rFonts w:ascii="Segoe UI" w:hAnsi="Segoe UI" w:cs="Segoe UI"/>
          <w:color w:val="1F2328"/>
        </w:rPr>
        <w:t>：四</w:t>
      </w:r>
      <w:proofErr w:type="gramStart"/>
      <w:r>
        <w:rPr>
          <w:rFonts w:ascii="Segoe UI" w:hAnsi="Segoe UI" w:cs="Segoe UI"/>
          <w:color w:val="1F2328"/>
        </w:rPr>
        <w:t>波次點擊率</w:t>
      </w:r>
      <w:proofErr w:type="gramEnd"/>
      <w:r>
        <w:rPr>
          <w:rFonts w:ascii="Segoe UI" w:hAnsi="Segoe UI" w:cs="Segoe UI"/>
          <w:color w:val="1F2328"/>
        </w:rPr>
        <w:t>變化、最具欺騙性主題、組織風險分數</w:t>
      </w:r>
    </w:p>
    <w:p w:rsidR="00770AFE" w:rsidRDefault="00770AFE" w:rsidP="00770AFE">
      <w:pPr>
        <w:widowControl/>
        <w:numPr>
          <w:ilvl w:val="0"/>
          <w:numId w:val="31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部門比較分析</w:t>
      </w:r>
      <w:r>
        <w:rPr>
          <w:rFonts w:ascii="Segoe UI" w:hAnsi="Segoe UI" w:cs="Segoe UI"/>
          <w:color w:val="1F2328"/>
        </w:rPr>
        <w:t>：各部門風險分布圖、高風險部門成因、</w:t>
      </w:r>
      <w:proofErr w:type="gramStart"/>
      <w:r>
        <w:rPr>
          <w:rFonts w:ascii="Segoe UI" w:hAnsi="Segoe UI" w:cs="Segoe UI"/>
          <w:color w:val="1F2328"/>
        </w:rPr>
        <w:t>資安成熟</w:t>
      </w:r>
      <w:proofErr w:type="gramEnd"/>
      <w:r>
        <w:rPr>
          <w:rFonts w:ascii="Segoe UI" w:hAnsi="Segoe UI" w:cs="Segoe UI"/>
          <w:color w:val="1F2328"/>
        </w:rPr>
        <w:t>度指標</w:t>
      </w:r>
    </w:p>
    <w:p w:rsidR="00770AFE" w:rsidRPr="00770AFE" w:rsidRDefault="00770AFE" w:rsidP="00770AFE">
      <w:pPr>
        <w:widowControl/>
        <w:numPr>
          <w:ilvl w:val="0"/>
          <w:numId w:val="31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個別行為追蹤</w:t>
      </w:r>
      <w:r>
        <w:rPr>
          <w:rFonts w:ascii="Segoe UI" w:hAnsi="Segoe UI" w:cs="Segoe UI"/>
          <w:color w:val="1F2328"/>
        </w:rPr>
        <w:t>：點擊名單</w:t>
      </w:r>
      <w:r>
        <w:rPr>
          <w:rFonts w:ascii="Segoe UI" w:hAnsi="Segoe UI" w:cs="Segoe UI"/>
          <w:color w:val="1F2328"/>
        </w:rPr>
        <w:t xml:space="preserve"> log</w:t>
      </w:r>
      <w:r>
        <w:rPr>
          <w:rFonts w:ascii="Segoe UI" w:hAnsi="Segoe UI" w:cs="Segoe UI"/>
          <w:color w:val="1F2328"/>
        </w:rPr>
        <w:t>、重複點擊者模式、高風險人員識別</w:t>
      </w:r>
    </w:p>
    <w:p w:rsidR="00770AFE" w:rsidRDefault="00770AFE" w:rsidP="00770AFE">
      <w:pPr>
        <w:pStyle w:val="3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三、教學流程與步驟</w:t>
      </w:r>
    </w:p>
    <w:p w:rsidR="00770AFE" w:rsidRDefault="00770AFE" w:rsidP="00770AFE">
      <w:pPr>
        <w:pStyle w:val="4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第</w:t>
      </w:r>
      <w:r>
        <w:rPr>
          <w:rFonts w:ascii="Segoe UI" w:hAnsi="Segoe UI" w:cs="Segoe UI"/>
          <w:color w:val="1F2328"/>
        </w:rPr>
        <w:t xml:space="preserve"> 1-3 </w:t>
      </w:r>
      <w:proofErr w:type="gramStart"/>
      <w:r>
        <w:rPr>
          <w:rFonts w:ascii="Segoe UI" w:hAnsi="Segoe UI" w:cs="Segoe UI"/>
          <w:color w:val="1F2328"/>
        </w:rPr>
        <w:t>週</w:t>
      </w:r>
      <w:proofErr w:type="gramEnd"/>
      <w:r>
        <w:rPr>
          <w:rFonts w:ascii="Segoe UI" w:hAnsi="Segoe UI" w:cs="Segoe UI"/>
          <w:color w:val="1F2328"/>
        </w:rPr>
        <w:t>：演練與數據收集</w:t>
      </w:r>
    </w:p>
    <w:p w:rsidR="00770AFE" w:rsidRDefault="00770AFE" w:rsidP="00770AFE">
      <w:pPr>
        <w:widowControl/>
        <w:numPr>
          <w:ilvl w:val="0"/>
          <w:numId w:val="32"/>
        </w:numPr>
        <w:shd w:val="clear" w:color="auto" w:fill="FFFFFF"/>
        <w:spacing w:before="100" w:beforeAutospacing="1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第</w:t>
      </w:r>
      <w:r>
        <w:rPr>
          <w:rFonts w:ascii="Segoe UI" w:hAnsi="Segoe UI" w:cs="Segoe UI"/>
          <w:color w:val="1F2328"/>
        </w:rPr>
        <w:t xml:space="preserve"> 1 </w:t>
      </w:r>
      <w:proofErr w:type="gramStart"/>
      <w:r>
        <w:rPr>
          <w:rFonts w:ascii="Segoe UI" w:hAnsi="Segoe UI" w:cs="Segoe UI"/>
          <w:color w:val="1F2328"/>
        </w:rPr>
        <w:t>週</w:t>
      </w:r>
      <w:proofErr w:type="gramEnd"/>
      <w:r>
        <w:rPr>
          <w:rFonts w:ascii="Segoe UI" w:hAnsi="Segoe UI" w:cs="Segoe UI"/>
          <w:color w:val="1F2328"/>
        </w:rPr>
        <w:t>：說明演練目的、發送第一波郵件、系統記錄數據</w:t>
      </w:r>
    </w:p>
    <w:p w:rsidR="00770AFE" w:rsidRDefault="00770AFE" w:rsidP="00770AFE">
      <w:pPr>
        <w:widowControl/>
        <w:numPr>
          <w:ilvl w:val="0"/>
          <w:numId w:val="32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第</w:t>
      </w:r>
      <w:r>
        <w:rPr>
          <w:rFonts w:ascii="Segoe UI" w:hAnsi="Segoe UI" w:cs="Segoe UI"/>
          <w:color w:val="1F2328"/>
        </w:rPr>
        <w:t xml:space="preserve"> 2 </w:t>
      </w:r>
      <w:proofErr w:type="gramStart"/>
      <w:r>
        <w:rPr>
          <w:rFonts w:ascii="Segoe UI" w:hAnsi="Segoe UI" w:cs="Segoe UI"/>
          <w:color w:val="1F2328"/>
        </w:rPr>
        <w:t>週</w:t>
      </w:r>
      <w:proofErr w:type="gramEnd"/>
      <w:r>
        <w:rPr>
          <w:rFonts w:ascii="Segoe UI" w:hAnsi="Segoe UI" w:cs="Segoe UI"/>
          <w:color w:val="1F2328"/>
        </w:rPr>
        <w:t>：發送第二、三波演練郵件</w:t>
      </w:r>
    </w:p>
    <w:p w:rsidR="00770AFE" w:rsidRDefault="00770AFE" w:rsidP="00770AFE">
      <w:pPr>
        <w:widowControl/>
        <w:numPr>
          <w:ilvl w:val="0"/>
          <w:numId w:val="32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第</w:t>
      </w:r>
      <w:r>
        <w:rPr>
          <w:rFonts w:ascii="Segoe UI" w:hAnsi="Segoe UI" w:cs="Segoe UI"/>
          <w:color w:val="1F2328"/>
        </w:rPr>
        <w:t xml:space="preserve"> 3 </w:t>
      </w:r>
      <w:proofErr w:type="gramStart"/>
      <w:r>
        <w:rPr>
          <w:rFonts w:ascii="Segoe UI" w:hAnsi="Segoe UI" w:cs="Segoe UI"/>
          <w:color w:val="1F2328"/>
        </w:rPr>
        <w:t>週</w:t>
      </w:r>
      <w:proofErr w:type="gramEnd"/>
      <w:r>
        <w:rPr>
          <w:rFonts w:ascii="Segoe UI" w:hAnsi="Segoe UI" w:cs="Segoe UI"/>
          <w:color w:val="1F2328"/>
        </w:rPr>
        <w:t>：發送第四波郵件、完成數據收集</w:t>
      </w:r>
    </w:p>
    <w:p w:rsidR="00770AFE" w:rsidRDefault="00770AFE" w:rsidP="00770AFE">
      <w:pPr>
        <w:pStyle w:val="4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第</w:t>
      </w:r>
      <w:r>
        <w:rPr>
          <w:rFonts w:ascii="Segoe UI" w:hAnsi="Segoe UI" w:cs="Segoe UI"/>
          <w:color w:val="1F2328"/>
        </w:rPr>
        <w:t xml:space="preserve"> 4 </w:t>
      </w:r>
      <w:proofErr w:type="gramStart"/>
      <w:r>
        <w:rPr>
          <w:rFonts w:ascii="Segoe UI" w:hAnsi="Segoe UI" w:cs="Segoe UI"/>
          <w:color w:val="1F2328"/>
        </w:rPr>
        <w:t>週</w:t>
      </w:r>
      <w:proofErr w:type="gramEnd"/>
      <w:r>
        <w:rPr>
          <w:rFonts w:ascii="Segoe UI" w:hAnsi="Segoe UI" w:cs="Segoe UI"/>
          <w:color w:val="1F2328"/>
        </w:rPr>
        <w:t>：數據分析工作坊（</w:t>
      </w:r>
      <w:r>
        <w:rPr>
          <w:rFonts w:ascii="Segoe UI" w:hAnsi="Segoe UI" w:cs="Segoe UI"/>
          <w:color w:val="1F2328"/>
        </w:rPr>
        <w:t xml:space="preserve">2-3 </w:t>
      </w:r>
      <w:r>
        <w:rPr>
          <w:rFonts w:ascii="Segoe UI" w:hAnsi="Segoe UI" w:cs="Segoe UI"/>
          <w:color w:val="1F2328"/>
        </w:rPr>
        <w:t>小時）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環節</w:t>
      </w:r>
      <w:r>
        <w:rPr>
          <w:rStyle w:val="a3"/>
          <w:rFonts w:ascii="Segoe UI" w:hAnsi="Segoe UI" w:cs="Segoe UI"/>
          <w:color w:val="1F2328"/>
        </w:rPr>
        <w:t xml:space="preserve"> 1</w:t>
      </w:r>
      <w:r>
        <w:rPr>
          <w:rStyle w:val="a3"/>
          <w:rFonts w:ascii="Segoe UI" w:hAnsi="Segoe UI" w:cs="Segoe UI"/>
          <w:color w:val="1F2328"/>
        </w:rPr>
        <w:t>：數據解讀基礎（</w:t>
      </w:r>
      <w:r>
        <w:rPr>
          <w:rStyle w:val="a3"/>
          <w:rFonts w:ascii="Segoe UI" w:hAnsi="Segoe UI" w:cs="Segoe UI"/>
          <w:color w:val="1F2328"/>
        </w:rPr>
        <w:t>30</w:t>
      </w:r>
      <w:r>
        <w:rPr>
          <w:rStyle w:val="a3"/>
          <w:rFonts w:ascii="Segoe UI" w:hAnsi="Segoe UI" w:cs="Segoe UI"/>
          <w:color w:val="1F2328"/>
        </w:rPr>
        <w:t>分鐘）</w:t>
      </w:r>
    </w:p>
    <w:p w:rsidR="00770AFE" w:rsidRDefault="00770AFE" w:rsidP="00770AFE">
      <w:pPr>
        <w:widowControl/>
        <w:numPr>
          <w:ilvl w:val="0"/>
          <w:numId w:val="33"/>
        </w:numPr>
        <w:shd w:val="clear" w:color="auto" w:fill="FFFFFF"/>
        <w:spacing w:before="100" w:beforeAutospacing="1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介紹後台介面與四大指標定義</w:t>
      </w:r>
    </w:p>
    <w:p w:rsidR="00770AFE" w:rsidRDefault="00770AFE" w:rsidP="00770AFE">
      <w:pPr>
        <w:widowControl/>
        <w:numPr>
          <w:ilvl w:val="0"/>
          <w:numId w:val="33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解釋風險等級分類邏輯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環節</w:t>
      </w:r>
      <w:r>
        <w:rPr>
          <w:rStyle w:val="a3"/>
          <w:rFonts w:ascii="Segoe UI" w:hAnsi="Segoe UI" w:cs="Segoe UI"/>
          <w:color w:val="1F2328"/>
        </w:rPr>
        <w:t xml:space="preserve"> 2</w:t>
      </w:r>
      <w:r>
        <w:rPr>
          <w:rStyle w:val="a3"/>
          <w:rFonts w:ascii="Segoe UI" w:hAnsi="Segoe UI" w:cs="Segoe UI"/>
          <w:color w:val="1F2328"/>
        </w:rPr>
        <w:t>：實作分析練習（</w:t>
      </w:r>
      <w:r>
        <w:rPr>
          <w:rStyle w:val="a3"/>
          <w:rFonts w:ascii="Segoe UI" w:hAnsi="Segoe UI" w:cs="Segoe UI"/>
          <w:color w:val="1F2328"/>
        </w:rPr>
        <w:t>60</w:t>
      </w:r>
      <w:r>
        <w:rPr>
          <w:rStyle w:val="a3"/>
          <w:rFonts w:ascii="Segoe UI" w:hAnsi="Segoe UI" w:cs="Segoe UI"/>
          <w:color w:val="1F2328"/>
        </w:rPr>
        <w:t>分鐘）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同仁分組進行三項分析任務：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4"/>
          <w:rFonts w:ascii="Segoe UI" w:hAnsi="Segoe UI" w:cs="Segoe UI"/>
          <w:color w:val="1F2328"/>
        </w:rPr>
        <w:t>任務</w:t>
      </w:r>
      <w:r>
        <w:rPr>
          <w:rStyle w:val="a4"/>
          <w:rFonts w:ascii="Segoe UI" w:hAnsi="Segoe UI" w:cs="Segoe UI"/>
          <w:color w:val="1F2328"/>
        </w:rPr>
        <w:t xml:space="preserve"> 1</w:t>
      </w:r>
      <w:r>
        <w:rPr>
          <w:rStyle w:val="a4"/>
          <w:rFonts w:ascii="Segoe UI" w:hAnsi="Segoe UI" w:cs="Segoe UI"/>
          <w:color w:val="1F2328"/>
        </w:rPr>
        <w:t>：趨勢分析</w:t>
      </w:r>
    </w:p>
    <w:p w:rsidR="00770AFE" w:rsidRDefault="00770AFE" w:rsidP="00770AFE">
      <w:pPr>
        <w:widowControl/>
        <w:numPr>
          <w:ilvl w:val="0"/>
          <w:numId w:val="34"/>
        </w:numPr>
        <w:shd w:val="clear" w:color="auto" w:fill="FFFFFF"/>
        <w:spacing w:before="100" w:beforeAutospacing="1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比較四</w:t>
      </w:r>
      <w:proofErr w:type="gramStart"/>
      <w:r>
        <w:rPr>
          <w:rFonts w:ascii="Segoe UI" w:hAnsi="Segoe UI" w:cs="Segoe UI"/>
          <w:color w:val="1F2328"/>
        </w:rPr>
        <w:t>波次點擊率</w:t>
      </w:r>
      <w:proofErr w:type="gramEnd"/>
      <w:r>
        <w:rPr>
          <w:rFonts w:ascii="Segoe UI" w:hAnsi="Segoe UI" w:cs="Segoe UI"/>
          <w:color w:val="1F2328"/>
        </w:rPr>
        <w:t>差異</w:t>
      </w:r>
    </w:p>
    <w:p w:rsidR="00770AFE" w:rsidRDefault="00770AFE" w:rsidP="00770AFE">
      <w:pPr>
        <w:widowControl/>
        <w:numPr>
          <w:ilvl w:val="0"/>
          <w:numId w:val="34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討論：為什麼</w:t>
      </w:r>
      <w:r>
        <w:rPr>
          <w:rFonts w:ascii="Segoe UI" w:hAnsi="Segoe UI" w:cs="Segoe UI"/>
          <w:color w:val="1F2328"/>
        </w:rPr>
        <w:t xml:space="preserve"> Q3 </w:t>
      </w:r>
      <w:proofErr w:type="gramStart"/>
      <w:r>
        <w:rPr>
          <w:rFonts w:ascii="Segoe UI" w:hAnsi="Segoe UI" w:cs="Segoe UI"/>
          <w:color w:val="1F2328"/>
        </w:rPr>
        <w:t>點擊率是</w:t>
      </w:r>
      <w:proofErr w:type="gramEnd"/>
      <w:r>
        <w:rPr>
          <w:rFonts w:ascii="Segoe UI" w:hAnsi="Segoe UI" w:cs="Segoe UI"/>
          <w:color w:val="1F2328"/>
        </w:rPr>
        <w:t xml:space="preserve"> 2.0%</w:t>
      </w:r>
      <w:r>
        <w:rPr>
          <w:rFonts w:ascii="Segoe UI" w:hAnsi="Segoe UI" w:cs="Segoe UI"/>
          <w:color w:val="1F2328"/>
        </w:rPr>
        <w:t>，但</w:t>
      </w:r>
      <w:r>
        <w:rPr>
          <w:rFonts w:ascii="Segoe UI" w:hAnsi="Segoe UI" w:cs="Segoe UI"/>
          <w:color w:val="1F2328"/>
        </w:rPr>
        <w:t xml:space="preserve"> Q1-Q2 </w:t>
      </w:r>
      <w:r>
        <w:rPr>
          <w:rFonts w:ascii="Segoe UI" w:hAnsi="Segoe UI" w:cs="Segoe UI"/>
          <w:color w:val="1F2328"/>
        </w:rPr>
        <w:t>都是</w:t>
      </w:r>
      <w:r>
        <w:rPr>
          <w:rFonts w:ascii="Segoe UI" w:hAnsi="Segoe UI" w:cs="Segoe UI"/>
          <w:color w:val="1F2328"/>
        </w:rPr>
        <w:t xml:space="preserve"> 0.0%</w:t>
      </w:r>
      <w:r>
        <w:rPr>
          <w:rFonts w:ascii="Segoe UI" w:hAnsi="Segoe UI" w:cs="Segoe UI"/>
          <w:color w:val="1F2328"/>
        </w:rPr>
        <w:t>？</w:t>
      </w:r>
    </w:p>
    <w:p w:rsidR="00770AFE" w:rsidRDefault="00770AFE" w:rsidP="00770AFE">
      <w:pPr>
        <w:widowControl/>
        <w:numPr>
          <w:ilvl w:val="0"/>
          <w:numId w:val="34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找出最容易讓人上當的主題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4"/>
          <w:rFonts w:ascii="Segoe UI" w:hAnsi="Segoe UI" w:cs="Segoe UI"/>
          <w:color w:val="1F2328"/>
        </w:rPr>
        <w:t>任務</w:t>
      </w:r>
      <w:r>
        <w:rPr>
          <w:rStyle w:val="a4"/>
          <w:rFonts w:ascii="Segoe UI" w:hAnsi="Segoe UI" w:cs="Segoe UI"/>
          <w:color w:val="1F2328"/>
        </w:rPr>
        <w:t xml:space="preserve"> 2</w:t>
      </w:r>
      <w:r>
        <w:rPr>
          <w:rStyle w:val="a4"/>
          <w:rFonts w:ascii="Segoe UI" w:hAnsi="Segoe UI" w:cs="Segoe UI"/>
          <w:color w:val="1F2328"/>
        </w:rPr>
        <w:t>：部門熱點分析</w:t>
      </w:r>
    </w:p>
    <w:p w:rsidR="00770AFE" w:rsidRDefault="00770AFE" w:rsidP="00770AFE">
      <w:pPr>
        <w:widowControl/>
        <w:numPr>
          <w:ilvl w:val="0"/>
          <w:numId w:val="35"/>
        </w:numPr>
        <w:shd w:val="clear" w:color="auto" w:fill="FFFFFF"/>
        <w:spacing w:before="100" w:beforeAutospacing="1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找出</w:t>
      </w:r>
      <w:proofErr w:type="gramStart"/>
      <w:r>
        <w:rPr>
          <w:rFonts w:ascii="Segoe UI" w:hAnsi="Segoe UI" w:cs="Segoe UI"/>
          <w:color w:val="1F2328"/>
        </w:rPr>
        <w:t>點擊率最高</w:t>
      </w:r>
      <w:proofErr w:type="gramEnd"/>
      <w:r>
        <w:rPr>
          <w:rFonts w:ascii="Segoe UI" w:hAnsi="Segoe UI" w:cs="Segoe UI"/>
          <w:color w:val="1F2328"/>
        </w:rPr>
        <w:t>的前三</w:t>
      </w:r>
      <w:proofErr w:type="gramStart"/>
      <w:r>
        <w:rPr>
          <w:rFonts w:ascii="Segoe UI" w:hAnsi="Segoe UI" w:cs="Segoe UI"/>
          <w:color w:val="1F2328"/>
        </w:rPr>
        <w:t>個</w:t>
      </w:r>
      <w:proofErr w:type="gramEnd"/>
      <w:r>
        <w:rPr>
          <w:rFonts w:ascii="Segoe UI" w:hAnsi="Segoe UI" w:cs="Segoe UI"/>
          <w:color w:val="1F2328"/>
        </w:rPr>
        <w:t>部門</w:t>
      </w:r>
    </w:p>
    <w:p w:rsidR="00770AFE" w:rsidRDefault="00770AFE" w:rsidP="00770AFE">
      <w:pPr>
        <w:widowControl/>
        <w:numPr>
          <w:ilvl w:val="0"/>
          <w:numId w:val="35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分析原因（業務型態、教育頻率、人員組成）</w:t>
      </w:r>
    </w:p>
    <w:p w:rsidR="00770AFE" w:rsidRDefault="00770AFE" w:rsidP="00770AFE">
      <w:pPr>
        <w:widowControl/>
        <w:numPr>
          <w:ilvl w:val="0"/>
          <w:numId w:val="35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提出改善建議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4"/>
          <w:rFonts w:ascii="Segoe UI" w:hAnsi="Segoe UI" w:cs="Segoe UI"/>
          <w:color w:val="1F2328"/>
        </w:rPr>
        <w:t>任務</w:t>
      </w:r>
      <w:r>
        <w:rPr>
          <w:rStyle w:val="a4"/>
          <w:rFonts w:ascii="Segoe UI" w:hAnsi="Segoe UI" w:cs="Segoe UI"/>
          <w:color w:val="1F2328"/>
        </w:rPr>
        <w:t xml:space="preserve"> 3</w:t>
      </w:r>
      <w:r>
        <w:rPr>
          <w:rStyle w:val="a4"/>
          <w:rFonts w:ascii="Segoe UI" w:hAnsi="Segoe UI" w:cs="Segoe UI"/>
          <w:color w:val="1F2328"/>
        </w:rPr>
        <w:t>：高風險人員分析</w:t>
      </w:r>
    </w:p>
    <w:p w:rsidR="00770AFE" w:rsidRDefault="00770AFE" w:rsidP="00770AFE">
      <w:pPr>
        <w:widowControl/>
        <w:numPr>
          <w:ilvl w:val="0"/>
          <w:numId w:val="36"/>
        </w:numPr>
        <w:shd w:val="clear" w:color="auto" w:fill="FFFFFF"/>
        <w:spacing w:before="100" w:beforeAutospacing="1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從</w:t>
      </w:r>
      <w:r>
        <w:rPr>
          <w:rFonts w:ascii="Segoe UI" w:hAnsi="Segoe UI" w:cs="Segoe UI"/>
          <w:color w:val="1F2328"/>
        </w:rPr>
        <w:t xml:space="preserve"> log </w:t>
      </w:r>
      <w:r>
        <w:rPr>
          <w:rFonts w:ascii="Segoe UI" w:hAnsi="Segoe UI" w:cs="Segoe UI"/>
          <w:color w:val="1F2328"/>
        </w:rPr>
        <w:t>中找出重複點擊者</w:t>
      </w:r>
    </w:p>
    <w:p w:rsidR="00770AFE" w:rsidRDefault="00770AFE" w:rsidP="00770AFE">
      <w:pPr>
        <w:widowControl/>
        <w:numPr>
          <w:ilvl w:val="0"/>
          <w:numId w:val="36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分析行為模式與原因</w:t>
      </w:r>
    </w:p>
    <w:p w:rsidR="00770AFE" w:rsidRDefault="00770AFE" w:rsidP="00770AFE">
      <w:pPr>
        <w:widowControl/>
        <w:numPr>
          <w:ilvl w:val="0"/>
          <w:numId w:val="36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規劃個別化輔導方案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環節</w:t>
      </w:r>
      <w:r>
        <w:rPr>
          <w:rStyle w:val="a3"/>
          <w:rFonts w:ascii="Segoe UI" w:hAnsi="Segoe UI" w:cs="Segoe UI"/>
          <w:color w:val="1F2328"/>
        </w:rPr>
        <w:t xml:space="preserve"> 3</w:t>
      </w:r>
      <w:r>
        <w:rPr>
          <w:rStyle w:val="a3"/>
          <w:rFonts w:ascii="Segoe UI" w:hAnsi="Segoe UI" w:cs="Segoe UI"/>
          <w:color w:val="1F2328"/>
        </w:rPr>
        <w:t>：策略規劃與決策（</w:t>
      </w:r>
      <w:r>
        <w:rPr>
          <w:rStyle w:val="a3"/>
          <w:rFonts w:ascii="Segoe UI" w:hAnsi="Segoe UI" w:cs="Segoe UI"/>
          <w:color w:val="1F2328"/>
        </w:rPr>
        <w:t>40</w:t>
      </w:r>
      <w:r>
        <w:rPr>
          <w:rStyle w:val="a3"/>
          <w:rFonts w:ascii="Segoe UI" w:hAnsi="Segoe UI" w:cs="Segoe UI"/>
          <w:color w:val="1F2328"/>
        </w:rPr>
        <w:t>分鐘）</w:t>
      </w:r>
    </w:p>
    <w:p w:rsidR="00770AFE" w:rsidRDefault="00770AFE" w:rsidP="00770AFE">
      <w:pPr>
        <w:widowControl/>
        <w:numPr>
          <w:ilvl w:val="0"/>
          <w:numId w:val="37"/>
        </w:numPr>
        <w:shd w:val="clear" w:color="auto" w:fill="FFFFFF"/>
        <w:spacing w:before="100" w:beforeAutospacing="1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短期：高風險人員立即介入措施</w:t>
      </w:r>
    </w:p>
    <w:p w:rsidR="00770AFE" w:rsidRDefault="00770AFE" w:rsidP="00770AFE">
      <w:pPr>
        <w:widowControl/>
        <w:numPr>
          <w:ilvl w:val="0"/>
          <w:numId w:val="37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中期：高風險部門專案式教育訓練</w:t>
      </w:r>
    </w:p>
    <w:p w:rsidR="00770AFE" w:rsidRDefault="00770AFE" w:rsidP="00770AFE">
      <w:pPr>
        <w:widowControl/>
        <w:numPr>
          <w:ilvl w:val="0"/>
          <w:numId w:val="37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長期：常態化演練與數據監控機制</w:t>
      </w:r>
    </w:p>
    <w:p w:rsidR="00770AFE" w:rsidRP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各組提出數據支持的改善提案並報告分享。</w:t>
      </w:r>
    </w:p>
    <w:p w:rsidR="00770AFE" w:rsidRDefault="00770AFE" w:rsidP="00770AFE">
      <w:pPr>
        <w:pStyle w:val="3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四、評量方式與工具</w:t>
      </w:r>
    </w:p>
    <w:p w:rsidR="00770AFE" w:rsidRDefault="00770AFE" w:rsidP="00770AFE">
      <w:pPr>
        <w:pStyle w:val="4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評量標準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870"/>
        <w:gridCol w:w="5799"/>
      </w:tblGrid>
      <w:tr w:rsidR="00770AFE" w:rsidTr="00770AF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b/>
                <w:bCs/>
                <w:color w:val="1F2328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評量面向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b/>
                <w:bCs/>
                <w:color w:val="1F2328"/>
                <w:szCs w:val="24"/>
              </w:rPr>
            </w:pPr>
            <w:proofErr w:type="gramStart"/>
            <w:r>
              <w:rPr>
                <w:rFonts w:ascii="Segoe UI" w:hAnsi="Segoe UI" w:cs="Segoe UI"/>
                <w:b/>
                <w:bCs/>
                <w:color w:val="1F2328"/>
              </w:rPr>
              <w:t>佔</w:t>
            </w:r>
            <w:proofErr w:type="gramEnd"/>
            <w:r>
              <w:rPr>
                <w:rFonts w:ascii="Segoe UI" w:hAnsi="Segoe UI" w:cs="Segoe UI"/>
                <w:b/>
                <w:bCs/>
                <w:color w:val="1F2328"/>
              </w:rPr>
              <w:t>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b/>
                <w:bCs/>
                <w:color w:val="1F2328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評量重點</w:t>
            </w:r>
          </w:p>
        </w:tc>
      </w:tr>
      <w:tr w:rsidR="00770AFE" w:rsidTr="00770AF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數據素養融入適切性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30%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有效使用真實數據、分析方法合理、轉化為實務建議</w:t>
            </w:r>
          </w:p>
        </w:tc>
      </w:tr>
      <w:tr w:rsidR="00770AFE" w:rsidTr="00770AF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教學設計完整性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25%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目標流程</w:t>
            </w:r>
            <w:proofErr w:type="gramStart"/>
            <w:r>
              <w:rPr>
                <w:rFonts w:ascii="Segoe UI" w:hAnsi="Segoe UI" w:cs="Segoe UI"/>
                <w:color w:val="1F2328"/>
              </w:rPr>
              <w:t>清晰、</w:t>
            </w:r>
            <w:proofErr w:type="gramEnd"/>
            <w:r>
              <w:rPr>
                <w:rFonts w:ascii="Segoe UI" w:hAnsi="Segoe UI" w:cs="Segoe UI"/>
                <w:color w:val="1F2328"/>
              </w:rPr>
              <w:t>步驟具可行性、考慮學員背景</w:t>
            </w:r>
          </w:p>
        </w:tc>
      </w:tr>
      <w:tr w:rsidR="00770AFE" w:rsidTr="00770AF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實務應用可行性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25%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時間掌控合理、符合業務需求、策略可執行</w:t>
            </w:r>
          </w:p>
        </w:tc>
      </w:tr>
      <w:tr w:rsidR="00770AFE" w:rsidTr="00770AF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創意與反思深度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20%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創新分析方法、深度反思、改善建議完整</w:t>
            </w:r>
          </w:p>
        </w:tc>
      </w:tr>
    </w:tbl>
    <w:p w:rsidR="00770AFE" w:rsidRDefault="00770AFE" w:rsidP="00770AFE">
      <w:pPr>
        <w:pStyle w:val="4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使用工具</w:t>
      </w:r>
    </w:p>
    <w:p w:rsidR="00770AFE" w:rsidRDefault="00770AFE" w:rsidP="00770AFE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 w:line="320" w:lineRule="exact"/>
        <w:rPr>
          <w:rFonts w:ascii="Segoe UI" w:hAnsi="Segoe UI" w:cs="Segoe UI"/>
          <w:color w:val="1F2328"/>
        </w:rPr>
      </w:pPr>
      <w:proofErr w:type="spellStart"/>
      <w:r>
        <w:rPr>
          <w:rStyle w:val="a3"/>
          <w:rFonts w:ascii="Segoe UI" w:hAnsi="Segoe UI" w:cs="Segoe UI"/>
          <w:color w:val="1F2328"/>
        </w:rPr>
        <w:t>PhishGuard</w:t>
      </w:r>
      <w:proofErr w:type="spellEnd"/>
      <w:r>
        <w:rPr>
          <w:rFonts w:ascii="Segoe UI" w:hAnsi="Segoe UI" w:cs="Segoe UI"/>
          <w:color w:val="1F2328"/>
        </w:rPr>
        <w:t>：演練與數據收集平台</w:t>
      </w:r>
    </w:p>
    <w:p w:rsidR="00770AFE" w:rsidRDefault="00770AFE" w:rsidP="00770AFE">
      <w:pPr>
        <w:widowControl/>
        <w:numPr>
          <w:ilvl w:val="0"/>
          <w:numId w:val="38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Google Sheets / Excel</w:t>
      </w:r>
      <w:r>
        <w:rPr>
          <w:rFonts w:ascii="Segoe UI" w:hAnsi="Segoe UI" w:cs="Segoe UI"/>
          <w:color w:val="1F2328"/>
        </w:rPr>
        <w:t>：數據整理與統計分析</w:t>
      </w:r>
    </w:p>
    <w:p w:rsidR="00770AFE" w:rsidRDefault="00770AFE" w:rsidP="00770AFE">
      <w:pPr>
        <w:widowControl/>
        <w:numPr>
          <w:ilvl w:val="0"/>
          <w:numId w:val="38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Power BI / Data Studio</w:t>
      </w:r>
      <w:r>
        <w:rPr>
          <w:rFonts w:ascii="Segoe UI" w:hAnsi="Segoe UI" w:cs="Segoe UI"/>
          <w:color w:val="1F2328"/>
        </w:rPr>
        <w:t>：數據視覺化儀表板</w:t>
      </w:r>
    </w:p>
    <w:p w:rsidR="00770AFE" w:rsidRPr="00770AFE" w:rsidRDefault="00770AFE" w:rsidP="00770AFE">
      <w:pPr>
        <w:widowControl/>
        <w:numPr>
          <w:ilvl w:val="0"/>
          <w:numId w:val="38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 xml:space="preserve">PowerPoint / </w:t>
      </w:r>
      <w:proofErr w:type="spellStart"/>
      <w:r>
        <w:rPr>
          <w:rStyle w:val="a3"/>
          <w:rFonts w:ascii="Segoe UI" w:hAnsi="Segoe UI" w:cs="Segoe UI"/>
          <w:color w:val="1F2328"/>
        </w:rPr>
        <w:t>Canva</w:t>
      </w:r>
      <w:proofErr w:type="spellEnd"/>
      <w:r>
        <w:rPr>
          <w:rFonts w:ascii="Segoe UI" w:hAnsi="Segoe UI" w:cs="Segoe UI"/>
          <w:color w:val="1F2328"/>
        </w:rPr>
        <w:t>：分析報告與簡報</w:t>
      </w:r>
    </w:p>
    <w:p w:rsidR="00770AFE" w:rsidRDefault="00770AFE" w:rsidP="00770AFE">
      <w:pPr>
        <w:pStyle w:val="3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五、預期成效與反思</w:t>
      </w:r>
    </w:p>
    <w:p w:rsidR="00770AFE" w:rsidRDefault="00770AFE" w:rsidP="00770AFE">
      <w:pPr>
        <w:pStyle w:val="4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量化成效目標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213"/>
        <w:gridCol w:w="1444"/>
        <w:gridCol w:w="1351"/>
      </w:tblGrid>
      <w:tr w:rsidR="00770AFE" w:rsidTr="00770AF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b/>
                <w:bCs/>
                <w:color w:val="1F2328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指標項目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b/>
                <w:bCs/>
                <w:color w:val="1F2328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基準值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b/>
                <w:bCs/>
                <w:color w:val="1F2328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目標值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b/>
                <w:bCs/>
                <w:color w:val="1F2328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預期改善</w:t>
            </w:r>
          </w:p>
        </w:tc>
      </w:tr>
      <w:tr w:rsidR="00770AFE" w:rsidTr="00770AF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演練</w:t>
            </w:r>
            <w:proofErr w:type="gramStart"/>
            <w:r>
              <w:rPr>
                <w:rFonts w:ascii="Segoe UI" w:hAnsi="Segoe UI" w:cs="Segoe UI"/>
                <w:color w:val="1F2328"/>
              </w:rPr>
              <w:t>點擊率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2.0%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≤ 1.0%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-50%</w:t>
            </w:r>
          </w:p>
        </w:tc>
      </w:tr>
      <w:tr w:rsidR="00770AFE" w:rsidTr="00770AF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高風險行為數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 xml:space="preserve">3 </w:t>
            </w:r>
            <w:r>
              <w:rPr>
                <w:rFonts w:ascii="Segoe UI" w:hAnsi="Segoe UI" w:cs="Segoe UI"/>
                <w:color w:val="1F2328"/>
              </w:rPr>
              <w:t>次</w:t>
            </w:r>
            <w:r>
              <w:rPr>
                <w:rFonts w:ascii="Segoe UI" w:hAnsi="Segoe UI" w:cs="Segoe UI"/>
                <w:color w:val="1F2328"/>
              </w:rPr>
              <w:t>/</w:t>
            </w:r>
            <w:r>
              <w:rPr>
                <w:rFonts w:ascii="Segoe UI" w:hAnsi="Segoe UI" w:cs="Segoe UI"/>
                <w:color w:val="1F2328"/>
              </w:rPr>
              <w:t>季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 xml:space="preserve">≤ 1 </w:t>
            </w:r>
            <w:r>
              <w:rPr>
                <w:rFonts w:ascii="Segoe UI" w:hAnsi="Segoe UI" w:cs="Segoe UI"/>
                <w:color w:val="1F2328"/>
              </w:rPr>
              <w:t>次</w:t>
            </w:r>
            <w:r>
              <w:rPr>
                <w:rFonts w:ascii="Segoe UI" w:hAnsi="Segoe UI" w:cs="Segoe UI"/>
                <w:color w:val="1F2328"/>
              </w:rPr>
              <w:t>/</w:t>
            </w:r>
            <w:r>
              <w:rPr>
                <w:rFonts w:ascii="Segoe UI" w:hAnsi="Segoe UI" w:cs="Segoe UI"/>
                <w:color w:val="1F2328"/>
              </w:rPr>
              <w:t>季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-67%</w:t>
            </w:r>
          </w:p>
        </w:tc>
      </w:tr>
      <w:tr w:rsidR="00770AFE" w:rsidTr="00770AF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主動通報率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未統計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≥ 30%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70AFE" w:rsidRDefault="00770AFE" w:rsidP="00770AFE">
            <w:pPr>
              <w:spacing w:after="210" w:line="320" w:lineRule="exact"/>
              <w:rPr>
                <w:rFonts w:ascii="Segoe UI" w:eastAsia="新細明體" w:hAnsi="Segoe UI" w:cs="Segoe UI"/>
                <w:color w:val="1F2328"/>
                <w:szCs w:val="24"/>
              </w:rPr>
            </w:pPr>
            <w:r>
              <w:rPr>
                <w:rFonts w:ascii="Segoe UI" w:hAnsi="Segoe UI" w:cs="Segoe UI"/>
                <w:color w:val="1F2328"/>
              </w:rPr>
              <w:t>建立機制</w:t>
            </w:r>
          </w:p>
        </w:tc>
      </w:tr>
    </w:tbl>
    <w:p w:rsidR="00770AFE" w:rsidRDefault="00770AFE" w:rsidP="00770AFE">
      <w:pPr>
        <w:pStyle w:val="4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關鍵啟示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 xml:space="preserve">1. </w:t>
      </w:r>
      <w:r>
        <w:rPr>
          <w:rStyle w:val="a3"/>
          <w:rFonts w:ascii="Segoe UI" w:hAnsi="Segoe UI" w:cs="Segoe UI"/>
          <w:color w:val="1F2328"/>
        </w:rPr>
        <w:t>數據</w:t>
      </w:r>
      <w:proofErr w:type="gramStart"/>
      <w:r>
        <w:rPr>
          <w:rStyle w:val="a3"/>
          <w:rFonts w:ascii="Segoe UI" w:hAnsi="Segoe UI" w:cs="Segoe UI"/>
          <w:color w:val="1F2328"/>
        </w:rPr>
        <w:t>讓資安教育</w:t>
      </w:r>
      <w:proofErr w:type="gramEnd"/>
      <w:r>
        <w:rPr>
          <w:rStyle w:val="a3"/>
          <w:rFonts w:ascii="Segoe UI" w:hAnsi="Segoe UI" w:cs="Segoe UI"/>
          <w:color w:val="1F2328"/>
        </w:rPr>
        <w:t>更精</w:t>
      </w:r>
      <w:proofErr w:type="gramStart"/>
      <w:r>
        <w:rPr>
          <w:rStyle w:val="a3"/>
          <w:rFonts w:ascii="Segoe UI" w:hAnsi="Segoe UI" w:cs="Segoe UI"/>
          <w:color w:val="1F2328"/>
        </w:rPr>
        <w:t>準</w:t>
      </w:r>
      <w:proofErr w:type="gram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從「全員統一宣導」轉向「數據驅動的差異化輔導」，能識別高風險群組、設計針對性教材、追蹤成長軌跡。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 xml:space="preserve">2. </w:t>
      </w:r>
      <w:r>
        <w:rPr>
          <w:rStyle w:val="a3"/>
          <w:rFonts w:ascii="Segoe UI" w:hAnsi="Segoe UI" w:cs="Segoe UI"/>
          <w:color w:val="1F2328"/>
        </w:rPr>
        <w:t>持續監測比單次宣導更有效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從</w:t>
      </w:r>
      <w:r>
        <w:rPr>
          <w:rFonts w:ascii="Segoe UI" w:hAnsi="Segoe UI" w:cs="Segoe UI"/>
          <w:color w:val="1F2328"/>
        </w:rPr>
        <w:t xml:space="preserve"> Q1</w:t>
      </w:r>
      <w:r>
        <w:rPr>
          <w:rFonts w:ascii="Segoe UI" w:hAnsi="Segoe UI" w:cs="Segoe UI"/>
          <w:color w:val="1F2328"/>
        </w:rPr>
        <w:t>（</w:t>
      </w:r>
      <w:r>
        <w:rPr>
          <w:rFonts w:ascii="Segoe UI" w:hAnsi="Segoe UI" w:cs="Segoe UI"/>
          <w:color w:val="1F2328"/>
        </w:rPr>
        <w:t>0.0%</w:t>
      </w:r>
      <w:r>
        <w:rPr>
          <w:rFonts w:ascii="Segoe UI" w:hAnsi="Segoe UI" w:cs="Segoe UI"/>
          <w:color w:val="1F2328"/>
        </w:rPr>
        <w:t>）</w:t>
      </w:r>
      <w:r>
        <w:rPr>
          <w:rFonts w:ascii="Segoe UI" w:hAnsi="Segoe UI" w:cs="Segoe UI"/>
          <w:color w:val="1F2328"/>
        </w:rPr>
        <w:t>→ Q3</w:t>
      </w:r>
      <w:r>
        <w:rPr>
          <w:rFonts w:ascii="Segoe UI" w:hAnsi="Segoe UI" w:cs="Segoe UI"/>
          <w:color w:val="1F2328"/>
        </w:rPr>
        <w:t>（</w:t>
      </w:r>
      <w:r>
        <w:rPr>
          <w:rFonts w:ascii="Segoe UI" w:hAnsi="Segoe UI" w:cs="Segoe UI"/>
          <w:color w:val="1F2328"/>
        </w:rPr>
        <w:t>2.0%</w:t>
      </w:r>
      <w:r>
        <w:rPr>
          <w:rFonts w:ascii="Segoe UI" w:hAnsi="Segoe UI" w:cs="Segoe UI"/>
          <w:color w:val="1F2328"/>
        </w:rPr>
        <w:t>）的數據變化顯示資安意識會遞減，需建立季度演練機制、設定警戒閾值、即時監控風險。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 xml:space="preserve">3. </w:t>
      </w:r>
      <w:r>
        <w:rPr>
          <w:rStyle w:val="a3"/>
          <w:rFonts w:ascii="Segoe UI" w:hAnsi="Segoe UI" w:cs="Segoe UI"/>
          <w:color w:val="1F2328"/>
        </w:rPr>
        <w:t>數據分析是資訊室核心職能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資訊室應成為組織的「數據分析中心」，將系統數據轉化為管理洞察，用數據向管理層爭取資源，建立數據驅動決策文化。</w:t>
      </w:r>
    </w:p>
    <w:p w:rsidR="00770AFE" w:rsidRDefault="00770AFE" w:rsidP="00770AFE">
      <w:pPr>
        <w:pStyle w:val="4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未來改善方向</w:t>
      </w:r>
    </w:p>
    <w:p w:rsidR="00770AFE" w:rsidRDefault="00770AFE" w:rsidP="00770AFE">
      <w:pPr>
        <w:widowControl/>
        <w:numPr>
          <w:ilvl w:val="0"/>
          <w:numId w:val="39"/>
        </w:numPr>
        <w:shd w:val="clear" w:color="auto" w:fill="FFFFFF"/>
        <w:spacing w:before="100" w:beforeAutospacing="1" w:after="100" w:afterAutospacing="1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擴大數據範圍</w:t>
      </w:r>
      <w:r>
        <w:rPr>
          <w:rFonts w:ascii="Segoe UI" w:hAnsi="Segoe UI" w:cs="Segoe UI"/>
          <w:color w:val="1F2328"/>
        </w:rPr>
        <w:t>：整合真實釣魚郵件通報、教育訓練成績、事件回應時間</w:t>
      </w:r>
    </w:p>
    <w:p w:rsidR="00770AFE" w:rsidRDefault="00770AFE" w:rsidP="00770AFE">
      <w:pPr>
        <w:widowControl/>
        <w:numPr>
          <w:ilvl w:val="0"/>
          <w:numId w:val="39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深化分析技術</w:t>
      </w:r>
      <w:r>
        <w:rPr>
          <w:rFonts w:ascii="Segoe UI" w:hAnsi="Segoe UI" w:cs="Segoe UI"/>
          <w:color w:val="1F2328"/>
        </w:rPr>
        <w:t>：導入機器學習預測、建立成熟度評分模型、跨年度趨勢分析</w:t>
      </w:r>
    </w:p>
    <w:p w:rsidR="00770AFE" w:rsidRDefault="00770AFE" w:rsidP="00770AFE">
      <w:pPr>
        <w:widowControl/>
        <w:numPr>
          <w:ilvl w:val="0"/>
          <w:numId w:val="39"/>
        </w:numPr>
        <w:shd w:val="clear" w:color="auto" w:fill="FFFFFF"/>
        <w:spacing w:before="60" w:after="100" w:afterAutospacing="1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優化視覺化</w:t>
      </w:r>
      <w:r>
        <w:rPr>
          <w:rFonts w:ascii="Segoe UI" w:hAnsi="Segoe UI" w:cs="Segoe UI"/>
          <w:color w:val="1F2328"/>
        </w:rPr>
        <w:t>：自動化儀表板、管理層月報模板、互動式數據探索介面</w:t>
      </w:r>
    </w:p>
    <w:p w:rsidR="00770AFE" w:rsidRDefault="00770AFE" w:rsidP="00770AFE">
      <w:pPr>
        <w:pStyle w:val="3"/>
        <w:shd w:val="clear" w:color="auto" w:fill="FFFFFF"/>
        <w:spacing w:before="315" w:beforeAutospacing="0" w:after="210" w:afterAutospacing="0" w:line="320" w:lineRule="exact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六、參考案例與設計反思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本教學活動參考「透過閱讀數據分析提升學生閱讀量」與「運用學習平台數據進行差異化教學」的核心架構：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發現問題</w:t>
      </w:r>
      <w:r>
        <w:rPr>
          <w:rStyle w:val="a3"/>
          <w:rFonts w:ascii="Segoe UI" w:hAnsi="Segoe UI" w:cs="Segoe UI"/>
          <w:color w:val="1F2328"/>
        </w:rPr>
        <w:t xml:space="preserve"> → </w:t>
      </w:r>
      <w:r>
        <w:rPr>
          <w:rStyle w:val="a3"/>
          <w:rFonts w:ascii="Segoe UI" w:hAnsi="Segoe UI" w:cs="Segoe UI"/>
          <w:color w:val="1F2328"/>
        </w:rPr>
        <w:t>數據分析</w:t>
      </w:r>
      <w:r>
        <w:rPr>
          <w:rStyle w:val="a3"/>
          <w:rFonts w:ascii="Segoe UI" w:hAnsi="Segoe UI" w:cs="Segoe UI"/>
          <w:color w:val="1F2328"/>
        </w:rPr>
        <w:t xml:space="preserve"> → </w:t>
      </w:r>
      <w:r>
        <w:rPr>
          <w:rStyle w:val="a3"/>
          <w:rFonts w:ascii="Segoe UI" w:hAnsi="Segoe UI" w:cs="Segoe UI"/>
          <w:color w:val="1F2328"/>
        </w:rPr>
        <w:t>策略調整</w:t>
      </w:r>
      <w:r>
        <w:rPr>
          <w:rStyle w:val="a3"/>
          <w:rFonts w:ascii="Segoe UI" w:hAnsi="Segoe UI" w:cs="Segoe UI"/>
          <w:color w:val="1F2328"/>
        </w:rPr>
        <w:t xml:space="preserve"> → </w:t>
      </w:r>
      <w:r>
        <w:rPr>
          <w:rStyle w:val="a3"/>
          <w:rFonts w:ascii="Segoe UI" w:hAnsi="Segoe UI" w:cs="Segoe UI"/>
          <w:color w:val="1F2328"/>
        </w:rPr>
        <w:t>驗證成效</w:t>
      </w:r>
      <w:r>
        <w:rPr>
          <w:rStyle w:val="a3"/>
          <w:rFonts w:ascii="Segoe UI" w:hAnsi="Segoe UI" w:cs="Segoe UI"/>
          <w:color w:val="1F2328"/>
        </w:rPr>
        <w:t xml:space="preserve"> → </w:t>
      </w:r>
      <w:r>
        <w:rPr>
          <w:rStyle w:val="a3"/>
          <w:rFonts w:ascii="Segoe UI" w:hAnsi="Segoe UI" w:cs="Segoe UI"/>
          <w:color w:val="1F2328"/>
        </w:rPr>
        <w:t>持續優化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將「數據素養」從抽象概念轉化為資訊室同仁的日常工作能力。當我們能有效解讀數據，就能更精</w:t>
      </w:r>
      <w:proofErr w:type="gramStart"/>
      <w:r>
        <w:rPr>
          <w:rFonts w:ascii="Segoe UI" w:hAnsi="Segoe UI" w:cs="Segoe UI"/>
          <w:color w:val="1F2328"/>
        </w:rPr>
        <w:t>準</w:t>
      </w:r>
      <w:proofErr w:type="gramEnd"/>
      <w:r>
        <w:rPr>
          <w:rFonts w:ascii="Segoe UI" w:hAnsi="Segoe UI" w:cs="Segoe UI"/>
          <w:color w:val="1F2328"/>
        </w:rPr>
        <w:t>地保護</w:t>
      </w:r>
      <w:proofErr w:type="gramStart"/>
      <w:r>
        <w:rPr>
          <w:rFonts w:ascii="Segoe UI" w:hAnsi="Segoe UI" w:cs="Segoe UI"/>
          <w:color w:val="1F2328"/>
        </w:rPr>
        <w:t>組織資安</w:t>
      </w:r>
      <w:proofErr w:type="gramEnd"/>
      <w:r>
        <w:rPr>
          <w:rFonts w:ascii="Segoe UI" w:hAnsi="Segoe UI" w:cs="Segoe UI"/>
          <w:color w:val="1F2328"/>
        </w:rPr>
        <w:t>、更有說服力地向管理層提案、更有成就感地看見教育訓練實際成效。</w:t>
      </w:r>
    </w:p>
    <w:p w:rsidR="00770AFE" w:rsidRDefault="00770AFE" w:rsidP="00770AFE">
      <w:pPr>
        <w:pStyle w:val="code-line"/>
        <w:shd w:val="clear" w:color="auto" w:fill="FFFFFF"/>
        <w:spacing w:before="0" w:beforeAutospacing="0" w:after="210" w:afterAutospacing="0" w:line="320" w:lineRule="exac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數據不只是數字，而是幫助我們看見問題、找到解方、驗證成果的重要工具。</w:t>
      </w:r>
    </w:p>
    <w:p w:rsidR="006C074F" w:rsidRPr="00770AFE" w:rsidRDefault="00770AFE" w:rsidP="00770AFE">
      <w:pPr>
        <w:spacing w:line="320" w:lineRule="exact"/>
      </w:pPr>
      <w:r w:rsidRPr="00770AFE"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53340</wp:posOffset>
            </wp:positionH>
            <wp:positionV relativeFrom="paragraph">
              <wp:posOffset>-12700</wp:posOffset>
            </wp:positionV>
            <wp:extent cx="5001895" cy="8229600"/>
            <wp:effectExtent l="0" t="0" r="8255" b="0"/>
            <wp:wrapTight wrapText="bothSides">
              <wp:wrapPolygon edited="0">
                <wp:start x="0" y="0"/>
                <wp:lineTo x="0" y="21550"/>
                <wp:lineTo x="21553" y="21550"/>
                <wp:lineTo x="21553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C074F" w:rsidRPr="00770AFE" w:rsidSect="005D1316">
      <w:pgSz w:w="11906" w:h="16838"/>
      <w:pgMar w:top="1985" w:right="1418" w:bottom="1418" w:left="1701" w:header="720" w:footer="720" w:gutter="0"/>
      <w:cols w:space="425"/>
      <w:docGrid w:type="lines" w:linePitch="4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C469F"/>
    <w:multiLevelType w:val="multilevel"/>
    <w:tmpl w:val="0A4E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751FC"/>
    <w:multiLevelType w:val="multilevel"/>
    <w:tmpl w:val="F64A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959DD"/>
    <w:multiLevelType w:val="multilevel"/>
    <w:tmpl w:val="8E06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4A4F7F"/>
    <w:multiLevelType w:val="multilevel"/>
    <w:tmpl w:val="150C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FF205E"/>
    <w:multiLevelType w:val="multilevel"/>
    <w:tmpl w:val="0084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242032"/>
    <w:multiLevelType w:val="multilevel"/>
    <w:tmpl w:val="94E4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151E53"/>
    <w:multiLevelType w:val="multilevel"/>
    <w:tmpl w:val="124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AB75BD"/>
    <w:multiLevelType w:val="multilevel"/>
    <w:tmpl w:val="2B3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644E50"/>
    <w:multiLevelType w:val="multilevel"/>
    <w:tmpl w:val="4E48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582EDB"/>
    <w:multiLevelType w:val="multilevel"/>
    <w:tmpl w:val="ABD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370119"/>
    <w:multiLevelType w:val="multilevel"/>
    <w:tmpl w:val="901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EA767E"/>
    <w:multiLevelType w:val="multilevel"/>
    <w:tmpl w:val="4614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2B393D"/>
    <w:multiLevelType w:val="multilevel"/>
    <w:tmpl w:val="2538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2620AA"/>
    <w:multiLevelType w:val="multilevel"/>
    <w:tmpl w:val="9F5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DE0C11"/>
    <w:multiLevelType w:val="multilevel"/>
    <w:tmpl w:val="2EC47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D6F14A5"/>
    <w:multiLevelType w:val="multilevel"/>
    <w:tmpl w:val="5186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433802"/>
    <w:multiLevelType w:val="multilevel"/>
    <w:tmpl w:val="B09A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764481"/>
    <w:multiLevelType w:val="multilevel"/>
    <w:tmpl w:val="91F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270F6C"/>
    <w:multiLevelType w:val="multilevel"/>
    <w:tmpl w:val="C02E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EB26A2"/>
    <w:multiLevelType w:val="multilevel"/>
    <w:tmpl w:val="9296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526DA7"/>
    <w:multiLevelType w:val="multilevel"/>
    <w:tmpl w:val="C48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0B6F11"/>
    <w:multiLevelType w:val="multilevel"/>
    <w:tmpl w:val="7B9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7B024D"/>
    <w:multiLevelType w:val="multilevel"/>
    <w:tmpl w:val="D3F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D85F6C"/>
    <w:multiLevelType w:val="multilevel"/>
    <w:tmpl w:val="F11C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934CE3"/>
    <w:multiLevelType w:val="multilevel"/>
    <w:tmpl w:val="C8C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630170"/>
    <w:multiLevelType w:val="multilevel"/>
    <w:tmpl w:val="C86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00133A"/>
    <w:multiLevelType w:val="multilevel"/>
    <w:tmpl w:val="736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C02149"/>
    <w:multiLevelType w:val="multilevel"/>
    <w:tmpl w:val="3968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08C20C0"/>
    <w:multiLevelType w:val="multilevel"/>
    <w:tmpl w:val="508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0F69C3"/>
    <w:multiLevelType w:val="multilevel"/>
    <w:tmpl w:val="665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5C4F76"/>
    <w:multiLevelType w:val="multilevel"/>
    <w:tmpl w:val="71E6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7D0840"/>
    <w:multiLevelType w:val="multilevel"/>
    <w:tmpl w:val="6732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84B622C"/>
    <w:multiLevelType w:val="multilevel"/>
    <w:tmpl w:val="E158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080874"/>
    <w:multiLevelType w:val="multilevel"/>
    <w:tmpl w:val="01E2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F85756"/>
    <w:multiLevelType w:val="multilevel"/>
    <w:tmpl w:val="9FD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203691"/>
    <w:multiLevelType w:val="multilevel"/>
    <w:tmpl w:val="22E6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46343F0"/>
    <w:multiLevelType w:val="multilevel"/>
    <w:tmpl w:val="152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F758C6"/>
    <w:multiLevelType w:val="multilevel"/>
    <w:tmpl w:val="C98E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395F88"/>
    <w:multiLevelType w:val="multilevel"/>
    <w:tmpl w:val="7C6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3"/>
  </w:num>
  <w:num w:numId="3">
    <w:abstractNumId w:val="1"/>
  </w:num>
  <w:num w:numId="4">
    <w:abstractNumId w:val="3"/>
  </w:num>
  <w:num w:numId="5">
    <w:abstractNumId w:val="23"/>
  </w:num>
  <w:num w:numId="6">
    <w:abstractNumId w:val="2"/>
  </w:num>
  <w:num w:numId="7">
    <w:abstractNumId w:val="9"/>
  </w:num>
  <w:num w:numId="8">
    <w:abstractNumId w:val="12"/>
  </w:num>
  <w:num w:numId="9">
    <w:abstractNumId w:val="24"/>
  </w:num>
  <w:num w:numId="10">
    <w:abstractNumId w:val="4"/>
  </w:num>
  <w:num w:numId="11">
    <w:abstractNumId w:val="19"/>
  </w:num>
  <w:num w:numId="12">
    <w:abstractNumId w:val="17"/>
  </w:num>
  <w:num w:numId="13">
    <w:abstractNumId w:val="0"/>
  </w:num>
  <w:num w:numId="14">
    <w:abstractNumId w:val="8"/>
  </w:num>
  <w:num w:numId="15">
    <w:abstractNumId w:val="6"/>
  </w:num>
  <w:num w:numId="16">
    <w:abstractNumId w:val="28"/>
  </w:num>
  <w:num w:numId="17">
    <w:abstractNumId w:val="7"/>
  </w:num>
  <w:num w:numId="18">
    <w:abstractNumId w:val="25"/>
  </w:num>
  <w:num w:numId="19">
    <w:abstractNumId w:val="15"/>
  </w:num>
  <w:num w:numId="20">
    <w:abstractNumId w:val="20"/>
  </w:num>
  <w:num w:numId="21">
    <w:abstractNumId w:val="38"/>
  </w:num>
  <w:num w:numId="22">
    <w:abstractNumId w:val="10"/>
  </w:num>
  <w:num w:numId="23">
    <w:abstractNumId w:val="18"/>
  </w:num>
  <w:num w:numId="24">
    <w:abstractNumId w:val="22"/>
  </w:num>
  <w:num w:numId="25">
    <w:abstractNumId w:val="26"/>
  </w:num>
  <w:num w:numId="26">
    <w:abstractNumId w:val="14"/>
  </w:num>
  <w:num w:numId="27">
    <w:abstractNumId w:val="5"/>
  </w:num>
  <w:num w:numId="28">
    <w:abstractNumId w:val="21"/>
  </w:num>
  <w:num w:numId="29">
    <w:abstractNumId w:val="27"/>
  </w:num>
  <w:num w:numId="30">
    <w:abstractNumId w:val="33"/>
  </w:num>
  <w:num w:numId="31">
    <w:abstractNumId w:val="35"/>
  </w:num>
  <w:num w:numId="32">
    <w:abstractNumId w:val="31"/>
  </w:num>
  <w:num w:numId="33">
    <w:abstractNumId w:val="37"/>
  </w:num>
  <w:num w:numId="34">
    <w:abstractNumId w:val="29"/>
  </w:num>
  <w:num w:numId="35">
    <w:abstractNumId w:val="11"/>
  </w:num>
  <w:num w:numId="36">
    <w:abstractNumId w:val="30"/>
  </w:num>
  <w:num w:numId="37">
    <w:abstractNumId w:val="16"/>
  </w:num>
  <w:num w:numId="38">
    <w:abstractNumId w:val="34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40"/>
  <w:drawingGridVerticalSpacing w:val="238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5C5"/>
    <w:rsid w:val="005D1316"/>
    <w:rsid w:val="006C074F"/>
    <w:rsid w:val="00770AFE"/>
    <w:rsid w:val="00C3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0AF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770AF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70AF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70AFE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70AF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70AFE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770AFE"/>
    <w:rPr>
      <w:rFonts w:ascii="新細明體" w:eastAsia="新細明體" w:hAnsi="新細明體" w:cs="新細明體"/>
      <w:b/>
      <w:bCs/>
      <w:kern w:val="0"/>
      <w:szCs w:val="24"/>
    </w:rPr>
  </w:style>
  <w:style w:type="character" w:styleId="a3">
    <w:name w:val="Strong"/>
    <w:basedOn w:val="a0"/>
    <w:uiPriority w:val="22"/>
    <w:qFormat/>
    <w:rsid w:val="00770AFE"/>
    <w:rPr>
      <w:b/>
      <w:bCs/>
    </w:rPr>
  </w:style>
  <w:style w:type="paragraph" w:customStyle="1" w:styleId="code-line">
    <w:name w:val="code-line"/>
    <w:basedOn w:val="a"/>
    <w:rsid w:val="00770AF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Emphasis"/>
    <w:basedOn w:val="a0"/>
    <w:uiPriority w:val="20"/>
    <w:qFormat/>
    <w:rsid w:val="00770AFE"/>
    <w:rPr>
      <w:i/>
      <w:iCs/>
    </w:rPr>
  </w:style>
  <w:style w:type="character" w:customStyle="1" w:styleId="10">
    <w:name w:val="標題 1 字元"/>
    <w:basedOn w:val="a0"/>
    <w:link w:val="1"/>
    <w:uiPriority w:val="9"/>
    <w:rsid w:val="00770AF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770AFE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770AFE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0AF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770AF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70AF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70AFE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70AF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70AFE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770AFE"/>
    <w:rPr>
      <w:rFonts w:ascii="新細明體" w:eastAsia="新細明體" w:hAnsi="新細明體" w:cs="新細明體"/>
      <w:b/>
      <w:bCs/>
      <w:kern w:val="0"/>
      <w:szCs w:val="24"/>
    </w:rPr>
  </w:style>
  <w:style w:type="character" w:styleId="a3">
    <w:name w:val="Strong"/>
    <w:basedOn w:val="a0"/>
    <w:uiPriority w:val="22"/>
    <w:qFormat/>
    <w:rsid w:val="00770AFE"/>
    <w:rPr>
      <w:b/>
      <w:bCs/>
    </w:rPr>
  </w:style>
  <w:style w:type="paragraph" w:customStyle="1" w:styleId="code-line">
    <w:name w:val="code-line"/>
    <w:basedOn w:val="a"/>
    <w:rsid w:val="00770AF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Emphasis"/>
    <w:basedOn w:val="a0"/>
    <w:uiPriority w:val="20"/>
    <w:qFormat/>
    <w:rsid w:val="00770AFE"/>
    <w:rPr>
      <w:i/>
      <w:iCs/>
    </w:rPr>
  </w:style>
  <w:style w:type="character" w:customStyle="1" w:styleId="10">
    <w:name w:val="標題 1 字元"/>
    <w:basedOn w:val="a0"/>
    <w:link w:val="1"/>
    <w:uiPriority w:val="9"/>
    <w:rsid w:val="00770AF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770AFE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770AF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2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紀伯喬</dc:creator>
  <cp:keywords/>
  <dc:description/>
  <cp:lastModifiedBy>紀伯喬</cp:lastModifiedBy>
  <cp:revision>2</cp:revision>
  <dcterms:created xsi:type="dcterms:W3CDTF">2025-11-21T07:18:00Z</dcterms:created>
  <dcterms:modified xsi:type="dcterms:W3CDTF">2025-11-21T07:26:00Z</dcterms:modified>
</cp:coreProperties>
</file>