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 Architecture,</w:t>
        <w:br/>
        <w:t>High Availability, and Ports Manual</w:t>
      </w:r>
    </w:p>
    <w:p>
      <w:pPr>
        <w:jc w:val="center"/>
      </w:pPr>
      <w:r>
        <w:rPr>
          <w:i/>
          <w:color w:val="646464"/>
          <w:sz w:val="22"/>
        </w:rPr>
        <w:t>Combined reference guide based on official Kubernetes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2592"/>
            <w:vAlign w:val="center"/>
            <w:shd w:fill="DCE6F1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Cluster architecture, kubeadm HA topology options, and default Kubernetes ports/protocols.</w:t>
            </w:r>
          </w:p>
        </w:tc>
      </w:tr>
      <w:tr>
        <w:tc>
          <w:tcPr>
            <w:tcW w:type="dxa" w:w="2592"/>
            <w:vAlign w:val="center"/>
            <w:shd w:fill="DCE6F1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Platform engineers, cluster operators, security engineers, and reviewers preparing control-plane or Calico hardening work.</w:t>
            </w:r>
          </w:p>
        </w:tc>
      </w:tr>
      <w:tr>
        <w:tc>
          <w:tcPr>
            <w:tcW w:type="dxa" w:w="2592"/>
            <w:vAlign w:val="center"/>
            <w:shd w:fill="DCE6F1"/>
          </w:tcPr>
          <w:p>
            <w:r>
              <w:rPr>
                <w:b/>
                <w:sz w:val="20"/>
              </w:rPr>
              <w:t>Primary sources</w:t>
            </w:r>
          </w:p>
        </w:tc>
        <w:tc>
          <w:tcPr>
            <w:tcW w:type="dxa" w:w="6912"/>
            <w:vAlign w:val="center"/>
          </w:tcPr>
          <w:p>
            <w:r>
              <w:rPr>
                <w:sz w:val="20"/>
              </w:rPr>
              <w:t>Kubernetes documentation pages: Cluster Architecture; Options for Highly Available Topology; Ports and Protocols.</w:t>
            </w:r>
          </w:p>
        </w:tc>
      </w:tr>
    </w:tbl>
    <w:p/>
    <w:p>
      <w:pPr>
        <w:jc w:val="center"/>
      </w:pPr>
      <w:r>
        <w:rPr>
          <w:color w:val="787878"/>
          <w:sz w:val="20"/>
        </w:rPr>
        <w:t>Prepared for internal team use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</w:pPr>
      <w:r>
        <w:t>A Kubernetes cluster is built around a control plane that manages state and worker nodes that run workloads.</w:t>
      </w:r>
    </w:p>
    <w:p>
      <w:pPr>
        <w:pStyle w:val="ListBullet"/>
      </w:pPr>
      <w:r>
        <w:t>For kubeadm-based production clusters, Kubernetes documents two HA patterns: stacked etcd and external etcd.</w:t>
      </w:r>
    </w:p>
    <w:p>
      <w:pPr>
        <w:pStyle w:val="ListBullet"/>
      </w:pPr>
      <w:r>
        <w:t>The key default control-plane ports are 6443/TCP for the API server, 2379-2380/TCP for etcd, 10257/TCP for kube-controller-manager, 10259/TCP for kube-scheduler, and 10250/TCP for kubelet access.</w:t>
      </w:r>
    </w:p>
    <w:p>
      <w:pPr>
        <w:pStyle w:val="ListBullet"/>
      </w:pPr>
      <w:r>
        <w:t>These references form a practical baseline for firewall rules, host protection, and Calico policy design.</w:t>
      </w:r>
    </w:p>
    <w:p>
      <w:pPr>
        <w:pStyle w:val="Heading1"/>
      </w:pPr>
      <w:r>
        <w:t>1. Cluster Architecture</w:t>
      </w:r>
    </w:p>
    <w:p>
      <w:r>
        <w:t>According to the Kubernetes Cluster Architecture documentation, a cluster consists of a control plane and one or more nodes that run containerized workloads. The control plane manages the cluster and the nodes execute the workloads.</w:t>
      </w:r>
    </w:p>
    <w:p>
      <w:pPr>
        <w:pStyle w:val="Heading2"/>
      </w:pPr>
      <w:r>
        <w:t>1.1 Control plane</w:t>
      </w:r>
    </w:p>
    <w:p>
      <w:r>
        <w:t>The control plane makes global decisions about the cluster, stores cluster state, and responds to changes. The main components are kube-apiserver, etcd, kube-scheduler, kube-controller-manager, and in cloud deployments cloud-controller-manager.</w:t>
      </w:r>
    </w:p>
    <w:p>
      <w:pPr>
        <w:pStyle w:val="Heading2"/>
      </w:pPr>
      <w:r>
        <w:t>1.2 Worker nodes</w:t>
      </w:r>
    </w:p>
    <w:p>
      <w:r>
        <w:t>Each node is a machine, physical or virtual, that runs pods. Node-level components typically include kubelet, kube-proxy, and a container runtime such as containerd or CRI-O.</w:t>
      </w:r>
    </w:p>
    <w:p>
      <w:pPr>
        <w:pStyle w:val="Heading2"/>
      </w:pPr>
      <w:r>
        <w:t>1.3 Component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Lives on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r>
              <w:t>kube-apiserver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t>Control plane</w:t>
            </w:r>
          </w:p>
        </w:tc>
        <w:tc>
          <w:tcPr>
            <w:tcW w:type="dxa" w:w="5328"/>
            <w:vAlign w:val="center"/>
          </w:tcPr>
          <w:p>
            <w:r>
              <w:t>Front end of the Kubernetes API and the main entry point for cluster communication.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t>etcd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t>Control plane or separate etcd hosts</w:t>
            </w:r>
          </w:p>
        </w:tc>
        <w:tc>
          <w:tcPr>
            <w:tcW w:type="dxa" w:w="5328"/>
            <w:vAlign w:val="center"/>
          </w:tcPr>
          <w:p>
            <w:r>
              <w:t>Consistent, highly available key-value store for cluster state.</w:t>
            </w:r>
          </w:p>
        </w:tc>
      </w:tr>
      <w:tr>
        <w:tc>
          <w:tcPr>
            <w:tcW w:type="dxa" w:w="2880"/>
            <w:vAlign w:val="center"/>
          </w:tcPr>
          <w:p>
            <w:r>
              <w:t>kube-scheduler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t>Control plane</w:t>
            </w:r>
          </w:p>
        </w:tc>
        <w:tc>
          <w:tcPr>
            <w:tcW w:type="dxa" w:w="5328"/>
            <w:vAlign w:val="center"/>
          </w:tcPr>
          <w:p>
            <w:r>
              <w:t>Selects a node for pods that do not yet have an assigned node.</w:t>
            </w:r>
          </w:p>
        </w:tc>
      </w:tr>
      <w:tr>
        <w:tc>
          <w:tcPr>
            <w:tcW w:type="dxa" w:w="2880"/>
            <w:vAlign w:val="center"/>
          </w:tcPr>
          <w:p>
            <w:r>
              <w:t>kube-controller-manager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t>Control plane</w:t>
            </w:r>
          </w:p>
        </w:tc>
        <w:tc>
          <w:tcPr>
            <w:tcW w:type="dxa" w:w="5328"/>
            <w:vAlign w:val="center"/>
          </w:tcPr>
          <w:p>
            <w:r>
              <w:t>Runs controllers that drive actual state toward desired state.</w:t>
            </w:r>
          </w:p>
        </w:tc>
      </w:tr>
      <w:tr>
        <w:tc>
          <w:tcPr>
            <w:tcW w:type="dxa" w:w="2880"/>
            <w:vAlign w:val="center"/>
          </w:tcPr>
          <w:p>
            <w:r>
              <w:t>kubelet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t>Every node</w:t>
            </w:r>
          </w:p>
        </w:tc>
        <w:tc>
          <w:tcPr>
            <w:tcW w:type="dxa" w:w="5328"/>
            <w:vAlign w:val="center"/>
          </w:tcPr>
          <w:p>
            <w:r>
              <w:t>Node agent that ensures assigned pods are running and healthy.</w:t>
            </w:r>
          </w:p>
        </w:tc>
      </w:tr>
      <w:tr>
        <w:tc>
          <w:tcPr>
            <w:tcW w:type="dxa" w:w="2880"/>
            <w:vAlign w:val="center"/>
          </w:tcPr>
          <w:p>
            <w:r>
              <w:t>kube-proxy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t>Every node</w:t>
            </w:r>
          </w:p>
        </w:tc>
        <w:tc>
          <w:tcPr>
            <w:tcW w:type="dxa" w:w="5328"/>
            <w:vAlign w:val="center"/>
          </w:tcPr>
          <w:p>
            <w:r>
              <w:t>Implements service networking and packet-forwarding behavior on nodes.</w:t>
            </w:r>
          </w:p>
        </w:tc>
      </w:tr>
      <w:tr>
        <w:tc>
          <w:tcPr>
            <w:tcW w:type="dxa" w:w="2880"/>
            <w:vAlign w:val="center"/>
          </w:tcPr>
          <w:p>
            <w:r>
              <w:t>Container runtime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t>Every node</w:t>
            </w:r>
          </w:p>
        </w:tc>
        <w:tc>
          <w:tcPr>
            <w:tcW w:type="dxa" w:w="5328"/>
            <w:vAlign w:val="center"/>
          </w:tcPr>
          <w:p>
            <w:r>
              <w:t>Runs containers through the CRI-compatible runtime.</w:t>
            </w:r>
          </w:p>
        </w:tc>
      </w:tr>
    </w:tbl>
    <w:p>
      <w:pPr>
        <w:pStyle w:val="Heading2"/>
      </w:pPr>
      <w:r>
        <w:t>1.4 Simple control flow</w:t>
      </w:r>
    </w:p>
    <w:p>
      <w:pPr>
        <w:pStyle w:val="ListNumber"/>
      </w:pPr>
      <w:r>
        <w:t>A user or automation submits a request through the API server.</w:t>
      </w:r>
    </w:p>
    <w:p>
      <w:pPr>
        <w:pStyle w:val="ListNumber"/>
      </w:pPr>
      <w:r>
        <w:t>Kubernetes stores cluster data in etcd.</w:t>
      </w:r>
    </w:p>
    <w:p>
      <w:pPr>
        <w:pStyle w:val="ListNumber"/>
      </w:pPr>
      <w:r>
        <w:t>The scheduler chooses a node for new pods.</w:t>
      </w:r>
    </w:p>
    <w:p>
      <w:pPr>
        <w:pStyle w:val="ListNumber"/>
      </w:pPr>
      <w:r>
        <w:t>The kubelet on the chosen node starts the workload through the container runtime.</w:t>
      </w:r>
    </w:p>
    <w:p>
      <w:pPr>
        <w:pStyle w:val="ListNumber"/>
      </w:pPr>
      <w:r>
        <w:t>kube-proxy supports service connectivity and node-level traffic handling.</w:t>
      </w:r>
    </w:p>
    <w:p>
      <w:pPr>
        <w:pStyle w:val="Heading1"/>
      </w:pPr>
      <w:r>
        <w:t>2. kubeadm High Availability Topology Options</w:t>
      </w:r>
    </w:p>
    <w:p>
      <w:r>
        <w:t>The kubeadm high-availability guidance documents two supported topologies: stacked etcd and external etcd. Both topologies place multiple control-plane nodes behind a load balancer. The difference is where etcd runs.</w:t>
      </w:r>
    </w:p>
    <w:p>
      <w:pPr>
        <w:pStyle w:val="Heading2"/>
      </w:pPr>
      <w:r>
        <w:t>2.1 Stacked etcd</w:t>
      </w:r>
    </w:p>
    <w:p>
      <w:r>
        <w:t>In a stacked etcd topology, each control-plane node also runs a local etcd member. This is the default kubeadm behavior and is generally the simpler design to build and operate.</w:t>
      </w:r>
    </w:p>
    <w:p>
      <w:pPr>
        <w:pStyle w:val="Heading3"/>
      </w:pPr>
      <w:r>
        <w:t>Key points:</w:t>
      </w:r>
    </w:p>
    <w:p>
      <w:pPr>
        <w:pStyle w:val="ListBullet"/>
      </w:pPr>
      <w:r>
        <w:t>At least three control-plane nodes are recommended for HA.</w:t>
      </w:r>
    </w:p>
    <w:p>
      <w:pPr>
        <w:pStyle w:val="ListBullet"/>
      </w:pPr>
      <w:r>
        <w:t>Control plane and etcd share the same hosts.</w:t>
      </w:r>
    </w:p>
    <w:p>
      <w:pPr>
        <w:pStyle w:val="ListBullet"/>
      </w:pPr>
      <w:r>
        <w:t>A single host failure removes both one control-plane instance and one etcd member.</w:t>
      </w:r>
    </w:p>
    <w:p>
      <w:pPr>
        <w:pStyle w:val="ListBullet"/>
      </w:pPr>
      <w:r>
        <w:t>Operational model is simpler and requires fewer hosts.</w:t>
      </w:r>
    </w:p>
    <w:p>
      <w:pPr>
        <w:pStyle w:val="Heading2"/>
      </w:pPr>
      <w:r>
        <w:t>2.2 External etcd</w:t>
      </w:r>
    </w:p>
    <w:p>
      <w:r>
        <w:t>In an external etcd topology, the control-plane nodes and etcd nodes are separate. This provides stronger separation of failure domains, but it increases infrastructure and operational complexity.</w:t>
      </w:r>
    </w:p>
    <w:p>
      <w:pPr>
        <w:pStyle w:val="Heading3"/>
      </w:pPr>
      <w:r>
        <w:t>Key points:</w:t>
      </w:r>
    </w:p>
    <w:p>
      <w:pPr>
        <w:pStyle w:val="ListBullet"/>
      </w:pPr>
      <w:r>
        <w:t>At least three control-plane hosts and three etcd hosts are recommended.</w:t>
      </w:r>
    </w:p>
    <w:p>
      <w:pPr>
        <w:pStyle w:val="ListBullet"/>
      </w:pPr>
      <w:r>
        <w:t>Losing a control-plane node does not automatically remove an etcd member from service.</w:t>
      </w:r>
    </w:p>
    <w:p>
      <w:pPr>
        <w:pStyle w:val="ListBullet"/>
      </w:pPr>
      <w:r>
        <w:t>This design usually needs about twice as many hosts as stacked etcd.</w:t>
      </w:r>
    </w:p>
    <w:p>
      <w:pPr>
        <w:pStyle w:val="ListBullet"/>
      </w:pPr>
      <w:r>
        <w:t>It is useful when the environment wants stronger separation between the API layer and the datastore.</w:t>
      </w:r>
    </w:p>
    <w:p>
      <w:pPr>
        <w:pStyle w:val="Heading2"/>
      </w:pPr>
      <w:r>
        <w:t>2.3 Comparison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Stacked etcd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External etcd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Operational impact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Security/Failure note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etcd location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On control-plane nodes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Dedicated etcd hosts</w:t>
            </w:r>
          </w:p>
        </w:tc>
        <w:tc>
          <w:tcPr>
            <w:tcW w:type="dxa" w:w="2304"/>
            <w:vAlign w:val="center"/>
          </w:tcPr>
          <w:p>
            <w:r>
              <w:t>External etcd needs more hosts</w:t>
            </w:r>
          </w:p>
        </w:tc>
        <w:tc>
          <w:tcPr>
            <w:tcW w:type="dxa" w:w="2160"/>
            <w:vAlign w:val="center"/>
          </w:tcPr>
          <w:p>
            <w:r>
              <w:t>Failure domains are more isolated in external etcd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Complexity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Lower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Higher</w:t>
            </w:r>
          </w:p>
        </w:tc>
        <w:tc>
          <w:tcPr>
            <w:tcW w:type="dxa" w:w="2304"/>
            <w:vAlign w:val="center"/>
          </w:tcPr>
          <w:p>
            <w:r>
              <w:t>Stacked is easier to bootstrap</w:t>
            </w:r>
          </w:p>
        </w:tc>
        <w:tc>
          <w:tcPr>
            <w:tcW w:type="dxa" w:w="2160"/>
            <w:vAlign w:val="center"/>
          </w:tcPr>
          <w:p>
            <w:r>
              <w:t>External needs separate etcd operations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Host count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Lower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Higher</w:t>
            </w:r>
          </w:p>
        </w:tc>
        <w:tc>
          <w:tcPr>
            <w:tcW w:type="dxa" w:w="2304"/>
            <w:vAlign w:val="center"/>
          </w:tcPr>
          <w:p>
            <w:r>
              <w:t>External often doubles critical host count</w:t>
            </w:r>
          </w:p>
        </w:tc>
        <w:tc>
          <w:tcPr>
            <w:tcW w:type="dxa" w:w="2160"/>
            <w:vAlign w:val="center"/>
          </w:tcPr>
          <w:p>
            <w:r>
              <w:t>More nodes can mean tighter segmentation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t>Failure coupling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Higher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Lower</w:t>
            </w:r>
          </w:p>
        </w:tc>
        <w:tc>
          <w:tcPr>
            <w:tcW w:type="dxa" w:w="2304"/>
            <w:vAlign w:val="center"/>
          </w:tcPr>
          <w:p>
            <w:r>
              <w:t>One stacked node loss affects both layers</w:t>
            </w:r>
          </w:p>
        </w:tc>
        <w:tc>
          <w:tcPr>
            <w:tcW w:type="dxa" w:w="2160"/>
            <w:vAlign w:val="center"/>
          </w:tcPr>
          <w:p>
            <w:r>
              <w:t>External reduces coupling</w:t>
            </w:r>
          </w:p>
        </w:tc>
      </w:tr>
    </w:tbl>
    <w:p>
      <w:pPr>
        <w:pStyle w:val="Heading1"/>
      </w:pPr>
      <w:r>
        <w:t>3. Kubernetes Default Ports and Protocols</w:t>
      </w:r>
    </w:p>
    <w:p>
      <w:r>
        <w:t>The Kubernetes Ports and Protocols reference lists the default inbound ports required for control-plane and worker-node communication. These defaults are especially useful when defining firewall rules, security groups, or host-level policy baselines.</w:t>
      </w:r>
    </w:p>
    <w:p>
      <w:pPr>
        <w:pStyle w:val="Heading2"/>
      </w:pPr>
      <w:r>
        <w:t>3.1 Control-plane defaults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58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Protocol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Port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t>TCP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6443</w:t>
            </w:r>
          </w:p>
        </w:tc>
        <w:tc>
          <w:tcPr>
            <w:tcW w:type="dxa" w:w="2736"/>
            <w:vAlign w:val="center"/>
          </w:tcPr>
          <w:p>
            <w:r>
              <w:t>kube-apiserver</w:t>
            </w:r>
          </w:p>
        </w:tc>
        <w:tc>
          <w:tcPr>
            <w:tcW w:type="dxa" w:w="4608"/>
            <w:vAlign w:val="center"/>
          </w:tcPr>
          <w:p>
            <w:r>
              <w:t>Main Kubernetes API endpoint used by administrators, nodes, and control-plane communication.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t>TCP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2379-2380</w:t>
            </w:r>
          </w:p>
        </w:tc>
        <w:tc>
          <w:tcPr>
            <w:tcW w:type="dxa" w:w="2736"/>
            <w:vAlign w:val="center"/>
          </w:tcPr>
          <w:p>
            <w:r>
              <w:t>etcd</w:t>
            </w:r>
          </w:p>
        </w:tc>
        <w:tc>
          <w:tcPr>
            <w:tcW w:type="dxa" w:w="4608"/>
            <w:vAlign w:val="center"/>
          </w:tcPr>
          <w:p>
            <w:r>
              <w:t>etcd client and peer communication used by the API server and etcd members.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t>TCP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10250</w:t>
            </w:r>
          </w:p>
        </w:tc>
        <w:tc>
          <w:tcPr>
            <w:tcW w:type="dxa" w:w="2736"/>
            <w:vAlign w:val="center"/>
          </w:tcPr>
          <w:p>
            <w:r>
              <w:t>kubelet API</w:t>
            </w:r>
          </w:p>
        </w:tc>
        <w:tc>
          <w:tcPr>
            <w:tcW w:type="dxa" w:w="4608"/>
            <w:vAlign w:val="center"/>
          </w:tcPr>
          <w:p>
            <w:r>
              <w:t>Control-plane access to kubelet endpoints.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t>TCP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10257</w:t>
            </w:r>
          </w:p>
        </w:tc>
        <w:tc>
          <w:tcPr>
            <w:tcW w:type="dxa" w:w="2736"/>
            <w:vAlign w:val="center"/>
          </w:tcPr>
          <w:p>
            <w:r>
              <w:t>kube-controller-manager</w:t>
            </w:r>
          </w:p>
        </w:tc>
        <w:tc>
          <w:tcPr>
            <w:tcW w:type="dxa" w:w="4608"/>
            <w:vAlign w:val="center"/>
          </w:tcPr>
          <w:p>
            <w:r>
              <w:t>Default controller-manager port.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t>TCP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10259</w:t>
            </w:r>
          </w:p>
        </w:tc>
        <w:tc>
          <w:tcPr>
            <w:tcW w:type="dxa" w:w="2736"/>
            <w:vAlign w:val="center"/>
          </w:tcPr>
          <w:p>
            <w:r>
              <w:t>kube-scheduler</w:t>
            </w:r>
          </w:p>
        </w:tc>
        <w:tc>
          <w:tcPr>
            <w:tcW w:type="dxa" w:w="4608"/>
            <w:vAlign w:val="center"/>
          </w:tcPr>
          <w:p>
            <w:r>
              <w:t>Default scheduler port.</w:t>
            </w:r>
          </w:p>
        </w:tc>
      </w:tr>
    </w:tbl>
    <w:p>
      <w:pPr>
        <w:pStyle w:val="Heading2"/>
      </w:pPr>
      <w:r>
        <w:t>3.2 Worker-node defaults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58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Protocol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Port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t>TCP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10250</w:t>
            </w:r>
          </w:p>
        </w:tc>
        <w:tc>
          <w:tcPr>
            <w:tcW w:type="dxa" w:w="2736"/>
            <w:vAlign w:val="center"/>
          </w:tcPr>
          <w:p>
            <w:r>
              <w:t>kubelet API</w:t>
            </w:r>
          </w:p>
        </w:tc>
        <w:tc>
          <w:tcPr>
            <w:tcW w:type="dxa" w:w="4608"/>
            <w:vAlign w:val="center"/>
          </w:tcPr>
          <w:p>
            <w:r>
              <w:t>Default node agent endpoint used by the control plane.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t>TCP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10256</w:t>
            </w:r>
          </w:p>
        </w:tc>
        <w:tc>
          <w:tcPr>
            <w:tcW w:type="dxa" w:w="2736"/>
            <w:vAlign w:val="center"/>
          </w:tcPr>
          <w:p>
            <w:r>
              <w:t>kube-proxy</w:t>
            </w:r>
          </w:p>
        </w:tc>
        <w:tc>
          <w:tcPr>
            <w:tcW w:type="dxa" w:w="4608"/>
            <w:vAlign w:val="center"/>
          </w:tcPr>
          <w:p>
            <w:r>
              <w:t>Node-level service networking and load-balancer interaction.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t>TCP/UDP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30000-32767</w:t>
            </w:r>
          </w:p>
        </w:tc>
        <w:tc>
          <w:tcPr>
            <w:tcW w:type="dxa" w:w="2736"/>
            <w:vAlign w:val="center"/>
          </w:tcPr>
          <w:p>
            <w:r>
              <w:t>NodePort Services</w:t>
            </w:r>
          </w:p>
        </w:tc>
        <w:tc>
          <w:tcPr>
            <w:tcW w:type="dxa" w:w="4608"/>
            <w:vAlign w:val="center"/>
          </w:tcPr>
          <w:p>
            <w:r>
              <w:t>Default NodePort service range when NodePort is in use.</w:t>
            </w:r>
          </w:p>
        </w:tc>
      </w:tr>
    </w:tbl>
    <w:p>
      <w:pPr>
        <w:pStyle w:val="Heading2"/>
      </w:pPr>
      <w:r>
        <w:t>3.3 Practical notes</w:t>
      </w:r>
    </w:p>
    <w:p>
      <w:pPr>
        <w:pStyle w:val="ListBullet"/>
      </w:pPr>
      <w:r>
        <w:t>All listed ports are defaults and can be overridden.</w:t>
      </w:r>
    </w:p>
    <w:p>
      <w:pPr>
        <w:pStyle w:val="ListBullet"/>
      </w:pPr>
      <w:r>
        <w:t>The etcd ports may apply either on control-plane nodes or on separate etcd hosts, depending on the chosen topology.</w:t>
      </w:r>
    </w:p>
    <w:p>
      <w:pPr>
        <w:pStyle w:val="ListBullet"/>
      </w:pPr>
      <w:r>
        <w:t>A load balancer may present 443 externally while the API server still listens on 6443 behind the load balancer.</w:t>
      </w:r>
    </w:p>
    <w:p>
      <w:pPr>
        <w:pStyle w:val="ListBullet"/>
      </w:pPr>
      <w:r>
        <w:t>The NodePort range only needs to be exposed if NodePort services are used.</w:t>
      </w:r>
    </w:p>
    <w:p>
      <w:pPr>
        <w:pStyle w:val="Heading1"/>
      </w:pPr>
      <w:r>
        <w:t>4. Implementation Guidance for Security and Policy Design</w:t>
      </w:r>
    </w:p>
    <w:p>
      <w:r>
        <w:t>The three Kubernetes references together provide a solid baseline for designing host protection, firewall controls, and cluster policy. The guidance below is an operational interpretation built from those references.</w:t>
      </w:r>
    </w:p>
    <w:p>
      <w:pPr>
        <w:pStyle w:val="ListBullet"/>
      </w:pPr>
      <w:r>
        <w:t>Treat the API server and etcd path as a high-value control path and restrict it to only the components that need access.</w:t>
      </w:r>
    </w:p>
    <w:p>
      <w:pPr>
        <w:pStyle w:val="ListBullet"/>
      </w:pPr>
      <w:r>
        <w:t>If etcd runs as a host-level service, host-level enforcement such as firewall policy or Calico host endpoint policy becomes important.</w:t>
      </w:r>
    </w:p>
    <w:p>
      <w:pPr>
        <w:pStyle w:val="ListBullet"/>
      </w:pPr>
      <w:r>
        <w:t>Keep kubelet exposure narrow. The default port is well known and should not be broadly reachable.</w:t>
      </w:r>
    </w:p>
    <w:p>
      <w:pPr>
        <w:pStyle w:val="ListBullet"/>
      </w:pPr>
      <w:r>
        <w:t>Before applying stricter policy, validate platform traffic such as API server, scheduler, controller-manager, kubelet, DNS, and storage dependencies.</w:t>
      </w:r>
    </w:p>
    <w:p>
      <w:pPr>
        <w:pStyle w:val="Heading1"/>
      </w:pPr>
      <w:r>
        <w:t>5. Validation Test Plan</w:t>
      </w:r>
    </w:p>
    <w:p>
      <w:pPr/>
      <w:r>
        <w:t>This test plan validates that the cluster still functions correctly after firewall, host-level, or Calico policy changes are applied. The goal is to confirm that required Kubernetes control-plane and node traffic remains allowed while unnecessary paths stay blocked.</w:t>
      </w:r>
    </w:p>
    <w:p>
      <w:pPr>
        <w:pStyle w:val="Heading2"/>
      </w:pPr>
      <w:r>
        <w:t>5.1 Validation objectives</w:t>
      </w:r>
    </w:p>
    <w:p>
      <w:pPr>
        <w:pStyle w:val="ListBullet"/>
      </w:pPr>
      <w:r>
        <w:t>Confirm control-plane communication remains healthy after policy enforcement.</w:t>
      </w:r>
    </w:p>
    <w:p>
      <w:pPr>
        <w:pStyle w:val="ListBullet"/>
      </w:pPr>
      <w:r>
        <w:t>Verify etcd reachability is limited to the correct sources, such as the local or remote API servers, depending on topology.</w:t>
      </w:r>
    </w:p>
    <w:p>
      <w:pPr>
        <w:pStyle w:val="ListBullet"/>
      </w:pPr>
      <w:r>
        <w:t>Validate kubelet, DNS, service routing, and pod scheduling continue to work.</w:t>
      </w:r>
    </w:p>
    <w:p>
      <w:pPr>
        <w:pStyle w:val="ListBullet"/>
      </w:pPr>
      <w:r>
        <w:t>Demonstrate that unauthorized access to sensitive ports such as 2379-2380 and 10250 is denied.</w:t>
      </w:r>
    </w:p>
    <w:p>
      <w:pPr>
        <w:pStyle w:val="Heading2"/>
      </w:pPr>
      <w:r>
        <w:t>5.2 Preconditions</w:t>
      </w:r>
    </w:p>
    <w:p>
      <w:pPr>
        <w:pStyle w:val="ListBullet"/>
      </w:pPr>
      <w:r>
        <w:t>Document whether the cluster uses stacked etcd or external etcd.</w:t>
      </w:r>
    </w:p>
    <w:p>
      <w:pPr>
        <w:pStyle w:val="ListBullet"/>
      </w:pPr>
      <w:r>
        <w:t>Identify the control-plane nodes, worker nodes, load balancer address, and any external etcd hosts.</w:t>
      </w:r>
    </w:p>
    <w:p>
      <w:pPr>
        <w:pStyle w:val="ListBullet"/>
      </w:pPr>
      <w:r>
        <w:t>Record the expected listening ports before policy changes, for example 6443, 2379-2380, 10250, 10257, 10259, and 10256 where applicable.</w:t>
      </w:r>
    </w:p>
    <w:p>
      <w:pPr>
        <w:pStyle w:val="ListBullet"/>
      </w:pPr>
      <w:r>
        <w:t>Have kubectl access from an administrative workstation and shell access to at least one control-plane node and one worker node.</w:t>
      </w:r>
    </w:p>
    <w:p>
      <w:pPr>
        <w:pStyle w:val="ListBullet"/>
      </w:pPr>
      <w:r>
        <w:t>Capture a baseline before enforcement using kubectl get nodes, kubectl get pods -A, and existing connectivity tests.</w:t>
      </w:r>
    </w:p>
    <w:p>
      <w:pPr>
        <w:pStyle w:val="Heading2"/>
      </w:pPr>
      <w:r>
        <w:t>5.3 Validation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987"/>
          </w:tcPr>
          <w:p>
            <w:r>
              <w:t>Test area</w:t>
            </w:r>
          </w:p>
        </w:tc>
        <w:tc>
          <w:tcPr>
            <w:tcW w:type="dxa" w:w="1987"/>
          </w:tcPr>
          <w:p>
            <w:r>
              <w:t>What to verify</w:t>
            </w:r>
          </w:p>
        </w:tc>
        <w:tc>
          <w:tcPr>
            <w:tcW w:type="dxa" w:w="1987"/>
          </w:tcPr>
          <w:p>
            <w:r>
              <w:t>Example validation method</w:t>
            </w:r>
          </w:p>
        </w:tc>
        <w:tc>
          <w:tcPr>
            <w:tcW w:type="dxa" w:w="1987"/>
          </w:tcPr>
          <w:p>
            <w:r>
              <w:t>Expected result</w:t>
            </w:r>
          </w:p>
        </w:tc>
        <w:tc>
          <w:tcPr>
            <w:tcW w:type="dxa" w:w="1987"/>
          </w:tcPr>
          <w:p>
            <w:r>
              <w:t>Priority</w:t>
            </w:r>
          </w:p>
        </w:tc>
      </w:tr>
      <w:tr>
        <w:tc>
          <w:tcPr>
            <w:tcW w:type="dxa" w:w="1987"/>
          </w:tcPr>
          <w:p>
            <w:r>
              <w:t>API server access</w:t>
            </w:r>
          </w:p>
        </w:tc>
        <w:tc>
          <w:tcPr>
            <w:tcW w:type="dxa" w:w="1987"/>
          </w:tcPr>
          <w:p>
            <w:r>
              <w:t>Administrative clients and nodes can reach the Kubernetes API on 6443/TCP.</w:t>
            </w:r>
          </w:p>
        </w:tc>
        <w:tc>
          <w:tcPr>
            <w:tcW w:type="dxa" w:w="1987"/>
          </w:tcPr>
          <w:p>
            <w:r>
              <w:t>kubectl get nodes; curl -k https://&lt;api-vip&gt;:6443/healthz</w:t>
            </w:r>
          </w:p>
        </w:tc>
        <w:tc>
          <w:tcPr>
            <w:tcW w:type="dxa" w:w="1987"/>
          </w:tcPr>
          <w:p>
            <w:r>
              <w:t>API responds and kubectl commands succeed.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</w:tr>
      <w:tr>
        <w:tc>
          <w:tcPr>
            <w:tcW w:type="dxa" w:w="1987"/>
          </w:tcPr>
          <w:p>
            <w:r>
              <w:t>etcd protection</w:t>
            </w:r>
          </w:p>
        </w:tc>
        <w:tc>
          <w:tcPr>
            <w:tcW w:type="dxa" w:w="1987"/>
          </w:tcPr>
          <w:p>
            <w:r>
              <w:t>Only approved control-plane or etcd peers can reach 2379-2380/TCP.</w:t>
            </w:r>
          </w:p>
        </w:tc>
        <w:tc>
          <w:tcPr>
            <w:tcW w:type="dxa" w:w="1987"/>
          </w:tcPr>
          <w:p>
            <w:r>
              <w:t>From allowed source: nc -vz &lt;etcd-host&gt; 2379; from unauthorized source: nc -vz &lt;etcd-host&gt; 2379</w:t>
            </w:r>
          </w:p>
        </w:tc>
        <w:tc>
          <w:tcPr>
            <w:tcW w:type="dxa" w:w="1987"/>
          </w:tcPr>
          <w:p>
            <w:r>
              <w:t>Allowed source succeeds; unauthorized source fails.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</w:tr>
      <w:tr>
        <w:tc>
          <w:tcPr>
            <w:tcW w:type="dxa" w:w="1987"/>
          </w:tcPr>
          <w:p>
            <w:r>
              <w:t>Scheduler and controller-manager</w:t>
            </w:r>
          </w:p>
        </w:tc>
        <w:tc>
          <w:tcPr>
            <w:tcW w:type="dxa" w:w="1987"/>
          </w:tcPr>
          <w:p>
            <w:r>
              <w:t>Control-plane internal services remain healthy on 10259 and 10257.</w:t>
            </w:r>
          </w:p>
        </w:tc>
        <w:tc>
          <w:tcPr>
            <w:tcW w:type="dxa" w:w="1987"/>
          </w:tcPr>
          <w:p>
            <w:r>
              <w:t>kubectl get --raw=/readyz?verbose or review component health/logs on control-plane nodes</w:t>
            </w:r>
          </w:p>
        </w:tc>
        <w:tc>
          <w:tcPr>
            <w:tcW w:type="dxa" w:w="1987"/>
          </w:tcPr>
          <w:p>
            <w:r>
              <w:t>Components remain Ready with no policy-related errors.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</w:tr>
      <w:tr>
        <w:tc>
          <w:tcPr>
            <w:tcW w:type="dxa" w:w="1987"/>
          </w:tcPr>
          <w:p>
            <w:r>
              <w:t>Kubelet access</w:t>
            </w:r>
          </w:p>
        </w:tc>
        <w:tc>
          <w:tcPr>
            <w:tcW w:type="dxa" w:w="1987"/>
          </w:tcPr>
          <w:p>
            <w:r>
              <w:t>The control plane can reach node kubelets on 10250/TCP, but general access is restricted.</w:t>
            </w:r>
          </w:p>
        </w:tc>
        <w:tc>
          <w:tcPr>
            <w:tcW w:type="dxa" w:w="1987"/>
          </w:tcPr>
          <w:p>
            <w:r>
              <w:t>kubectl logs &lt;pod&gt;; kubectl exec &lt;pod&gt; -- date; optional nc -vz &lt;node&gt; 10250 from unauthorized host</w:t>
            </w:r>
          </w:p>
        </w:tc>
        <w:tc>
          <w:tcPr>
            <w:tcW w:type="dxa" w:w="1987"/>
          </w:tcPr>
          <w:p>
            <w:r>
              <w:t>Cluster operations work; unauthorized direct access is blocked.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</w:tr>
      <w:tr>
        <w:tc>
          <w:tcPr>
            <w:tcW w:type="dxa" w:w="1987"/>
          </w:tcPr>
          <w:p>
            <w:r>
              <w:t>DNS resolution</w:t>
            </w:r>
          </w:p>
        </w:tc>
        <w:tc>
          <w:tcPr>
            <w:tcW w:type="dxa" w:w="1987"/>
          </w:tcPr>
          <w:p>
            <w:r>
              <w:t>Pods can resolve internal and external names through cluster DNS.</w:t>
            </w:r>
          </w:p>
        </w:tc>
        <w:tc>
          <w:tcPr>
            <w:tcW w:type="dxa" w:w="1987"/>
          </w:tcPr>
          <w:p>
            <w:r>
              <w:t>kubectl run dns-test --rm -it --image=busybox:1.36 -- nslookup kubernetes.default.svc.cluster.local</w:t>
            </w:r>
          </w:p>
        </w:tc>
        <w:tc>
          <w:tcPr>
            <w:tcW w:type="dxa" w:w="1987"/>
          </w:tcPr>
          <w:p>
            <w:r>
              <w:t>DNS lookup succeeds.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</w:tr>
      <w:tr>
        <w:tc>
          <w:tcPr>
            <w:tcW w:type="dxa" w:w="1987"/>
          </w:tcPr>
          <w:p>
            <w:r>
              <w:t>Pod scheduling</w:t>
            </w:r>
          </w:p>
        </w:tc>
        <w:tc>
          <w:tcPr>
            <w:tcW w:type="dxa" w:w="1987"/>
          </w:tcPr>
          <w:p>
            <w:r>
              <w:t>New workloads can still be scheduled and started.</w:t>
            </w:r>
          </w:p>
        </w:tc>
        <w:tc>
          <w:tcPr>
            <w:tcW w:type="dxa" w:w="1987"/>
          </w:tcPr>
          <w:p>
            <w:r>
              <w:t>kubectl run policy-test --image=nginx --restart=Never</w:t>
            </w:r>
          </w:p>
        </w:tc>
        <w:tc>
          <w:tcPr>
            <w:tcW w:type="dxa" w:w="1987"/>
          </w:tcPr>
          <w:p>
            <w:r>
              <w:t>Pod reaches Running state.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</w:tr>
      <w:tr>
        <w:tc>
          <w:tcPr>
            <w:tcW w:type="dxa" w:w="1987"/>
          </w:tcPr>
          <w:p>
            <w:r>
              <w:t>Service connectivity</w:t>
            </w:r>
          </w:p>
        </w:tc>
        <w:tc>
          <w:tcPr>
            <w:tcW w:type="dxa" w:w="1987"/>
          </w:tcPr>
          <w:p>
            <w:r>
              <w:t>ClusterIP or headless service flows still work between pods.</w:t>
            </w:r>
          </w:p>
        </w:tc>
        <w:tc>
          <w:tcPr>
            <w:tcW w:type="dxa" w:w="1987"/>
          </w:tcPr>
          <w:p>
            <w:r>
              <w:t>kubectl exec &lt;client-pod&gt; -- wget -qO- http://&lt;service-name&gt;</w:t>
            </w:r>
          </w:p>
        </w:tc>
        <w:tc>
          <w:tcPr>
            <w:tcW w:type="dxa" w:w="1987"/>
          </w:tcPr>
          <w:p>
            <w:r>
              <w:t>Expected application response is returned.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</w:tr>
      <w:tr>
        <w:tc>
          <w:tcPr>
            <w:tcW w:type="dxa" w:w="1987"/>
          </w:tcPr>
          <w:p>
            <w:r>
              <w:t>NodePort or ingress path</w:t>
            </w:r>
          </w:p>
        </w:tc>
        <w:tc>
          <w:tcPr>
            <w:tcW w:type="dxa" w:w="1987"/>
          </w:tcPr>
          <w:p>
            <w:r>
              <w:t>If used, external traffic still reaches published services.</w:t>
            </w:r>
          </w:p>
        </w:tc>
        <w:tc>
          <w:tcPr>
            <w:tcW w:type="dxa" w:w="1987"/>
          </w:tcPr>
          <w:p>
            <w:r>
              <w:t>Test through NodePort, load balancer, or ingress endpoint from an approved source</w:t>
            </w:r>
          </w:p>
        </w:tc>
        <w:tc>
          <w:tcPr>
            <w:tcW w:type="dxa" w:w="1987"/>
          </w:tcPr>
          <w:p>
            <w:r>
              <w:t>Published service remains reachable.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</w:tr>
      <w:tr>
        <w:tc>
          <w:tcPr>
            <w:tcW w:type="dxa" w:w="1987"/>
          </w:tcPr>
          <w:p>
            <w:r>
              <w:t>Deny validation</w:t>
            </w:r>
          </w:p>
        </w:tc>
        <w:tc>
          <w:tcPr>
            <w:tcW w:type="dxa" w:w="1987"/>
          </w:tcPr>
          <w:p>
            <w:r>
              <w:t>Unapproved east-west or host-to-host paths are blocked.</w:t>
            </w:r>
          </w:p>
        </w:tc>
        <w:tc>
          <w:tcPr>
            <w:tcW w:type="dxa" w:w="1987"/>
          </w:tcPr>
          <w:p>
            <w:r>
              <w:t>Attempt traffic that policy should deny, such as direct worker-to-etcd or non-admin access to kubelet</w:t>
            </w:r>
          </w:p>
        </w:tc>
        <w:tc>
          <w:tcPr>
            <w:tcW w:type="dxa" w:w="1987"/>
          </w:tcPr>
          <w:p>
            <w:r>
              <w:t>Connection is denied and, if logging is enabled, the deny is observable.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</w:tr>
    </w:tbl>
    <w:p>
      <w:pPr>
        <w:pStyle w:val="Heading2"/>
      </w:pPr>
      <w:r>
        <w:t>5.4 Recommended execution order</w:t>
      </w:r>
    </w:p>
    <w:p>
      <w:pPr/>
      <w:r>
        <w:t>1. Start with read-only observation and baseline capture.</w:t>
      </w:r>
    </w:p>
    <w:p>
      <w:pPr/>
      <w:r>
        <w:t>2. Apply policy first in the sandbox or non-production environment.</w:t>
      </w:r>
    </w:p>
    <w:p>
      <w:pPr/>
      <w:r>
        <w:t>3. Validate control-plane health, then node health, then application traffic.</w:t>
      </w:r>
    </w:p>
    <w:p>
      <w:pPr/>
      <w:r>
        <w:t>4. Run explicit negative tests to prove sensitive paths are blocked.</w:t>
      </w:r>
    </w:p>
    <w:p>
      <w:pPr/>
      <w:r>
        <w:t>5. Keep rollback steps ready so a failing policy can be removed quickly.</w:t>
      </w:r>
    </w:p>
    <w:p>
      <w:pPr>
        <w:pStyle w:val="Heading2"/>
      </w:pPr>
      <w:r>
        <w:t>5.5 Acceptance criteria</w:t>
      </w:r>
    </w:p>
    <w:p>
      <w:pPr>
        <w:pStyle w:val="ListBullet"/>
      </w:pPr>
      <w:r>
        <w:t>All nodes remain Ready and core system pods remain healthy.</w:t>
      </w:r>
    </w:p>
    <w:p>
      <w:pPr>
        <w:pStyle w:val="ListBullet"/>
      </w:pPr>
      <w:r>
        <w:t>kubectl operations succeed without unusual timeout or authorization errors caused by network policy.</w:t>
      </w:r>
    </w:p>
    <w:p>
      <w:pPr>
        <w:pStyle w:val="ListBullet"/>
      </w:pPr>
      <w:r>
        <w:t>Required traffic paths are functional and prohibited paths are blocked.</w:t>
      </w:r>
    </w:p>
    <w:p>
      <w:pPr>
        <w:pStyle w:val="ListBullet"/>
      </w:pPr>
      <w:r>
        <w:t>Observed results are recorded and attached to the implementation change record.</w:t>
      </w:r>
    </w:p>
    <w:p>
      <w:pPr>
        <w:pStyle w:val="Heading1"/>
      </w:pPr>
      <w:r>
        <w:t>6.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Topic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Key takeaway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Why it matters</w:t>
            </w:r>
          </w:p>
        </w:tc>
      </w:tr>
      <w:tr>
        <w:tc>
          <w:tcPr>
            <w:tcW w:type="dxa" w:w="3168"/>
            <w:vAlign w:val="center"/>
          </w:tcPr>
          <w:p>
            <w:r>
              <w:t>Cluster architecture</w:t>
            </w:r>
          </w:p>
        </w:tc>
        <w:tc>
          <w:tcPr>
            <w:tcW w:type="dxa" w:w="3024"/>
            <w:vAlign w:val="center"/>
          </w:tcPr>
          <w:p>
            <w:r>
              <w:t>Control plane manages; nodes execute.</w:t>
            </w:r>
          </w:p>
        </w:tc>
        <w:tc>
          <w:tcPr>
            <w:tcW w:type="dxa" w:w="4896"/>
            <w:vAlign w:val="center"/>
          </w:tcPr>
          <w:p>
            <w:r>
              <w:t>Separates decision-making from workload execution.</w:t>
            </w:r>
          </w:p>
        </w:tc>
      </w:tr>
      <w:tr>
        <w:tc>
          <w:tcPr>
            <w:tcW w:type="dxa" w:w="3168"/>
            <w:vAlign w:val="center"/>
          </w:tcPr>
          <w:p>
            <w:r>
              <w:t>Stacked etcd</w:t>
            </w:r>
          </w:p>
        </w:tc>
        <w:tc>
          <w:tcPr>
            <w:tcW w:type="dxa" w:w="3024"/>
            <w:vAlign w:val="center"/>
          </w:tcPr>
          <w:p>
            <w:r>
              <w:t>Simpler and default for kubeadm.</w:t>
            </w:r>
          </w:p>
        </w:tc>
        <w:tc>
          <w:tcPr>
            <w:tcW w:type="dxa" w:w="4896"/>
            <w:vAlign w:val="center"/>
          </w:tcPr>
          <w:p>
            <w:r>
              <w:t>Good starting point for many HA clusters.</w:t>
            </w:r>
          </w:p>
        </w:tc>
      </w:tr>
      <w:tr>
        <w:tc>
          <w:tcPr>
            <w:tcW w:type="dxa" w:w="3168"/>
            <w:vAlign w:val="center"/>
          </w:tcPr>
          <w:p>
            <w:r>
              <w:t>External etcd</w:t>
            </w:r>
          </w:p>
        </w:tc>
        <w:tc>
          <w:tcPr>
            <w:tcW w:type="dxa" w:w="3024"/>
            <w:vAlign w:val="center"/>
          </w:tcPr>
          <w:p>
            <w:r>
              <w:t>More separation, more hosts.</w:t>
            </w:r>
          </w:p>
        </w:tc>
        <w:tc>
          <w:tcPr>
            <w:tcW w:type="dxa" w:w="4896"/>
            <w:vAlign w:val="center"/>
          </w:tcPr>
          <w:p>
            <w:r>
              <w:t>Useful when failure isolation matters more.</w:t>
            </w:r>
          </w:p>
        </w:tc>
      </w:tr>
      <w:tr>
        <w:tc>
          <w:tcPr>
            <w:tcW w:type="dxa" w:w="3168"/>
            <w:vAlign w:val="center"/>
          </w:tcPr>
          <w:p>
            <w:r>
              <w:t>API server port</w:t>
            </w:r>
          </w:p>
        </w:tc>
        <w:tc>
          <w:tcPr>
            <w:tcW w:type="dxa" w:w="3024"/>
            <w:vAlign w:val="center"/>
          </w:tcPr>
          <w:p>
            <w:r>
              <w:t>6443/TCP by default.</w:t>
            </w:r>
          </w:p>
        </w:tc>
        <w:tc>
          <w:tcPr>
            <w:tcW w:type="dxa" w:w="4896"/>
            <w:vAlign w:val="center"/>
          </w:tcPr>
          <w:p>
            <w:r>
              <w:t>Primary control-plane entry point.</w:t>
            </w:r>
          </w:p>
        </w:tc>
      </w:tr>
      <w:tr>
        <w:tc>
          <w:tcPr>
            <w:tcW w:type="dxa" w:w="3168"/>
            <w:vAlign w:val="center"/>
          </w:tcPr>
          <w:p>
            <w:r>
              <w:t>etcd ports</w:t>
            </w:r>
          </w:p>
        </w:tc>
        <w:tc>
          <w:tcPr>
            <w:tcW w:type="dxa" w:w="3024"/>
            <w:vAlign w:val="center"/>
          </w:tcPr>
          <w:p>
            <w:r>
              <w:t>2379-2380/TCP by default.</w:t>
            </w:r>
          </w:p>
        </w:tc>
        <w:tc>
          <w:tcPr>
            <w:tcW w:type="dxa" w:w="4896"/>
            <w:vAlign w:val="center"/>
          </w:tcPr>
          <w:p>
            <w:r>
              <w:t>Critical datastore communication path.</w:t>
            </w:r>
          </w:p>
        </w:tc>
      </w:tr>
      <w:tr>
        <w:tc>
          <w:tcPr>
            <w:tcW w:type="dxa" w:w="3168"/>
            <w:vAlign w:val="center"/>
          </w:tcPr>
          <w:p>
            <w:r>
              <w:t>Kubelet port</w:t>
            </w:r>
          </w:p>
        </w:tc>
        <w:tc>
          <w:tcPr>
            <w:tcW w:type="dxa" w:w="3024"/>
            <w:vAlign w:val="center"/>
          </w:tcPr>
          <w:p>
            <w:r>
              <w:t>10250/TCP by default.</w:t>
            </w:r>
          </w:p>
        </w:tc>
        <w:tc>
          <w:tcPr>
            <w:tcW w:type="dxa" w:w="4896"/>
            <w:vAlign w:val="center"/>
          </w:tcPr>
          <w:p>
            <w:r>
              <w:t>Needed for node control and should be tightly limited.</w:t>
            </w:r>
          </w:p>
        </w:tc>
      </w:tr>
    </w:tbl>
    <w:p>
      <w:pPr>
        <w:pStyle w:val="Heading1"/>
      </w:pPr>
      <w:r>
        <w:t>7. Sources</w:t>
      </w:r>
    </w:p>
    <w:p>
      <w:pPr>
        <w:pStyle w:val="ListBullet"/>
      </w:pPr>
      <w:r>
        <w:t>Kubernetes Documentation - Cluster Architecture: https://kubernetes.io/docs/concepts/architecture/</w:t>
      </w:r>
    </w:p>
    <w:p>
      <w:pPr>
        <w:pStyle w:val="ListBullet"/>
      </w:pPr>
      <w:r>
        <w:t>Kubernetes Documentation - Options for Highly Available Topology: https://kubernetes.io/docs/setup/production-environment/tools/kubeadm/ha-topology/</w:t>
      </w:r>
    </w:p>
    <w:p>
      <w:pPr>
        <w:pStyle w:val="ListBullet"/>
      </w:pPr>
      <w:r>
        <w:t>Kubernetes Documentation - Ports and Protocols: https://kubernetes.io/docs/reference/networking/ports-and-protocols/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E3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E3A8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