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1896168"/>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32A16C1C" w14:textId="76A0B56A" w:rsidR="00EA6977" w:rsidRPr="00EA6977" w:rsidRDefault="00EA6977">
          <w:pPr>
            <w:pStyle w:val="TOCHeading"/>
            <w:rPr>
              <w:b/>
            </w:rPr>
          </w:pPr>
          <w:r w:rsidRPr="00EA6977">
            <w:rPr>
              <w:b/>
            </w:rPr>
            <w:t>Table of Contents</w:t>
          </w:r>
        </w:p>
        <w:p w14:paraId="56683E51" w14:textId="276BBE32" w:rsidR="00AB5F5A" w:rsidRDefault="00EA6977">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23857659" w:history="1">
            <w:r w:rsidR="00AB5F5A" w:rsidRPr="00746DC5">
              <w:rPr>
                <w:rStyle w:val="Hyperlink"/>
                <w:b/>
                <w:noProof/>
              </w:rPr>
              <w:t>ABSTRACT</w:t>
            </w:r>
            <w:r w:rsidR="00AB5F5A">
              <w:rPr>
                <w:noProof/>
                <w:webHidden/>
              </w:rPr>
              <w:tab/>
            </w:r>
            <w:r w:rsidR="00AB5F5A">
              <w:rPr>
                <w:noProof/>
                <w:webHidden/>
              </w:rPr>
              <w:fldChar w:fldCharType="begin"/>
            </w:r>
            <w:r w:rsidR="00AB5F5A">
              <w:rPr>
                <w:noProof/>
                <w:webHidden/>
              </w:rPr>
              <w:instrText xml:space="preserve"> PAGEREF _Toc23857659 \h </w:instrText>
            </w:r>
            <w:r w:rsidR="00AB5F5A">
              <w:rPr>
                <w:noProof/>
                <w:webHidden/>
              </w:rPr>
            </w:r>
            <w:r w:rsidR="00AB5F5A">
              <w:rPr>
                <w:noProof/>
                <w:webHidden/>
              </w:rPr>
              <w:fldChar w:fldCharType="separate"/>
            </w:r>
            <w:r w:rsidR="00547E31">
              <w:rPr>
                <w:noProof/>
                <w:webHidden/>
              </w:rPr>
              <w:t>1</w:t>
            </w:r>
            <w:r w:rsidR="00AB5F5A">
              <w:rPr>
                <w:noProof/>
                <w:webHidden/>
              </w:rPr>
              <w:fldChar w:fldCharType="end"/>
            </w:r>
          </w:hyperlink>
        </w:p>
        <w:p w14:paraId="782B9000" w14:textId="28B6E269" w:rsidR="00AB5F5A" w:rsidRDefault="00AB5F5A">
          <w:pPr>
            <w:pStyle w:val="TOC1"/>
            <w:tabs>
              <w:tab w:val="right" w:leader="dot" w:pos="9350"/>
            </w:tabs>
            <w:rPr>
              <w:rFonts w:eastAsiaTheme="minorEastAsia"/>
              <w:noProof/>
              <w:sz w:val="22"/>
              <w:szCs w:val="22"/>
            </w:rPr>
          </w:pPr>
          <w:hyperlink w:anchor="_Toc23857660" w:history="1">
            <w:r w:rsidRPr="00746DC5">
              <w:rPr>
                <w:rStyle w:val="Hyperlink"/>
                <w:b/>
                <w:noProof/>
              </w:rPr>
              <w:t>INTODUCTION</w:t>
            </w:r>
            <w:r>
              <w:rPr>
                <w:noProof/>
                <w:webHidden/>
              </w:rPr>
              <w:tab/>
            </w:r>
            <w:r>
              <w:rPr>
                <w:noProof/>
                <w:webHidden/>
              </w:rPr>
              <w:fldChar w:fldCharType="begin"/>
            </w:r>
            <w:r>
              <w:rPr>
                <w:noProof/>
                <w:webHidden/>
              </w:rPr>
              <w:instrText xml:space="preserve"> PAGEREF _Toc23857660 \h </w:instrText>
            </w:r>
            <w:r>
              <w:rPr>
                <w:noProof/>
                <w:webHidden/>
              </w:rPr>
            </w:r>
            <w:r>
              <w:rPr>
                <w:noProof/>
                <w:webHidden/>
              </w:rPr>
              <w:fldChar w:fldCharType="separate"/>
            </w:r>
            <w:r w:rsidR="00547E31">
              <w:rPr>
                <w:noProof/>
                <w:webHidden/>
              </w:rPr>
              <w:t>1</w:t>
            </w:r>
            <w:r>
              <w:rPr>
                <w:noProof/>
                <w:webHidden/>
              </w:rPr>
              <w:fldChar w:fldCharType="end"/>
            </w:r>
          </w:hyperlink>
        </w:p>
        <w:p w14:paraId="3A404364" w14:textId="4997D116" w:rsidR="00AB5F5A" w:rsidRDefault="00AB5F5A">
          <w:pPr>
            <w:pStyle w:val="TOC1"/>
            <w:tabs>
              <w:tab w:val="right" w:leader="dot" w:pos="9350"/>
            </w:tabs>
            <w:rPr>
              <w:rFonts w:eastAsiaTheme="minorEastAsia"/>
              <w:noProof/>
              <w:sz w:val="22"/>
              <w:szCs w:val="22"/>
            </w:rPr>
          </w:pPr>
          <w:hyperlink w:anchor="_Toc23857661" w:history="1">
            <w:r w:rsidRPr="00746DC5">
              <w:rPr>
                <w:rStyle w:val="Hyperlink"/>
                <w:b/>
                <w:noProof/>
              </w:rPr>
              <w:t>STUDY AREA AND DATA SOURCES</w:t>
            </w:r>
            <w:r>
              <w:rPr>
                <w:noProof/>
                <w:webHidden/>
              </w:rPr>
              <w:tab/>
            </w:r>
            <w:r>
              <w:rPr>
                <w:noProof/>
                <w:webHidden/>
              </w:rPr>
              <w:fldChar w:fldCharType="begin"/>
            </w:r>
            <w:r>
              <w:rPr>
                <w:noProof/>
                <w:webHidden/>
              </w:rPr>
              <w:instrText xml:space="preserve"> PAGEREF _Toc23857661 \h </w:instrText>
            </w:r>
            <w:r>
              <w:rPr>
                <w:noProof/>
                <w:webHidden/>
              </w:rPr>
            </w:r>
            <w:r>
              <w:rPr>
                <w:noProof/>
                <w:webHidden/>
              </w:rPr>
              <w:fldChar w:fldCharType="separate"/>
            </w:r>
            <w:r w:rsidR="00547E31">
              <w:rPr>
                <w:noProof/>
                <w:webHidden/>
              </w:rPr>
              <w:t>4</w:t>
            </w:r>
            <w:r>
              <w:rPr>
                <w:noProof/>
                <w:webHidden/>
              </w:rPr>
              <w:fldChar w:fldCharType="end"/>
            </w:r>
          </w:hyperlink>
        </w:p>
        <w:p w14:paraId="4E6622AD" w14:textId="21A68B73" w:rsidR="00AB5F5A" w:rsidRDefault="00AB5F5A">
          <w:pPr>
            <w:pStyle w:val="TOC1"/>
            <w:tabs>
              <w:tab w:val="right" w:leader="dot" w:pos="9350"/>
            </w:tabs>
            <w:rPr>
              <w:rFonts w:eastAsiaTheme="minorEastAsia"/>
              <w:noProof/>
              <w:sz w:val="22"/>
              <w:szCs w:val="22"/>
            </w:rPr>
          </w:pPr>
          <w:hyperlink w:anchor="_Toc23857662" w:history="1">
            <w:r w:rsidRPr="00746DC5">
              <w:rPr>
                <w:rStyle w:val="Hyperlink"/>
                <w:b/>
                <w:noProof/>
              </w:rPr>
              <w:t>METHODS</w:t>
            </w:r>
            <w:r>
              <w:rPr>
                <w:noProof/>
                <w:webHidden/>
              </w:rPr>
              <w:tab/>
            </w:r>
            <w:r>
              <w:rPr>
                <w:noProof/>
                <w:webHidden/>
              </w:rPr>
              <w:fldChar w:fldCharType="begin"/>
            </w:r>
            <w:r>
              <w:rPr>
                <w:noProof/>
                <w:webHidden/>
              </w:rPr>
              <w:instrText xml:space="preserve"> PAGEREF _Toc23857662 \h </w:instrText>
            </w:r>
            <w:r>
              <w:rPr>
                <w:noProof/>
                <w:webHidden/>
              </w:rPr>
            </w:r>
            <w:r>
              <w:rPr>
                <w:noProof/>
                <w:webHidden/>
              </w:rPr>
              <w:fldChar w:fldCharType="separate"/>
            </w:r>
            <w:r w:rsidR="00547E31">
              <w:rPr>
                <w:noProof/>
                <w:webHidden/>
              </w:rPr>
              <w:t>4</w:t>
            </w:r>
            <w:r>
              <w:rPr>
                <w:noProof/>
                <w:webHidden/>
              </w:rPr>
              <w:fldChar w:fldCharType="end"/>
            </w:r>
          </w:hyperlink>
        </w:p>
        <w:p w14:paraId="3F4D2E66" w14:textId="7F815ADD" w:rsidR="00AB5F5A" w:rsidRDefault="00AB5F5A">
          <w:pPr>
            <w:pStyle w:val="TOC1"/>
            <w:tabs>
              <w:tab w:val="right" w:leader="dot" w:pos="9350"/>
            </w:tabs>
            <w:rPr>
              <w:rFonts w:eastAsiaTheme="minorEastAsia"/>
              <w:noProof/>
              <w:sz w:val="22"/>
              <w:szCs w:val="22"/>
            </w:rPr>
          </w:pPr>
          <w:hyperlink w:anchor="_Toc23857663" w:history="1">
            <w:r w:rsidRPr="00746DC5">
              <w:rPr>
                <w:rStyle w:val="Hyperlink"/>
                <w:b/>
                <w:noProof/>
              </w:rPr>
              <w:t>RESULTS</w:t>
            </w:r>
            <w:r>
              <w:rPr>
                <w:noProof/>
                <w:webHidden/>
              </w:rPr>
              <w:tab/>
            </w:r>
            <w:r>
              <w:rPr>
                <w:noProof/>
                <w:webHidden/>
              </w:rPr>
              <w:fldChar w:fldCharType="begin"/>
            </w:r>
            <w:r>
              <w:rPr>
                <w:noProof/>
                <w:webHidden/>
              </w:rPr>
              <w:instrText xml:space="preserve"> PAGEREF _Toc23857663 \h </w:instrText>
            </w:r>
            <w:r>
              <w:rPr>
                <w:noProof/>
                <w:webHidden/>
              </w:rPr>
            </w:r>
            <w:r>
              <w:rPr>
                <w:noProof/>
                <w:webHidden/>
              </w:rPr>
              <w:fldChar w:fldCharType="separate"/>
            </w:r>
            <w:r w:rsidR="00547E31">
              <w:rPr>
                <w:noProof/>
                <w:webHidden/>
              </w:rPr>
              <w:t>7</w:t>
            </w:r>
            <w:r>
              <w:rPr>
                <w:noProof/>
                <w:webHidden/>
              </w:rPr>
              <w:fldChar w:fldCharType="end"/>
            </w:r>
          </w:hyperlink>
        </w:p>
        <w:p w14:paraId="0EF9D9F2" w14:textId="13EBED74" w:rsidR="00AB5F5A" w:rsidRDefault="00AB5F5A">
          <w:pPr>
            <w:pStyle w:val="TOC2"/>
            <w:tabs>
              <w:tab w:val="right" w:leader="dot" w:pos="9350"/>
            </w:tabs>
            <w:rPr>
              <w:rFonts w:eastAsiaTheme="minorEastAsia"/>
              <w:noProof/>
              <w:sz w:val="22"/>
              <w:szCs w:val="22"/>
            </w:rPr>
          </w:pPr>
          <w:hyperlink w:anchor="_Toc23857664" w:history="1">
            <w:r w:rsidRPr="00746DC5">
              <w:rPr>
                <w:rStyle w:val="Hyperlink"/>
                <w:b/>
                <w:iCs/>
                <w:noProof/>
              </w:rPr>
              <w:t>Streamflow Tends</w:t>
            </w:r>
            <w:r>
              <w:rPr>
                <w:noProof/>
                <w:webHidden/>
              </w:rPr>
              <w:tab/>
            </w:r>
            <w:r>
              <w:rPr>
                <w:noProof/>
                <w:webHidden/>
              </w:rPr>
              <w:fldChar w:fldCharType="begin"/>
            </w:r>
            <w:r>
              <w:rPr>
                <w:noProof/>
                <w:webHidden/>
              </w:rPr>
              <w:instrText xml:space="preserve"> PAGEREF _Toc23857664 \h </w:instrText>
            </w:r>
            <w:r>
              <w:rPr>
                <w:noProof/>
                <w:webHidden/>
              </w:rPr>
            </w:r>
            <w:r>
              <w:rPr>
                <w:noProof/>
                <w:webHidden/>
              </w:rPr>
              <w:fldChar w:fldCharType="separate"/>
            </w:r>
            <w:r w:rsidR="00547E31">
              <w:rPr>
                <w:noProof/>
                <w:webHidden/>
              </w:rPr>
              <w:t>7</w:t>
            </w:r>
            <w:r>
              <w:rPr>
                <w:noProof/>
                <w:webHidden/>
              </w:rPr>
              <w:fldChar w:fldCharType="end"/>
            </w:r>
          </w:hyperlink>
        </w:p>
        <w:p w14:paraId="222AD90E" w14:textId="1573E663" w:rsidR="00AB5F5A" w:rsidRDefault="00AB5F5A">
          <w:pPr>
            <w:pStyle w:val="TOC2"/>
            <w:tabs>
              <w:tab w:val="right" w:leader="dot" w:pos="9350"/>
            </w:tabs>
            <w:rPr>
              <w:rFonts w:eastAsiaTheme="minorEastAsia"/>
              <w:noProof/>
              <w:sz w:val="22"/>
              <w:szCs w:val="22"/>
            </w:rPr>
          </w:pPr>
          <w:hyperlink w:anchor="_Toc23857665" w:history="1">
            <w:r w:rsidRPr="00746DC5">
              <w:rPr>
                <w:rStyle w:val="Hyperlink"/>
                <w:b/>
                <w:iCs/>
                <w:noProof/>
              </w:rPr>
              <w:t>Sacramento River at Freeport, Nutrient Concentrations, Fluxes, and Trends</w:t>
            </w:r>
            <w:r>
              <w:rPr>
                <w:noProof/>
                <w:webHidden/>
              </w:rPr>
              <w:tab/>
            </w:r>
            <w:r>
              <w:rPr>
                <w:noProof/>
                <w:webHidden/>
              </w:rPr>
              <w:fldChar w:fldCharType="begin"/>
            </w:r>
            <w:r>
              <w:rPr>
                <w:noProof/>
                <w:webHidden/>
              </w:rPr>
              <w:instrText xml:space="preserve"> PAGEREF _Toc23857665 \h </w:instrText>
            </w:r>
            <w:r>
              <w:rPr>
                <w:noProof/>
                <w:webHidden/>
              </w:rPr>
            </w:r>
            <w:r>
              <w:rPr>
                <w:noProof/>
                <w:webHidden/>
              </w:rPr>
              <w:fldChar w:fldCharType="separate"/>
            </w:r>
            <w:r w:rsidR="00547E31">
              <w:rPr>
                <w:noProof/>
                <w:webHidden/>
              </w:rPr>
              <w:t>10</w:t>
            </w:r>
            <w:r>
              <w:rPr>
                <w:noProof/>
                <w:webHidden/>
              </w:rPr>
              <w:fldChar w:fldCharType="end"/>
            </w:r>
          </w:hyperlink>
        </w:p>
        <w:p w14:paraId="60D5B424" w14:textId="0E75ADE3" w:rsidR="00AB5F5A" w:rsidRDefault="00AB5F5A">
          <w:pPr>
            <w:pStyle w:val="TOC2"/>
            <w:tabs>
              <w:tab w:val="right" w:leader="dot" w:pos="9350"/>
            </w:tabs>
            <w:rPr>
              <w:rFonts w:eastAsiaTheme="minorEastAsia"/>
              <w:noProof/>
              <w:sz w:val="22"/>
              <w:szCs w:val="22"/>
            </w:rPr>
          </w:pPr>
          <w:hyperlink w:anchor="_Toc23857666" w:history="1">
            <w:r w:rsidRPr="00746DC5">
              <w:rPr>
                <w:rStyle w:val="Hyperlink"/>
                <w:b/>
                <w:iCs/>
                <w:noProof/>
              </w:rPr>
              <w:t>San Joaquin River near Vernalis, Nutrient Concentrations, Fluxes, and Trends</w:t>
            </w:r>
            <w:r>
              <w:rPr>
                <w:noProof/>
                <w:webHidden/>
              </w:rPr>
              <w:tab/>
            </w:r>
            <w:r>
              <w:rPr>
                <w:noProof/>
                <w:webHidden/>
              </w:rPr>
              <w:fldChar w:fldCharType="begin"/>
            </w:r>
            <w:r>
              <w:rPr>
                <w:noProof/>
                <w:webHidden/>
              </w:rPr>
              <w:instrText xml:space="preserve"> PAGEREF _Toc23857666 \h </w:instrText>
            </w:r>
            <w:r>
              <w:rPr>
                <w:noProof/>
                <w:webHidden/>
              </w:rPr>
            </w:r>
            <w:r>
              <w:rPr>
                <w:noProof/>
                <w:webHidden/>
              </w:rPr>
              <w:fldChar w:fldCharType="separate"/>
            </w:r>
            <w:r w:rsidR="00547E31">
              <w:rPr>
                <w:noProof/>
                <w:webHidden/>
              </w:rPr>
              <w:t>14</w:t>
            </w:r>
            <w:r>
              <w:rPr>
                <w:noProof/>
                <w:webHidden/>
              </w:rPr>
              <w:fldChar w:fldCharType="end"/>
            </w:r>
          </w:hyperlink>
        </w:p>
        <w:p w14:paraId="016CC2EA" w14:textId="3B487E81" w:rsidR="00AB5F5A" w:rsidRDefault="00AB5F5A">
          <w:pPr>
            <w:pStyle w:val="TOC2"/>
            <w:tabs>
              <w:tab w:val="right" w:leader="dot" w:pos="9350"/>
            </w:tabs>
            <w:rPr>
              <w:rFonts w:eastAsiaTheme="minorEastAsia"/>
              <w:noProof/>
              <w:sz w:val="22"/>
              <w:szCs w:val="22"/>
            </w:rPr>
          </w:pPr>
          <w:hyperlink w:anchor="_Toc23857667" w:history="1">
            <w:r w:rsidRPr="00746DC5">
              <w:rPr>
                <w:rStyle w:val="Hyperlink"/>
                <w:b/>
                <w:noProof/>
              </w:rPr>
              <w:t>Nutrient Ratios</w:t>
            </w:r>
            <w:r>
              <w:rPr>
                <w:noProof/>
                <w:webHidden/>
              </w:rPr>
              <w:tab/>
            </w:r>
            <w:r>
              <w:rPr>
                <w:noProof/>
                <w:webHidden/>
              </w:rPr>
              <w:fldChar w:fldCharType="begin"/>
            </w:r>
            <w:r>
              <w:rPr>
                <w:noProof/>
                <w:webHidden/>
              </w:rPr>
              <w:instrText xml:space="preserve"> PAGEREF _Toc23857667 \h </w:instrText>
            </w:r>
            <w:r>
              <w:rPr>
                <w:noProof/>
                <w:webHidden/>
              </w:rPr>
            </w:r>
            <w:r>
              <w:rPr>
                <w:noProof/>
                <w:webHidden/>
              </w:rPr>
              <w:fldChar w:fldCharType="separate"/>
            </w:r>
            <w:r w:rsidR="00547E31">
              <w:rPr>
                <w:noProof/>
                <w:webHidden/>
              </w:rPr>
              <w:t>17</w:t>
            </w:r>
            <w:r>
              <w:rPr>
                <w:noProof/>
                <w:webHidden/>
              </w:rPr>
              <w:fldChar w:fldCharType="end"/>
            </w:r>
          </w:hyperlink>
        </w:p>
        <w:p w14:paraId="447E4BD2" w14:textId="4E869B9B" w:rsidR="00AB5F5A" w:rsidRDefault="00AB5F5A">
          <w:pPr>
            <w:pStyle w:val="TOC2"/>
            <w:tabs>
              <w:tab w:val="right" w:leader="dot" w:pos="9350"/>
            </w:tabs>
            <w:rPr>
              <w:rFonts w:eastAsiaTheme="minorEastAsia"/>
              <w:noProof/>
              <w:sz w:val="22"/>
              <w:szCs w:val="22"/>
            </w:rPr>
          </w:pPr>
          <w:hyperlink w:anchor="_Toc23857668" w:history="1">
            <w:r w:rsidRPr="00746DC5">
              <w:rPr>
                <w:rStyle w:val="Hyperlink"/>
                <w:b/>
                <w:noProof/>
              </w:rPr>
              <w:t>Nutrient Sources using SPARROW model</w:t>
            </w:r>
            <w:r>
              <w:rPr>
                <w:noProof/>
                <w:webHidden/>
              </w:rPr>
              <w:tab/>
            </w:r>
            <w:r>
              <w:rPr>
                <w:noProof/>
                <w:webHidden/>
              </w:rPr>
              <w:fldChar w:fldCharType="begin"/>
            </w:r>
            <w:r>
              <w:rPr>
                <w:noProof/>
                <w:webHidden/>
              </w:rPr>
              <w:instrText xml:space="preserve"> PAGEREF _Toc23857668 \h </w:instrText>
            </w:r>
            <w:r>
              <w:rPr>
                <w:noProof/>
                <w:webHidden/>
              </w:rPr>
            </w:r>
            <w:r>
              <w:rPr>
                <w:noProof/>
                <w:webHidden/>
              </w:rPr>
              <w:fldChar w:fldCharType="separate"/>
            </w:r>
            <w:r w:rsidR="00547E31">
              <w:rPr>
                <w:noProof/>
                <w:webHidden/>
              </w:rPr>
              <w:t>20</w:t>
            </w:r>
            <w:r>
              <w:rPr>
                <w:noProof/>
                <w:webHidden/>
              </w:rPr>
              <w:fldChar w:fldCharType="end"/>
            </w:r>
          </w:hyperlink>
        </w:p>
        <w:p w14:paraId="3C2F95B3" w14:textId="019D3F74" w:rsidR="00AB5F5A" w:rsidRDefault="00AB5F5A">
          <w:pPr>
            <w:pStyle w:val="TOC2"/>
            <w:tabs>
              <w:tab w:val="right" w:leader="dot" w:pos="9350"/>
            </w:tabs>
            <w:rPr>
              <w:rFonts w:eastAsiaTheme="minorEastAsia"/>
              <w:noProof/>
              <w:sz w:val="22"/>
              <w:szCs w:val="22"/>
            </w:rPr>
          </w:pPr>
          <w:hyperlink w:anchor="_Toc23857669" w:history="1">
            <w:r w:rsidRPr="00746DC5">
              <w:rPr>
                <w:rStyle w:val="Hyperlink"/>
                <w:b/>
                <w:noProof/>
              </w:rPr>
              <w:t>Comparison of Estimated Loads from Models and Continuous Monitoring</w:t>
            </w:r>
            <w:r>
              <w:rPr>
                <w:noProof/>
                <w:webHidden/>
              </w:rPr>
              <w:tab/>
            </w:r>
            <w:r>
              <w:rPr>
                <w:noProof/>
                <w:webHidden/>
              </w:rPr>
              <w:fldChar w:fldCharType="begin"/>
            </w:r>
            <w:r>
              <w:rPr>
                <w:noProof/>
                <w:webHidden/>
              </w:rPr>
              <w:instrText xml:space="preserve"> PAGEREF _Toc23857669 \h </w:instrText>
            </w:r>
            <w:r>
              <w:rPr>
                <w:noProof/>
                <w:webHidden/>
              </w:rPr>
            </w:r>
            <w:r>
              <w:rPr>
                <w:noProof/>
                <w:webHidden/>
              </w:rPr>
              <w:fldChar w:fldCharType="separate"/>
            </w:r>
            <w:r w:rsidR="00547E31">
              <w:rPr>
                <w:noProof/>
                <w:webHidden/>
              </w:rPr>
              <w:t>24</w:t>
            </w:r>
            <w:r>
              <w:rPr>
                <w:noProof/>
                <w:webHidden/>
              </w:rPr>
              <w:fldChar w:fldCharType="end"/>
            </w:r>
          </w:hyperlink>
        </w:p>
        <w:p w14:paraId="088ED43D" w14:textId="468055B9" w:rsidR="00AB5F5A" w:rsidRDefault="00AB5F5A">
          <w:pPr>
            <w:pStyle w:val="TOC1"/>
            <w:tabs>
              <w:tab w:val="right" w:leader="dot" w:pos="9350"/>
            </w:tabs>
            <w:rPr>
              <w:rFonts w:eastAsiaTheme="minorEastAsia"/>
              <w:noProof/>
              <w:sz w:val="22"/>
              <w:szCs w:val="22"/>
            </w:rPr>
          </w:pPr>
          <w:hyperlink w:anchor="_Toc23857670" w:history="1">
            <w:r w:rsidRPr="00746DC5">
              <w:rPr>
                <w:rStyle w:val="Hyperlink"/>
                <w:b/>
                <w:noProof/>
              </w:rPr>
              <w:t>DISCUSSION AND CONCLUSIONS</w:t>
            </w:r>
            <w:r>
              <w:rPr>
                <w:noProof/>
                <w:webHidden/>
              </w:rPr>
              <w:tab/>
            </w:r>
            <w:r>
              <w:rPr>
                <w:noProof/>
                <w:webHidden/>
              </w:rPr>
              <w:fldChar w:fldCharType="begin"/>
            </w:r>
            <w:r>
              <w:rPr>
                <w:noProof/>
                <w:webHidden/>
              </w:rPr>
              <w:instrText xml:space="preserve"> PAGEREF _Toc23857670 \h </w:instrText>
            </w:r>
            <w:r>
              <w:rPr>
                <w:noProof/>
                <w:webHidden/>
              </w:rPr>
            </w:r>
            <w:r>
              <w:rPr>
                <w:noProof/>
                <w:webHidden/>
              </w:rPr>
              <w:fldChar w:fldCharType="separate"/>
            </w:r>
            <w:r w:rsidR="00547E31">
              <w:rPr>
                <w:noProof/>
                <w:webHidden/>
              </w:rPr>
              <w:t>25</w:t>
            </w:r>
            <w:r>
              <w:rPr>
                <w:noProof/>
                <w:webHidden/>
              </w:rPr>
              <w:fldChar w:fldCharType="end"/>
            </w:r>
          </w:hyperlink>
        </w:p>
        <w:p w14:paraId="6A70E453" w14:textId="01AD82BF" w:rsidR="00AB5F5A" w:rsidRDefault="00AB5F5A">
          <w:pPr>
            <w:pStyle w:val="TOC1"/>
            <w:tabs>
              <w:tab w:val="right" w:leader="dot" w:pos="9350"/>
            </w:tabs>
            <w:rPr>
              <w:rFonts w:eastAsiaTheme="minorEastAsia"/>
              <w:noProof/>
              <w:sz w:val="22"/>
              <w:szCs w:val="22"/>
            </w:rPr>
          </w:pPr>
          <w:hyperlink w:anchor="_Toc23857671" w:history="1">
            <w:r w:rsidRPr="00746DC5">
              <w:rPr>
                <w:rStyle w:val="Hyperlink"/>
                <w:b/>
                <w:noProof/>
              </w:rPr>
              <w:t>REFERENCES</w:t>
            </w:r>
            <w:r>
              <w:rPr>
                <w:noProof/>
                <w:webHidden/>
              </w:rPr>
              <w:tab/>
            </w:r>
            <w:r>
              <w:rPr>
                <w:noProof/>
                <w:webHidden/>
              </w:rPr>
              <w:fldChar w:fldCharType="begin"/>
            </w:r>
            <w:r>
              <w:rPr>
                <w:noProof/>
                <w:webHidden/>
              </w:rPr>
              <w:instrText xml:space="preserve"> PAGEREF _Toc23857671 \h </w:instrText>
            </w:r>
            <w:r>
              <w:rPr>
                <w:noProof/>
                <w:webHidden/>
              </w:rPr>
            </w:r>
            <w:r>
              <w:rPr>
                <w:noProof/>
                <w:webHidden/>
              </w:rPr>
              <w:fldChar w:fldCharType="separate"/>
            </w:r>
            <w:r w:rsidR="00547E31">
              <w:rPr>
                <w:noProof/>
                <w:webHidden/>
              </w:rPr>
              <w:t>25</w:t>
            </w:r>
            <w:r>
              <w:rPr>
                <w:noProof/>
                <w:webHidden/>
              </w:rPr>
              <w:fldChar w:fldCharType="end"/>
            </w:r>
          </w:hyperlink>
        </w:p>
        <w:p w14:paraId="75BD45FC" w14:textId="64240F35" w:rsidR="00EA6977" w:rsidRDefault="00EA6977">
          <w:r>
            <w:rPr>
              <w:b/>
              <w:bCs/>
              <w:noProof/>
            </w:rPr>
            <w:fldChar w:fldCharType="end"/>
          </w:r>
        </w:p>
      </w:sdtContent>
    </w:sdt>
    <w:p w14:paraId="56E3ADDD" w14:textId="77777777" w:rsidR="00AA06B2" w:rsidRDefault="00AA06B2" w:rsidP="00E435C8">
      <w:pPr>
        <w:pStyle w:val="Title"/>
        <w:rPr>
          <w:b/>
        </w:rPr>
      </w:pPr>
    </w:p>
    <w:p w14:paraId="52B3529A" w14:textId="048AAB8B" w:rsidR="00E435C8" w:rsidRPr="00D91B95" w:rsidRDefault="00E435C8" w:rsidP="00AA06B2">
      <w:pPr>
        <w:pStyle w:val="Title"/>
      </w:pPr>
      <w:r w:rsidRPr="00D91B95">
        <w:t>Concentrations, loads, and associated</w:t>
      </w:r>
      <w:r w:rsidR="00F00F0D" w:rsidRPr="00D91B95">
        <w:t xml:space="preserve"> </w:t>
      </w:r>
      <w:r w:rsidRPr="00D91B95">
        <w:t xml:space="preserve">trends </w:t>
      </w:r>
      <w:r w:rsidR="00ED0C5D" w:rsidRPr="00D91B95">
        <w:t>of</w:t>
      </w:r>
      <w:r w:rsidRPr="00D91B95">
        <w:t xml:space="preserve"> nutrients entering the Sacramento-San Joaquin Delta</w:t>
      </w:r>
      <w:r w:rsidR="00BD7FC3" w:rsidRPr="00D91B95">
        <w:t>, California</w:t>
      </w:r>
    </w:p>
    <w:p w14:paraId="4474CAF7" w14:textId="77777777" w:rsidR="00645630" w:rsidRDefault="00645630" w:rsidP="00AA06B2">
      <w:pPr>
        <w:pStyle w:val="Title"/>
      </w:pPr>
    </w:p>
    <w:p w14:paraId="4F9B4A95" w14:textId="77777777" w:rsidR="00E435C8" w:rsidRDefault="00E435C8" w:rsidP="00AA06B2">
      <w:pPr>
        <w:rPr>
          <w:b/>
          <w:bCs/>
        </w:rPr>
      </w:pPr>
      <w:r w:rsidRPr="00E435C8">
        <w:t>By Dina Saleh and Joseph Domagalski</w:t>
      </w:r>
    </w:p>
    <w:p w14:paraId="4AAE10EB" w14:textId="36C3B8F2" w:rsidR="0092049D" w:rsidRPr="00D91B95" w:rsidRDefault="0092049D" w:rsidP="00E435C8">
      <w:pPr>
        <w:pStyle w:val="Heading1"/>
        <w:rPr>
          <w:b/>
        </w:rPr>
      </w:pPr>
      <w:bookmarkStart w:id="0" w:name="_Toc23857659"/>
      <w:r w:rsidRPr="00D91B95">
        <w:rPr>
          <w:b/>
        </w:rPr>
        <w:t>ABSTRACT</w:t>
      </w:r>
      <w:bookmarkEnd w:id="0"/>
    </w:p>
    <w:p w14:paraId="34A52E1B" w14:textId="77777777" w:rsidR="0092049D" w:rsidRDefault="0092049D" w:rsidP="00E435C8">
      <w:pPr>
        <w:pStyle w:val="Heading1"/>
      </w:pPr>
    </w:p>
    <w:p w14:paraId="138922B4" w14:textId="71A1AF5D" w:rsidR="00E435C8" w:rsidRPr="00D91B95" w:rsidRDefault="00FF4A01" w:rsidP="00E435C8">
      <w:pPr>
        <w:pStyle w:val="Heading1"/>
        <w:rPr>
          <w:b/>
        </w:rPr>
      </w:pPr>
      <w:bookmarkStart w:id="1" w:name="_Toc23857660"/>
      <w:r w:rsidRPr="00D91B95">
        <w:rPr>
          <w:b/>
        </w:rPr>
        <w:t>INTODUCTION</w:t>
      </w:r>
      <w:bookmarkEnd w:id="1"/>
    </w:p>
    <w:p w14:paraId="0F050E70" w14:textId="77777777" w:rsidR="00EF0975" w:rsidRDefault="00EF0975" w:rsidP="00E435C8"/>
    <w:p w14:paraId="1A0BC9CC" w14:textId="5ACA0084" w:rsidR="001509D8" w:rsidRDefault="00EF0975" w:rsidP="00E857CB">
      <w:pPr>
        <w:autoSpaceDE w:val="0"/>
        <w:autoSpaceDN w:val="0"/>
        <w:adjustRightInd w:val="0"/>
        <w:ind w:firstLine="720"/>
      </w:pPr>
      <w:r w:rsidRPr="00EF303A">
        <w:t>The</w:t>
      </w:r>
      <w:r w:rsidR="00210F65" w:rsidRPr="00EF303A">
        <w:t xml:space="preserve"> Sacramento-San Joaquin Delta (</w:t>
      </w:r>
      <w:r w:rsidR="00102F3A">
        <w:t xml:space="preserve">hereafter referred to as the </w:t>
      </w:r>
      <w:r w:rsidR="00210F65" w:rsidRPr="00EF303A">
        <w:t>Delta</w:t>
      </w:r>
      <w:r w:rsidR="00061BA3">
        <w:t>)</w:t>
      </w:r>
      <w:r w:rsidRPr="00EF303A">
        <w:t xml:space="preserve"> is </w:t>
      </w:r>
      <w:r w:rsidR="00102F3A">
        <w:t>part of the</w:t>
      </w:r>
      <w:r w:rsidR="00102F3A" w:rsidRPr="00EF303A">
        <w:t xml:space="preserve"> </w:t>
      </w:r>
      <w:r w:rsidRPr="00EF303A">
        <w:t>largest estuary on the west</w:t>
      </w:r>
      <w:r w:rsidR="00102F3A">
        <w:t xml:space="preserve"> </w:t>
      </w:r>
      <w:r w:rsidRPr="00EF303A">
        <w:t xml:space="preserve">coast of North America </w:t>
      </w:r>
      <w:r w:rsidR="00210F65" w:rsidRPr="00EF303A">
        <w:t>covering an area of about</w:t>
      </w:r>
      <w:r w:rsidRPr="00EF303A">
        <w:t xml:space="preserve"> 2,984 km</w:t>
      </w:r>
      <w:r w:rsidRPr="00E857CB">
        <w:rPr>
          <w:vertAlign w:val="superscript"/>
        </w:rPr>
        <w:t>2</w:t>
      </w:r>
      <w:r w:rsidRPr="00EF303A">
        <w:t>. The</w:t>
      </w:r>
      <w:r w:rsidR="00210F65" w:rsidRPr="00EF303A">
        <w:t xml:space="preserve"> </w:t>
      </w:r>
      <w:r w:rsidRPr="00EF303A">
        <w:t xml:space="preserve">Delta is also a point of transfer of freshwater to cities and </w:t>
      </w:r>
      <w:r w:rsidRPr="0025784E">
        <w:rPr>
          <w:rFonts w:cstheme="minorHAnsi"/>
        </w:rPr>
        <w:t>agricultural</w:t>
      </w:r>
      <w:r w:rsidRPr="00EF303A">
        <w:t xml:space="preserve"> regions</w:t>
      </w:r>
      <w:r w:rsidR="00210F65" w:rsidRPr="00EF303A">
        <w:t xml:space="preserve"> </w:t>
      </w:r>
      <w:r w:rsidRPr="00EF303A">
        <w:t>(</w:t>
      </w:r>
      <w:bookmarkStart w:id="2" w:name="_Hlk22470613"/>
      <w:r w:rsidRPr="002B7D36">
        <w:rPr>
          <w:highlight w:val="cyan"/>
        </w:rPr>
        <w:t xml:space="preserve">Templin and </w:t>
      </w:r>
      <w:r w:rsidRPr="002B7D36">
        <w:rPr>
          <w:highlight w:val="cyan"/>
        </w:rPr>
        <w:lastRenderedPageBreak/>
        <w:t>Cherry, 1997</w:t>
      </w:r>
      <w:bookmarkEnd w:id="2"/>
      <w:r w:rsidR="00210F65" w:rsidRPr="002B7D36">
        <w:rPr>
          <w:highlight w:val="cyan"/>
        </w:rPr>
        <w:t>, Saleh and Domagalski, 2015</w:t>
      </w:r>
      <w:r w:rsidRPr="00EF303A">
        <w:t>).</w:t>
      </w:r>
      <w:r w:rsidR="00210F65" w:rsidRPr="00EF303A">
        <w:t xml:space="preserve"> About 2,024 km</w:t>
      </w:r>
      <w:r w:rsidR="00210F65" w:rsidRPr="00E857CB">
        <w:rPr>
          <w:vertAlign w:val="superscript"/>
        </w:rPr>
        <w:t>2</w:t>
      </w:r>
      <w:r w:rsidR="00210F65" w:rsidRPr="00EF303A">
        <w:t xml:space="preserve"> of the Delta is agricultural land and home to 230 species of bird, 45 species of mammals, and 52 species of fish (</w:t>
      </w:r>
      <w:r w:rsidR="00210F65" w:rsidRPr="002B7D36">
        <w:rPr>
          <w:highlight w:val="cyan"/>
        </w:rPr>
        <w:t>Saleh et al., 2003; CA.</w:t>
      </w:r>
      <w:r w:rsidR="00E346F8">
        <w:rPr>
          <w:highlight w:val="cyan"/>
        </w:rPr>
        <w:t xml:space="preserve"> </w:t>
      </w:r>
      <w:r w:rsidR="00210F65" w:rsidRPr="002B7D36">
        <w:rPr>
          <w:highlight w:val="cyan"/>
        </w:rPr>
        <w:t>Gov Delta Protection Commission,</w:t>
      </w:r>
      <w:r w:rsidR="003D1C60">
        <w:rPr>
          <w:highlight w:val="cyan"/>
        </w:rPr>
        <w:t>2012)</w:t>
      </w:r>
      <w:r w:rsidR="00210F65" w:rsidRPr="00EF303A">
        <w:t xml:space="preserve">. </w:t>
      </w:r>
      <w:r w:rsidR="00F5350A">
        <w:t xml:space="preserve">About </w:t>
      </w:r>
      <w:r w:rsidR="00102F3A">
        <w:t xml:space="preserve">two thirds </w:t>
      </w:r>
      <w:r w:rsidR="00F5350A">
        <w:t>of the drainage of the freshwater drainage from California (Sacramento and San Joaquin and other rivers) enters the Delta, and numerous management decisions need to be made, almost daily, regarding diversions, water quality, aquatic species management, and environmental flows (</w:t>
      </w:r>
      <w:r w:rsidR="00F5350A" w:rsidRPr="00FF4A01">
        <w:rPr>
          <w:highlight w:val="cyan"/>
        </w:rPr>
        <w:t>Luoma et al., 2015</w:t>
      </w:r>
      <w:r w:rsidR="00F5350A">
        <w:t>).</w:t>
      </w:r>
    </w:p>
    <w:p w14:paraId="475716E9" w14:textId="77777777" w:rsidR="00335277" w:rsidRDefault="001509D8" w:rsidP="00335277">
      <w:pPr>
        <w:autoSpaceDE w:val="0"/>
        <w:autoSpaceDN w:val="0"/>
        <w:adjustRightInd w:val="0"/>
        <w:ind w:firstLine="720"/>
        <w:rPr>
          <w:rFonts w:cstheme="minorHAnsi"/>
        </w:rPr>
      </w:pPr>
      <w:r>
        <w:t xml:space="preserve">In recent years, </w:t>
      </w:r>
      <w:r w:rsidR="00FD79C8">
        <w:t xml:space="preserve">the </w:t>
      </w:r>
      <w:r>
        <w:t>forms of nutrients</w:t>
      </w:r>
      <w:r w:rsidR="00FD79C8">
        <w:t xml:space="preserve"> or nutrient stoichiometry</w:t>
      </w:r>
      <w:r>
        <w:t xml:space="preserve">, especially </w:t>
      </w:r>
      <w:r w:rsidR="00FD79C8">
        <w:t xml:space="preserve">the relative amounts of </w:t>
      </w:r>
      <w:r>
        <w:t>ammoni</w:t>
      </w:r>
      <w:r w:rsidR="007F47C7">
        <w:t>um relative to nitrate</w:t>
      </w:r>
      <w:r w:rsidR="00FD79C8">
        <w:t xml:space="preserve"> from wastewater effluents</w:t>
      </w:r>
      <w:r>
        <w:t>, have been suggested as causing changes in primary productivity and</w:t>
      </w:r>
      <w:r w:rsidR="007F47C7">
        <w:t>/or</w:t>
      </w:r>
      <w:r>
        <w:t xml:space="preserve"> changes in the types of algae</w:t>
      </w:r>
      <w:r w:rsidR="00F52C28">
        <w:t>, which may affect food webs,</w:t>
      </w:r>
      <w:r>
        <w:t xml:space="preserve"> in the Delta (</w:t>
      </w:r>
      <w:r w:rsidR="00875670" w:rsidRPr="00FF4A01">
        <w:rPr>
          <w:highlight w:val="cyan"/>
        </w:rPr>
        <w:t>Glibert, 2010, Parker, et al., 2012</w:t>
      </w:r>
      <w:r w:rsidR="00875670">
        <w:t xml:space="preserve">).  </w:t>
      </w:r>
      <w:bookmarkStart w:id="3" w:name="_GoBack"/>
      <w:r w:rsidR="00BF4C66">
        <w:t xml:space="preserve">The potential effects on the ecosystem from ammonium in wastewater discharge </w:t>
      </w:r>
      <w:r w:rsidR="007F47C7">
        <w:t>prompted the California Central Valley Water Quality Control Board to issue new discharge requirements</w:t>
      </w:r>
      <w:r w:rsidR="0025784E">
        <w:t xml:space="preserve"> for one of the largest dischargers of wastewater to the Delta, the Sacramento County Regional Sanitation District, hereafter </w:t>
      </w:r>
      <w:r w:rsidR="00FF4A01">
        <w:t>referred to as</w:t>
      </w:r>
      <w:r w:rsidR="0025784E">
        <w:t xml:space="preserve"> Regional San (</w:t>
      </w:r>
      <w:hyperlink r:id="rId8" w:history="1">
        <w:r w:rsidR="0025784E" w:rsidRPr="00FF4A01">
          <w:rPr>
            <w:highlight w:val="cyan"/>
          </w:rPr>
          <w:t>https://www.regionalsan.com/echowater-project</w:t>
        </w:r>
      </w:hyperlink>
      <w:r w:rsidR="0025784E" w:rsidRPr="00FF4A01">
        <w:t>)</w:t>
      </w:r>
      <w:bookmarkEnd w:id="3"/>
      <w:r w:rsidR="0025784E" w:rsidRPr="00FF4A01">
        <w:t xml:space="preserve">. Mandated upgrades to the </w:t>
      </w:r>
      <w:r w:rsidR="00BF4C66" w:rsidRPr="00FF4A01">
        <w:t xml:space="preserve">Regional San facility include biological nutrient removal which will remove essentially </w:t>
      </w:r>
      <w:r w:rsidR="00FF4A01" w:rsidRPr="00FF4A01">
        <w:t>all</w:t>
      </w:r>
      <w:r w:rsidR="00BF4C66" w:rsidRPr="00FF4A01">
        <w:t xml:space="preserve"> the ammonium, and most of the nitrate. </w:t>
      </w:r>
      <w:r w:rsidR="003F0307" w:rsidRPr="00FF4A01">
        <w:t xml:space="preserve">In addition, </w:t>
      </w:r>
      <w:r w:rsidR="003F0307">
        <w:t>there will be</w:t>
      </w:r>
      <w:r w:rsidR="003F0307" w:rsidRPr="00325406">
        <w:t xml:space="preserve"> chemical phosphorus removal with tertiary clarification, tertiary</w:t>
      </w:r>
      <w:r w:rsidR="003F0307">
        <w:t xml:space="preserve"> </w:t>
      </w:r>
      <w:r w:rsidR="003F0307" w:rsidRPr="00325406">
        <w:t>filtration and ultraviolet (UV) disinfection</w:t>
      </w:r>
      <w:r w:rsidR="003F0307">
        <w:t xml:space="preserve"> (</w:t>
      </w:r>
      <w:r w:rsidR="003F0307" w:rsidRPr="00325406">
        <w:rPr>
          <w:highlight w:val="cyan"/>
        </w:rPr>
        <w:t>Yost 2011</w:t>
      </w:r>
      <w:r w:rsidR="003F0307">
        <w:t>)</w:t>
      </w:r>
      <w:r w:rsidR="003F0307" w:rsidRPr="00325406">
        <w:t>.</w:t>
      </w:r>
      <w:r w:rsidR="003F0307">
        <w:t xml:space="preserve"> </w:t>
      </w:r>
      <w:r w:rsidR="003F0307" w:rsidRPr="00EF303A">
        <w:t xml:space="preserve">These upgrades are expected to significantly decrease nutrients load to the Delta to about 99% annual decrease in </w:t>
      </w:r>
      <w:r w:rsidR="003F0307">
        <w:t>a</w:t>
      </w:r>
      <w:r w:rsidR="003F0307" w:rsidRPr="00933A14">
        <w:t>mmonium</w:t>
      </w:r>
      <w:r w:rsidR="003F0307" w:rsidRPr="00EF303A">
        <w:t xml:space="preserve">, and 75% annual decrease in </w:t>
      </w:r>
      <w:r w:rsidR="003F0307">
        <w:t>T</w:t>
      </w:r>
      <w:r w:rsidR="003F0307" w:rsidRPr="00EF303A">
        <w:t>otal Nitrogen (TN) concentrations (</w:t>
      </w:r>
      <w:r w:rsidR="003F0307" w:rsidRPr="00FF4A01">
        <w:rPr>
          <w:highlight w:val="cyan"/>
        </w:rPr>
        <w:t>Krich_Briton, A,2017 memo</w:t>
      </w:r>
      <w:r w:rsidR="003F0307">
        <w:t>).</w:t>
      </w:r>
      <w:r w:rsidR="001078C4">
        <w:t xml:space="preserve"> </w:t>
      </w:r>
      <w:r w:rsidR="00BF4C66">
        <w:rPr>
          <w:rFonts w:cstheme="minorHAnsi"/>
        </w:rPr>
        <w:t xml:space="preserve">The treatment plant upgrades will result in a substantial decrease in the amount of nitrogen entering the Delta and may in itself result in ecosystem changes </w:t>
      </w:r>
      <w:r w:rsidR="00F6737D">
        <w:rPr>
          <w:rFonts w:cstheme="minorHAnsi"/>
        </w:rPr>
        <w:t>(</w:t>
      </w:r>
      <w:hyperlink r:id="rId9" w:history="1">
        <w:r w:rsidR="00BB2346" w:rsidRPr="00FF4A01">
          <w:rPr>
            <w:rStyle w:val="Hyperlink"/>
            <w:rFonts w:cstheme="minorHAnsi"/>
            <w:highlight w:val="cyan"/>
          </w:rPr>
          <w:t>https://www.regionalsan.com/echowater-project</w:t>
        </w:r>
      </w:hyperlink>
      <w:r w:rsidR="00F6737D">
        <w:rPr>
          <w:rFonts w:cstheme="minorHAnsi"/>
        </w:rPr>
        <w:t>).</w:t>
      </w:r>
      <w:r w:rsidR="00BB2346">
        <w:rPr>
          <w:rFonts w:cstheme="minorHAnsi"/>
        </w:rPr>
        <w:t>Other treatment plants that discharge to the Delta waters are also upgrading their facilities or management of their effluents.  These include the Modesto Water Quality Control facility, the Turlock Regional Water Quality Control facility and the Stockton Regional Wastewater Control facility</w:t>
      </w:r>
      <w:r w:rsidR="00335277">
        <w:rPr>
          <w:rFonts w:cstheme="minorHAnsi"/>
        </w:rPr>
        <w:t xml:space="preserve"> (</w:t>
      </w:r>
      <w:r w:rsidR="00335277" w:rsidRPr="00335277">
        <w:rPr>
          <w:rFonts w:cstheme="minorHAnsi"/>
          <w:highlight w:val="yellow"/>
        </w:rPr>
        <w:t>figure</w:t>
      </w:r>
      <w:r w:rsidR="00335277">
        <w:rPr>
          <w:rFonts w:cstheme="minorHAnsi"/>
          <w:highlight w:val="yellow"/>
        </w:rPr>
        <w:t xml:space="preserve"> </w:t>
      </w:r>
      <w:r w:rsidR="00335277" w:rsidRPr="00335277">
        <w:rPr>
          <w:rFonts w:cstheme="minorHAnsi"/>
          <w:highlight w:val="yellow"/>
        </w:rPr>
        <w:t>1</w:t>
      </w:r>
      <w:r w:rsidR="00335277">
        <w:rPr>
          <w:rFonts w:cstheme="minorHAnsi"/>
        </w:rPr>
        <w:t>)</w:t>
      </w:r>
      <w:r w:rsidR="00BB2346">
        <w:rPr>
          <w:rFonts w:cstheme="minorHAnsi"/>
        </w:rPr>
        <w:t xml:space="preserve">. </w:t>
      </w:r>
    </w:p>
    <w:p w14:paraId="229DA117" w14:textId="4CADEC82" w:rsidR="002A6729" w:rsidRPr="00335277" w:rsidRDefault="006643E2" w:rsidP="00335277">
      <w:pPr>
        <w:autoSpaceDE w:val="0"/>
        <w:autoSpaceDN w:val="0"/>
        <w:adjustRightInd w:val="0"/>
        <w:ind w:firstLine="720"/>
      </w:pPr>
      <w:r w:rsidRPr="008216D9">
        <w:rPr>
          <w:rFonts w:cstheme="minorHAnsi"/>
        </w:rPr>
        <w:t>O</w:t>
      </w:r>
      <w:r w:rsidR="002602D7" w:rsidRPr="008216D9">
        <w:rPr>
          <w:rFonts w:cstheme="minorHAnsi"/>
        </w:rPr>
        <w:t>nce these upgrades are operational, there will be a change in the amount of inorganic nitrogen entering the Delta.  Ongoing research is attempting to understand how these changes may affect the Delta ecosystem (</w:t>
      </w:r>
      <w:r w:rsidR="002602D7" w:rsidRPr="008216D9">
        <w:rPr>
          <w:rFonts w:cstheme="minorHAnsi"/>
          <w:highlight w:val="cyan"/>
        </w:rPr>
        <w:t>Richey et al., 2018</w:t>
      </w:r>
      <w:r w:rsidR="002602D7" w:rsidRPr="008216D9">
        <w:rPr>
          <w:rFonts w:cstheme="minorHAnsi"/>
        </w:rPr>
        <w:t xml:space="preserve">). </w:t>
      </w:r>
      <w:r w:rsidR="009F4519" w:rsidRPr="008216D9">
        <w:rPr>
          <w:rFonts w:cstheme="minorHAnsi"/>
        </w:rPr>
        <w:t>To better understand the future effects of these p</w:t>
      </w:r>
      <w:r w:rsidR="00ED52B3" w:rsidRPr="008216D9">
        <w:rPr>
          <w:rFonts w:cstheme="minorHAnsi"/>
        </w:rPr>
        <w:t xml:space="preserve">laned changes </w:t>
      </w:r>
      <w:r w:rsidR="009F4519" w:rsidRPr="008216D9">
        <w:rPr>
          <w:rFonts w:cstheme="minorHAnsi"/>
        </w:rPr>
        <w:t>on</w:t>
      </w:r>
      <w:r w:rsidR="00ED52B3" w:rsidRPr="008216D9">
        <w:rPr>
          <w:rFonts w:cstheme="minorHAnsi"/>
        </w:rPr>
        <w:t xml:space="preserve"> nutrient </w:t>
      </w:r>
      <w:r w:rsidR="009F4519" w:rsidRPr="008216D9">
        <w:rPr>
          <w:rFonts w:cstheme="minorHAnsi"/>
        </w:rPr>
        <w:t>availability and transport to the</w:t>
      </w:r>
      <w:r w:rsidR="00ED52B3" w:rsidRPr="008216D9">
        <w:rPr>
          <w:rFonts w:cstheme="minorHAnsi"/>
        </w:rPr>
        <w:t xml:space="preserve"> Delta </w:t>
      </w:r>
      <w:r w:rsidR="009F4519" w:rsidRPr="008216D9">
        <w:rPr>
          <w:rFonts w:cstheme="minorHAnsi"/>
        </w:rPr>
        <w:t xml:space="preserve">it is important to evaluate historical nutrient loads and trends in the Sacramento and San Joaquin Rivers upstream of </w:t>
      </w:r>
      <w:r w:rsidR="00A53449" w:rsidRPr="008216D9">
        <w:rPr>
          <w:rFonts w:cstheme="minorHAnsi"/>
        </w:rPr>
        <w:t>these</w:t>
      </w:r>
      <w:r w:rsidR="00E62F09" w:rsidRPr="008216D9">
        <w:rPr>
          <w:rFonts w:cstheme="minorHAnsi"/>
        </w:rPr>
        <w:t xml:space="preserve"> Delta</w:t>
      </w:r>
      <w:r w:rsidR="009F4519" w:rsidRPr="008216D9">
        <w:rPr>
          <w:rFonts w:cstheme="minorHAnsi"/>
        </w:rPr>
        <w:t xml:space="preserve"> facilities</w:t>
      </w:r>
      <w:r w:rsidR="00E62F09" w:rsidRPr="008216D9">
        <w:rPr>
          <w:rFonts w:cstheme="minorHAnsi"/>
        </w:rPr>
        <w:t xml:space="preserve">. </w:t>
      </w:r>
      <w:r w:rsidR="009F4519" w:rsidRPr="008216D9">
        <w:rPr>
          <w:rFonts w:cstheme="minorHAnsi"/>
        </w:rPr>
        <w:t xml:space="preserve"> </w:t>
      </w:r>
      <w:r w:rsidR="00E62F09" w:rsidRPr="008216D9">
        <w:rPr>
          <w:rFonts w:cstheme="minorHAnsi"/>
        </w:rPr>
        <w:t xml:space="preserve">A multi-year record of monitoring data </w:t>
      </w:r>
      <w:r w:rsidR="00350A33" w:rsidRPr="008216D9">
        <w:rPr>
          <w:rFonts w:cstheme="minorHAnsi"/>
        </w:rPr>
        <w:t>is</w:t>
      </w:r>
      <w:r w:rsidR="00E62F09" w:rsidRPr="008216D9">
        <w:rPr>
          <w:rFonts w:cstheme="minorHAnsi"/>
        </w:rPr>
        <w:t xml:space="preserve"> available for the v</w:t>
      </w:r>
      <w:r w:rsidR="00890CAA" w:rsidRPr="008216D9">
        <w:rPr>
          <w:rFonts w:cstheme="minorHAnsi"/>
        </w:rPr>
        <w:t>arious forms of nitrogen</w:t>
      </w:r>
      <w:r w:rsidR="00890CAA" w:rsidRPr="00EF303A">
        <w:t xml:space="preserve"> and phosphorus </w:t>
      </w:r>
      <w:r w:rsidR="00E62F09">
        <w:t>at</w:t>
      </w:r>
      <w:r w:rsidR="00953481" w:rsidRPr="00EF303A">
        <w:t xml:space="preserve"> two</w:t>
      </w:r>
      <w:r w:rsidR="00E62F09">
        <w:t xml:space="preserve"> location</w:t>
      </w:r>
      <w:r w:rsidR="00953481" w:rsidRPr="00EF303A">
        <w:t xml:space="preserve">s, the Sacramento River at Freeport and San Joaquin River </w:t>
      </w:r>
      <w:r w:rsidR="00335277">
        <w:t>near</w:t>
      </w:r>
      <w:r w:rsidR="00953481" w:rsidRPr="00EF303A">
        <w:t xml:space="preserve"> Vernalis</w:t>
      </w:r>
      <w:r w:rsidR="00E62F09">
        <w:t xml:space="preserve"> (</w:t>
      </w:r>
      <w:r w:rsidR="00E62F09" w:rsidRPr="008216D9">
        <w:rPr>
          <w:highlight w:val="yellow"/>
        </w:rPr>
        <w:t>figure 1</w:t>
      </w:r>
      <w:r w:rsidR="00E62F09">
        <w:t>). Data are available</w:t>
      </w:r>
      <w:r w:rsidR="00953481" w:rsidRPr="00EF303A">
        <w:t xml:space="preserve"> </w:t>
      </w:r>
      <w:r w:rsidR="00890CAA" w:rsidRPr="00EF303A">
        <w:t>for the 197</w:t>
      </w:r>
      <w:r w:rsidR="00A53449">
        <w:t>0</w:t>
      </w:r>
      <w:r w:rsidR="00890CAA" w:rsidRPr="00EF303A">
        <w:t xml:space="preserve"> to 2019 period. </w:t>
      </w:r>
      <w:r w:rsidR="00D2732A">
        <w:t xml:space="preserve">Data from these two sites will be </w:t>
      </w:r>
      <w:r w:rsidR="00D2732A" w:rsidRPr="003E3A3B">
        <w:t xml:space="preserve">used to evaluate historical nutrients specific sources, spatial distribution, and transport of nutrients to the Delta from the upstream portion of the two watersheds. </w:t>
      </w:r>
      <w:r w:rsidR="00D23E12">
        <w:t xml:space="preserve">The </w:t>
      </w:r>
      <w:r w:rsidR="00A53449">
        <w:t>long-term</w:t>
      </w:r>
      <w:r w:rsidR="00D23E12">
        <w:t xml:space="preserve"> record of </w:t>
      </w:r>
      <w:r w:rsidR="00350A33">
        <w:t xml:space="preserve">discrete </w:t>
      </w:r>
      <w:r w:rsidR="00D23E12">
        <w:t xml:space="preserve">data collection will be supplemented with a smaller record of high frequency monitoring for nitrate at the Sacramento River at Freeport site.  High frequency monitoring is accomplished with a sensor placed in the river that collects a measurement at </w:t>
      </w:r>
      <w:r w:rsidR="00A53449">
        <w:t>15-minute</w:t>
      </w:r>
      <w:r w:rsidR="00D23E12">
        <w:t xml:space="preserve"> intervals.  The longer record of discrete sampling </w:t>
      </w:r>
      <w:r w:rsidR="00D2732A" w:rsidRPr="003E3A3B">
        <w:t>capture</w:t>
      </w:r>
      <w:r w:rsidR="00D23E12">
        <w:t>s</w:t>
      </w:r>
      <w:r w:rsidR="00D2732A" w:rsidRPr="003E3A3B">
        <w:t xml:space="preserve"> </w:t>
      </w:r>
      <w:r w:rsidR="00D23E12">
        <w:t xml:space="preserve">various </w:t>
      </w:r>
      <w:r w:rsidR="00325406">
        <w:t xml:space="preserve">weather conditions </w:t>
      </w:r>
      <w:r w:rsidR="00D23E12">
        <w:t>including</w:t>
      </w:r>
      <w:r w:rsidR="00D2732A" w:rsidRPr="003E3A3B">
        <w:t xml:space="preserve"> wet years (1997)</w:t>
      </w:r>
      <w:r w:rsidR="00D23E12">
        <w:t xml:space="preserve"> and </w:t>
      </w:r>
      <w:r w:rsidR="00D2732A" w:rsidRPr="003E3A3B">
        <w:t xml:space="preserve">drought years (2012-2016). </w:t>
      </w:r>
      <w:r w:rsidR="00D2732A" w:rsidRPr="001A5D7D">
        <w:t xml:space="preserve">Trend estimation </w:t>
      </w:r>
      <w:r w:rsidR="004648D9" w:rsidRPr="001A5D7D">
        <w:t>was completed f</w:t>
      </w:r>
      <w:r w:rsidR="004648D9">
        <w:t>or</w:t>
      </w:r>
      <w:r w:rsidR="00D23E12">
        <w:t xml:space="preserve"> Kjeldahl nitrogen,</w:t>
      </w:r>
      <w:r w:rsidR="00D2732A" w:rsidRPr="003E3A3B">
        <w:t xml:space="preserve"> total nitrogen</w:t>
      </w:r>
      <w:r w:rsidR="00325406">
        <w:t xml:space="preserve"> (TN)</w:t>
      </w:r>
      <w:r w:rsidR="00D2732A" w:rsidRPr="003E3A3B">
        <w:t>, nitrate (NO</w:t>
      </w:r>
      <w:r w:rsidR="00D2732A" w:rsidRPr="00E857CB">
        <w:rPr>
          <w:vertAlign w:val="subscript"/>
        </w:rPr>
        <w:t>3</w:t>
      </w:r>
      <w:r w:rsidR="00D2732A" w:rsidRPr="003E3A3B">
        <w:t xml:space="preserve">), </w:t>
      </w:r>
      <w:r w:rsidR="003119BA">
        <w:t>a</w:t>
      </w:r>
      <w:r w:rsidR="003119BA" w:rsidRPr="00933A14">
        <w:t>mmonium</w:t>
      </w:r>
      <w:r w:rsidR="00D2732A" w:rsidRPr="003E3A3B">
        <w:t xml:space="preserve"> (NH</w:t>
      </w:r>
      <w:r w:rsidR="00325406" w:rsidRPr="00E857CB">
        <w:rPr>
          <w:vertAlign w:val="subscript"/>
        </w:rPr>
        <w:t>4</w:t>
      </w:r>
      <w:r w:rsidR="00D2732A" w:rsidRPr="003E3A3B">
        <w:t>), orthophosphate (</w:t>
      </w:r>
      <w:r w:rsidR="00325406">
        <w:t>OP</w:t>
      </w:r>
      <w:r w:rsidR="00D2732A" w:rsidRPr="003E3A3B">
        <w:t xml:space="preserve">) and total phosphorus </w:t>
      </w:r>
      <w:r w:rsidR="00325406">
        <w:t xml:space="preserve">(TP) </w:t>
      </w:r>
      <w:r w:rsidR="00D2732A" w:rsidRPr="003E3A3B">
        <w:t xml:space="preserve">allowing managers to understand the </w:t>
      </w:r>
      <w:r w:rsidR="00D2732A" w:rsidRPr="003E3A3B">
        <w:lastRenderedPageBreak/>
        <w:t>watershed contribution of various forms of bioavailable nutrients</w:t>
      </w:r>
      <w:r w:rsidR="00350A33">
        <w:t>, as these enter the Delta and provide the nutrients for aquatic food webs</w:t>
      </w:r>
      <w:r w:rsidR="00D2732A" w:rsidRPr="003E3A3B">
        <w:t>.</w:t>
      </w:r>
      <w:r w:rsidR="001509C4">
        <w:t xml:space="preserve"> </w:t>
      </w:r>
    </w:p>
    <w:p w14:paraId="57CFAB88" w14:textId="094673FF" w:rsidR="006643E2" w:rsidRPr="003E3A3B" w:rsidRDefault="006643E2" w:rsidP="00335277">
      <w:pPr>
        <w:pStyle w:val="Default"/>
        <w:ind w:firstLine="720"/>
        <w:rPr>
          <w:rFonts w:asciiTheme="minorHAnsi" w:hAnsiTheme="minorHAnsi" w:cstheme="minorBidi"/>
          <w:color w:val="auto"/>
        </w:rPr>
      </w:pPr>
      <w:r>
        <w:rPr>
          <w:rFonts w:asciiTheme="minorHAnsi" w:hAnsiTheme="minorHAnsi" w:cstheme="minorBidi"/>
          <w:color w:val="auto"/>
        </w:rPr>
        <w:t xml:space="preserve">Nutrient trends in the estuary and inflow streams to the Delta have been reported on by </w:t>
      </w:r>
      <w:r w:rsidRPr="00EB417B">
        <w:rPr>
          <w:rFonts w:asciiTheme="minorHAnsi" w:hAnsiTheme="minorHAnsi" w:cstheme="minorBidi"/>
          <w:color w:val="auto"/>
          <w:highlight w:val="cyan"/>
        </w:rPr>
        <w:t>Beck et al, 2018, and Sch</w:t>
      </w:r>
      <w:r w:rsidR="008B1007" w:rsidRPr="00EB417B">
        <w:rPr>
          <w:rFonts w:asciiTheme="minorHAnsi" w:hAnsiTheme="minorHAnsi" w:cstheme="minorBidi"/>
          <w:color w:val="auto"/>
          <w:highlight w:val="cyan"/>
        </w:rPr>
        <w:t>legel and Domagalski</w:t>
      </w:r>
      <w:r w:rsidR="00EB417B" w:rsidRPr="00EB417B">
        <w:rPr>
          <w:rFonts w:asciiTheme="minorHAnsi" w:hAnsiTheme="minorHAnsi" w:cstheme="minorBidi"/>
          <w:color w:val="auto"/>
          <w:highlight w:val="cyan"/>
        </w:rPr>
        <w:t xml:space="preserve">, </w:t>
      </w:r>
      <w:r w:rsidR="008B1007" w:rsidRPr="00EB417B">
        <w:rPr>
          <w:rFonts w:asciiTheme="minorHAnsi" w:hAnsiTheme="minorHAnsi" w:cstheme="minorBidi"/>
          <w:color w:val="auto"/>
          <w:highlight w:val="cyan"/>
        </w:rPr>
        <w:t xml:space="preserve">2015.  </w:t>
      </w:r>
      <w:r w:rsidR="00C67E08" w:rsidRPr="00EB417B">
        <w:rPr>
          <w:rFonts w:asciiTheme="minorHAnsi" w:hAnsiTheme="minorHAnsi" w:cstheme="minorBidi"/>
          <w:color w:val="auto"/>
          <w:highlight w:val="cyan"/>
        </w:rPr>
        <w:t>Beck et al., 2018</w:t>
      </w:r>
      <w:r w:rsidR="00C67E08">
        <w:rPr>
          <w:rFonts w:asciiTheme="minorHAnsi" w:hAnsiTheme="minorHAnsi" w:cstheme="minorBidi"/>
          <w:color w:val="auto"/>
        </w:rPr>
        <w:t xml:space="preserve"> discussed trends in nitrate</w:t>
      </w:r>
      <w:r w:rsidR="0092049D">
        <w:rPr>
          <w:rFonts w:asciiTheme="minorHAnsi" w:hAnsiTheme="minorHAnsi" w:cstheme="minorBidi"/>
          <w:color w:val="auto"/>
        </w:rPr>
        <w:t xml:space="preserve">, </w:t>
      </w:r>
      <w:r w:rsidR="00C67E08">
        <w:rPr>
          <w:rFonts w:asciiTheme="minorHAnsi" w:hAnsiTheme="minorHAnsi" w:cstheme="minorBidi"/>
          <w:color w:val="auto"/>
        </w:rPr>
        <w:t>ammonium</w:t>
      </w:r>
      <w:r w:rsidR="0092049D">
        <w:rPr>
          <w:rFonts w:asciiTheme="minorHAnsi" w:hAnsiTheme="minorHAnsi" w:cstheme="minorBidi"/>
          <w:color w:val="auto"/>
        </w:rPr>
        <w:t xml:space="preserve"> and silica</w:t>
      </w:r>
      <w:r w:rsidR="00C67E08">
        <w:rPr>
          <w:rFonts w:asciiTheme="minorHAnsi" w:hAnsiTheme="minorHAnsi" w:cstheme="minorBidi"/>
          <w:color w:val="auto"/>
        </w:rPr>
        <w:t xml:space="preserve"> at the two sites of this study </w:t>
      </w:r>
      <w:r w:rsidR="00EB417B">
        <w:rPr>
          <w:rFonts w:asciiTheme="minorHAnsi" w:hAnsiTheme="minorHAnsi" w:cstheme="minorBidi"/>
          <w:color w:val="auto"/>
        </w:rPr>
        <w:t>and</w:t>
      </w:r>
      <w:r w:rsidR="00C67E08">
        <w:rPr>
          <w:rFonts w:asciiTheme="minorHAnsi" w:hAnsiTheme="minorHAnsi" w:cstheme="minorBidi"/>
          <w:color w:val="auto"/>
        </w:rPr>
        <w:t xml:space="preserve"> within the estuary up to the time period of 2013</w:t>
      </w:r>
      <w:r w:rsidR="00C67E08" w:rsidRPr="00EB417B">
        <w:rPr>
          <w:rFonts w:asciiTheme="minorHAnsi" w:hAnsiTheme="minorHAnsi" w:cstheme="minorBidi"/>
          <w:color w:val="auto"/>
          <w:highlight w:val="cyan"/>
        </w:rPr>
        <w:t>.  Schlegel and Domagalski</w:t>
      </w:r>
      <w:r w:rsidR="00EB417B" w:rsidRPr="00EB417B">
        <w:rPr>
          <w:rFonts w:asciiTheme="minorHAnsi" w:hAnsiTheme="minorHAnsi" w:cstheme="minorBidi"/>
          <w:color w:val="auto"/>
          <w:highlight w:val="cyan"/>
        </w:rPr>
        <w:t>,</w:t>
      </w:r>
      <w:r w:rsidR="00C67E08" w:rsidRPr="00EB417B">
        <w:rPr>
          <w:rFonts w:asciiTheme="minorHAnsi" w:hAnsiTheme="minorHAnsi" w:cstheme="minorBidi"/>
          <w:color w:val="auto"/>
          <w:highlight w:val="cyan"/>
        </w:rPr>
        <w:t>2015</w:t>
      </w:r>
      <w:r w:rsidR="00C67E08">
        <w:rPr>
          <w:rFonts w:asciiTheme="minorHAnsi" w:hAnsiTheme="minorHAnsi" w:cstheme="minorBidi"/>
          <w:color w:val="auto"/>
        </w:rPr>
        <w:t xml:space="preserve"> also discussed trends up to 2013 for total nitrogen, ammonium, nitrate, and total phosphorus</w:t>
      </w:r>
      <w:r w:rsidR="00E13438">
        <w:rPr>
          <w:rFonts w:asciiTheme="minorHAnsi" w:hAnsiTheme="minorHAnsi" w:cstheme="minorBidi"/>
          <w:color w:val="auto"/>
        </w:rPr>
        <w:t xml:space="preserve"> for the two sites of this study and for upstream sites in both the Sacramento and San Joaquin Rivers. </w:t>
      </w:r>
      <w:r w:rsidR="0092049D">
        <w:rPr>
          <w:rFonts w:asciiTheme="minorHAnsi" w:hAnsiTheme="minorHAnsi" w:cstheme="minorBidi"/>
          <w:color w:val="auto"/>
        </w:rPr>
        <w:t xml:space="preserve"> This study expands on the previous investigations by extending the study period to </w:t>
      </w:r>
      <w:r w:rsidR="00E95437">
        <w:rPr>
          <w:rFonts w:asciiTheme="minorHAnsi" w:hAnsiTheme="minorHAnsi" w:cstheme="minorBidi"/>
          <w:color w:val="auto"/>
        </w:rPr>
        <w:t xml:space="preserve">2019, by including the previously modeled nutrients and bioavailable orthophosphate, and an examination of watershed sources of total nitrogen and total phosphorus. </w:t>
      </w:r>
    </w:p>
    <w:p w14:paraId="5903C77E" w14:textId="401076B1" w:rsidR="00AA06B2" w:rsidRDefault="00060904" w:rsidP="00AB5F5A">
      <w:pPr>
        <w:jc w:val="center"/>
      </w:pPr>
      <w:r>
        <w:rPr>
          <w:noProof/>
        </w:rPr>
        <w:drawing>
          <wp:inline distT="0" distB="0" distL="0" distR="0" wp14:anchorId="50B1137D" wp14:editId="67C81FEA">
            <wp:extent cx="4591050" cy="535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1_map.png"/>
                    <pic:cNvPicPr/>
                  </pic:nvPicPr>
                  <pic:blipFill>
                    <a:blip r:embed="rId10">
                      <a:extLst>
                        <a:ext uri="{28A0092B-C50C-407E-A947-70E740481C1C}">
                          <a14:useLocalDpi xmlns:a14="http://schemas.microsoft.com/office/drawing/2010/main" val="0"/>
                        </a:ext>
                      </a:extLst>
                    </a:blip>
                    <a:stretch>
                      <a:fillRect/>
                    </a:stretch>
                  </pic:blipFill>
                  <pic:spPr>
                    <a:xfrm>
                      <a:off x="0" y="0"/>
                      <a:ext cx="4591050" cy="5353050"/>
                    </a:xfrm>
                    <a:prstGeom prst="rect">
                      <a:avLst/>
                    </a:prstGeom>
                  </pic:spPr>
                </pic:pic>
              </a:graphicData>
            </a:graphic>
          </wp:inline>
        </w:drawing>
      </w:r>
    </w:p>
    <w:p w14:paraId="52A63539" w14:textId="332B4A2D" w:rsidR="00AB5F5A" w:rsidRDefault="00AB5F5A" w:rsidP="00AB5F5A">
      <w:pPr>
        <w:jc w:val="center"/>
      </w:pPr>
    </w:p>
    <w:p w14:paraId="1EC9692E" w14:textId="77777777" w:rsidR="00AB5F5A" w:rsidRPr="00AB5F5A" w:rsidRDefault="00AB5F5A" w:rsidP="00AB5F5A">
      <w:pPr>
        <w:jc w:val="center"/>
      </w:pPr>
    </w:p>
    <w:p w14:paraId="3E851DE1" w14:textId="2FB1F4A9" w:rsidR="00D91B95" w:rsidRPr="00D91B95" w:rsidRDefault="00D91B95" w:rsidP="00D91B95">
      <w:pPr>
        <w:pStyle w:val="Heading1"/>
        <w:rPr>
          <w:b/>
        </w:rPr>
      </w:pPr>
      <w:bookmarkStart w:id="4" w:name="_Toc23857661"/>
      <w:r w:rsidRPr="00D91B95">
        <w:rPr>
          <w:b/>
        </w:rPr>
        <w:lastRenderedPageBreak/>
        <w:t>STUDY AREA AND DATA SOURCES</w:t>
      </w:r>
      <w:bookmarkEnd w:id="4"/>
    </w:p>
    <w:p w14:paraId="07E4BA4E" w14:textId="77777777" w:rsidR="007307B8" w:rsidRDefault="007307B8" w:rsidP="004B144A"/>
    <w:p w14:paraId="47BF2B79" w14:textId="36CAA697" w:rsidR="00A74834" w:rsidRPr="00A74834" w:rsidRDefault="00A74834" w:rsidP="00E857CB">
      <w:pPr>
        <w:autoSpaceDE w:val="0"/>
        <w:autoSpaceDN w:val="0"/>
        <w:adjustRightInd w:val="0"/>
        <w:ind w:firstLine="720"/>
      </w:pPr>
      <w:r>
        <w:t xml:space="preserve">The Delta </w:t>
      </w:r>
      <w:r w:rsidRPr="00A74834">
        <w:t>system is the largest estuary on the west coast of North America consisting of about 4,160 km</w:t>
      </w:r>
      <w:r w:rsidRPr="00E857CB">
        <w:rPr>
          <w:vertAlign w:val="superscript"/>
        </w:rPr>
        <w:t>2</w:t>
      </w:r>
      <w:r w:rsidRPr="00A74834">
        <w:t xml:space="preserve"> of which the Delta makes up about 2,984 km</w:t>
      </w:r>
      <w:r w:rsidRPr="00E857CB">
        <w:rPr>
          <w:vertAlign w:val="superscript"/>
        </w:rPr>
        <w:t>2</w:t>
      </w:r>
      <w:r w:rsidRPr="00A74834">
        <w:t>.</w:t>
      </w:r>
      <w:r w:rsidR="0064134F">
        <w:t>T</w:t>
      </w:r>
      <w:r w:rsidR="0064134F" w:rsidRPr="00EF303A">
        <w:t>he Sacramento and San Joaquin Rivers deliver freshwater to the Delta with about 84% coming from the Sacramento River, 13% coming from the San Joaquin River, and 3% from other smaller rivers (</w:t>
      </w:r>
      <w:bookmarkStart w:id="5" w:name="_Hlk22470574"/>
      <w:r w:rsidR="0064134F" w:rsidRPr="0024637B">
        <w:rPr>
          <w:highlight w:val="cyan"/>
        </w:rPr>
        <w:t>Jassby and Cloern, 2000</w:t>
      </w:r>
      <w:bookmarkEnd w:id="5"/>
      <w:r w:rsidR="0064134F" w:rsidRPr="0024637B">
        <w:rPr>
          <w:highlight w:val="cyan"/>
        </w:rPr>
        <w:t>, Saleh and Domagalski, 2015</w:t>
      </w:r>
      <w:r w:rsidR="0064134F" w:rsidRPr="00EF303A">
        <w:t>).</w:t>
      </w:r>
      <w:r w:rsidR="000D08BB">
        <w:t xml:space="preserve"> The Sacramento and San Joaquin Rivers are the two largest </w:t>
      </w:r>
      <w:r w:rsidR="00024A35">
        <w:t>r</w:t>
      </w:r>
      <w:r w:rsidR="000D08BB">
        <w:t>iver</w:t>
      </w:r>
      <w:r w:rsidR="00024A35">
        <w:t>s</w:t>
      </w:r>
      <w:r w:rsidR="000D08BB">
        <w:t xml:space="preserve"> in California</w:t>
      </w:r>
      <w:r w:rsidR="007E2E6B">
        <w:t xml:space="preserve"> delivering an average of 650 m</w:t>
      </w:r>
      <w:r w:rsidR="00A2156F">
        <w:rPr>
          <w:vertAlign w:val="superscript"/>
        </w:rPr>
        <w:t>3</w:t>
      </w:r>
      <w:r w:rsidR="00A2156F">
        <w:t>/</w:t>
      </w:r>
      <w:r w:rsidR="007E2E6B">
        <w:t xml:space="preserve">s and 120 </w:t>
      </w:r>
      <w:r w:rsidR="00A2156F">
        <w:t>m</w:t>
      </w:r>
      <w:r w:rsidR="00A2156F">
        <w:rPr>
          <w:vertAlign w:val="superscript"/>
        </w:rPr>
        <w:t>3</w:t>
      </w:r>
      <w:r w:rsidR="00A2156F">
        <w:t>/s</w:t>
      </w:r>
      <w:r w:rsidR="007E2E6B">
        <w:t xml:space="preserve"> of water respectfully to the Delta </w:t>
      </w:r>
      <w:r w:rsidR="00501F62">
        <w:t>annually.</w:t>
      </w:r>
      <w:r w:rsidR="000D08BB">
        <w:t xml:space="preserve"> Both rive</w:t>
      </w:r>
      <w:r w:rsidR="00E11E54">
        <w:t>r</w:t>
      </w:r>
      <w:r w:rsidR="000D08BB">
        <w:t xml:space="preserve"> systems contain many </w:t>
      </w:r>
      <w:r w:rsidR="00E11E54">
        <w:t xml:space="preserve">upstream </w:t>
      </w:r>
      <w:r w:rsidR="00DD0EA3">
        <w:t>diversion</w:t>
      </w:r>
      <w:r w:rsidR="00501F62">
        <w:t xml:space="preserve">s </w:t>
      </w:r>
      <w:r w:rsidR="00DD0EA3">
        <w:t xml:space="preserve">and </w:t>
      </w:r>
      <w:r w:rsidR="00DD0EA3" w:rsidRPr="00DD0EA3">
        <w:t xml:space="preserve">impoundments </w:t>
      </w:r>
      <w:r w:rsidR="00DD0EA3">
        <w:t>designed to provide flood protection</w:t>
      </w:r>
      <w:r w:rsidR="00E11E54">
        <w:t xml:space="preserve">, drinking water, and </w:t>
      </w:r>
      <w:r w:rsidR="00501F62">
        <w:t xml:space="preserve">irrigation </w:t>
      </w:r>
      <w:r w:rsidR="00E11E54">
        <w:t xml:space="preserve">water </w:t>
      </w:r>
      <w:r w:rsidR="002E0263">
        <w:t>for agricultural</w:t>
      </w:r>
      <w:r w:rsidR="00501F62">
        <w:t xml:space="preserve"> areas within the </w:t>
      </w:r>
      <w:r w:rsidR="00E11E54">
        <w:t>C</w:t>
      </w:r>
      <w:r w:rsidR="00501F62">
        <w:t xml:space="preserve">entral </w:t>
      </w:r>
      <w:r w:rsidR="00E11E54">
        <w:t>V</w:t>
      </w:r>
      <w:r w:rsidR="00501F62">
        <w:t xml:space="preserve">alley </w:t>
      </w:r>
      <w:r w:rsidR="00DD0EA3">
        <w:t>(</w:t>
      </w:r>
      <w:r w:rsidR="00DD0EA3" w:rsidRPr="00DD0EA3">
        <w:rPr>
          <w:highlight w:val="cyan"/>
        </w:rPr>
        <w:t>Kratzer at al, 2011</w:t>
      </w:r>
      <w:r w:rsidR="00DD0EA3">
        <w:t>)</w:t>
      </w:r>
      <w:r w:rsidR="006726F1">
        <w:t xml:space="preserve">. </w:t>
      </w:r>
      <w:r w:rsidR="00E11E54">
        <w:t xml:space="preserve"> </w:t>
      </w:r>
      <w:r w:rsidRPr="00A74834">
        <w:t>Nutrients enter the Delta primarily through the Sacramento and San Joaquin</w:t>
      </w:r>
      <w:r>
        <w:t xml:space="preserve"> </w:t>
      </w:r>
      <w:r w:rsidR="000D08BB">
        <w:t>R</w:t>
      </w:r>
      <w:r w:rsidRPr="00A74834">
        <w:t>ivers and from municipal wastewater treatment plant (WWTP) inputs.</w:t>
      </w:r>
      <w:r>
        <w:t xml:space="preserve"> The </w:t>
      </w:r>
      <w:r w:rsidR="00E11E54">
        <w:t>Sacramento Regional Wastewater Treatment Plant</w:t>
      </w:r>
      <w:r>
        <w:t xml:space="preserve"> is located </w:t>
      </w:r>
      <w:r w:rsidR="00CF21D9">
        <w:t xml:space="preserve">about </w:t>
      </w:r>
      <w:r w:rsidR="00E34FE6">
        <w:t>0.5</w:t>
      </w:r>
      <w:r w:rsidR="002E0263">
        <w:t xml:space="preserve"> river</w:t>
      </w:r>
      <w:r w:rsidR="000B3BCE">
        <w:t xml:space="preserve"> k</w:t>
      </w:r>
      <w:r w:rsidR="002E0263">
        <w:t>ilometers</w:t>
      </w:r>
      <w:r w:rsidR="00CF21D9">
        <w:t xml:space="preserve"> downstream from the </w:t>
      </w:r>
      <w:r w:rsidR="00942CF9">
        <w:t xml:space="preserve">Sacramento </w:t>
      </w:r>
      <w:r w:rsidR="000D08BB">
        <w:t>R</w:t>
      </w:r>
      <w:r w:rsidR="00942CF9">
        <w:t xml:space="preserve">iver </w:t>
      </w:r>
      <w:r w:rsidR="002C2640">
        <w:t>at Freeport</w:t>
      </w:r>
      <w:r w:rsidR="00CF21D9">
        <w:t xml:space="preserve"> site</w:t>
      </w:r>
      <w:r w:rsidR="000D08BB">
        <w:t xml:space="preserve"> (</w:t>
      </w:r>
      <w:r w:rsidR="002E0263" w:rsidRPr="002E0263">
        <w:rPr>
          <w:highlight w:val="yellow"/>
        </w:rPr>
        <w:t xml:space="preserve">figure </w:t>
      </w:r>
      <w:r w:rsidR="000D08BB" w:rsidRPr="002E0263">
        <w:rPr>
          <w:highlight w:val="yellow"/>
        </w:rPr>
        <w:t>1</w:t>
      </w:r>
      <w:r w:rsidR="000D08BB">
        <w:t>)</w:t>
      </w:r>
      <w:r>
        <w:t xml:space="preserve">. </w:t>
      </w:r>
      <w:r w:rsidR="00BF4E21">
        <w:t>However, t</w:t>
      </w:r>
      <w:r w:rsidR="00D46FCB">
        <w:t xml:space="preserve">he discharge point for the Sacramento Regional Wastewater Treatment Plant is about </w:t>
      </w:r>
      <w:r w:rsidR="00BF4E21">
        <w:t>0.18</w:t>
      </w:r>
      <w:r w:rsidR="00D46FCB">
        <w:t xml:space="preserve"> km downstream from the monitoring site at Freeport</w:t>
      </w:r>
      <w:r w:rsidR="00BF4E21">
        <w:t xml:space="preserve"> (Kraus et al, 2017)</w:t>
      </w:r>
      <w:r w:rsidR="00D46FCB">
        <w:t>.  The treatment plant</w:t>
      </w:r>
      <w:r w:rsidR="005C33DD">
        <w:t xml:space="preserve"> collects wastewater from approximately 1.4 million customers and</w:t>
      </w:r>
      <w:r>
        <w:t xml:space="preserve"> </w:t>
      </w:r>
      <w:r w:rsidR="00D46FCB">
        <w:t xml:space="preserve">was </w:t>
      </w:r>
      <w:r>
        <w:t xml:space="preserve">designed to release about 116 Million Gallons per Day (MGD) of </w:t>
      </w:r>
      <w:r w:rsidR="00CF21D9">
        <w:t xml:space="preserve">secondary treated </w:t>
      </w:r>
      <w:r>
        <w:t xml:space="preserve">effluent to the Sacramento River, with nutrient </w:t>
      </w:r>
      <w:r w:rsidR="00D46FCB">
        <w:t xml:space="preserve">loadings </w:t>
      </w:r>
      <w:r>
        <w:t>averaging about 13,594 kg/ day</w:t>
      </w:r>
      <w:r w:rsidR="00D46FCB">
        <w:t xml:space="preserve"> of</w:t>
      </w:r>
      <w:r>
        <w:t xml:space="preserve"> </w:t>
      </w:r>
      <w:r w:rsidR="003119BA" w:rsidRPr="00933A14">
        <w:t>Ammonium</w:t>
      </w:r>
      <w:r>
        <w:t xml:space="preserve">, 14,818 kg/day Total Nitrogen (TN), and </w:t>
      </w:r>
      <w:r w:rsidR="00CF21D9">
        <w:t>999 kg/day Total Phosphorus (TP) (</w:t>
      </w:r>
      <w:r w:rsidR="00CF21D9" w:rsidRPr="0024637B">
        <w:rPr>
          <w:highlight w:val="cyan"/>
        </w:rPr>
        <w:t>Yost, 2011</w:t>
      </w:r>
      <w:r w:rsidR="00CF21D9">
        <w:t xml:space="preserve">). The Stockton WWTP is located about </w:t>
      </w:r>
      <w:r w:rsidR="00E34FE6">
        <w:t>40 river kilometers</w:t>
      </w:r>
      <w:r w:rsidR="00CF21D9">
        <w:t xml:space="preserve"> downstream from the Vernalis site. Stockton WWTP </w:t>
      </w:r>
      <w:r w:rsidR="00D46FCB">
        <w:t>wa</w:t>
      </w:r>
      <w:r w:rsidR="00CF21D9">
        <w:t xml:space="preserve">s designed to release about 23 MGD of tertiary treated with nitrification effluent to the San Joaquin River, with lower nutrient concentrations averaging about 114 kg/ day </w:t>
      </w:r>
      <w:r w:rsidR="00683C72">
        <w:t>a</w:t>
      </w:r>
      <w:r w:rsidR="003119BA" w:rsidRPr="00933A14">
        <w:t>mmonium</w:t>
      </w:r>
      <w:r w:rsidR="00CF21D9">
        <w:t>, 1,579 kg/day Total Nitrogen</w:t>
      </w:r>
      <w:r w:rsidR="002C2640">
        <w:t xml:space="preserve"> (TN)</w:t>
      </w:r>
      <w:r w:rsidR="00CF21D9">
        <w:t>, and 89.9 kg/day Total Phosphorus</w:t>
      </w:r>
      <w:r w:rsidR="002C2640">
        <w:t xml:space="preserve"> (TP)</w:t>
      </w:r>
      <w:r w:rsidR="00CF21D9">
        <w:t xml:space="preserve">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5CE513BA" w14:textId="41E12060" w:rsidR="0030750E" w:rsidRDefault="0064134F" w:rsidP="00E857CB">
      <w:pPr>
        <w:ind w:firstLine="720"/>
      </w:pPr>
      <w:r>
        <w:t>Concentration data for nitrate, ammonium, Kjeldahl Nitrogen, orthophos</w:t>
      </w:r>
      <w:r w:rsidR="00683C72">
        <w:t>phate</w:t>
      </w:r>
      <w:r>
        <w:t>, total phosphorus</w:t>
      </w:r>
      <w:r w:rsidR="00B15360">
        <w:t>,</w:t>
      </w:r>
      <w:r w:rsidR="00D46FCB">
        <w:t xml:space="preserve"> and total nitrogen</w:t>
      </w:r>
      <w:r>
        <w:t xml:space="preserve"> (total nitrogen is the sum of nitrate and Kjeldahl Nitrogen) for the study were </w:t>
      </w:r>
      <w:r w:rsidR="00AD0446">
        <w:t xml:space="preserve">obtained from various sampling programs at </w:t>
      </w:r>
      <w:r>
        <w:t>two USGS stream ga</w:t>
      </w:r>
      <w:r w:rsidR="00AD0446">
        <w:t>u</w:t>
      </w:r>
      <w:r>
        <w:t>ge</w:t>
      </w:r>
      <w:r w:rsidR="00B15360">
        <w:t xml:space="preserve"> locations, </w:t>
      </w:r>
      <w:r w:rsidRPr="00F87AAF">
        <w:t xml:space="preserve">Sacramento River </w:t>
      </w:r>
      <w:r w:rsidR="002C2640" w:rsidRPr="00F87AAF">
        <w:t>at</w:t>
      </w:r>
      <w:r w:rsidRPr="00F87AAF">
        <w:t xml:space="preserve"> Freeport (</w:t>
      </w:r>
      <w:r w:rsidR="0024637B" w:rsidRPr="00F87AAF">
        <w:t xml:space="preserve">11447650) </w:t>
      </w:r>
      <w:r w:rsidRPr="00F87AAF">
        <w:t xml:space="preserve">and the San Joaquin </w:t>
      </w:r>
      <w:r w:rsidR="00942CF9" w:rsidRPr="00F87AAF">
        <w:t>R</w:t>
      </w:r>
      <w:r w:rsidRPr="00F87AAF">
        <w:t xml:space="preserve">iver </w:t>
      </w:r>
      <w:r w:rsidR="00335277" w:rsidRPr="00F87AAF">
        <w:t>near Vernalis</w:t>
      </w:r>
      <w:r w:rsidRPr="00F87AAF">
        <w:t xml:space="preserve"> </w:t>
      </w:r>
      <w:r w:rsidR="0024637B" w:rsidRPr="00F87AAF">
        <w:t>(11303500</w:t>
      </w:r>
      <w:r w:rsidRPr="00F87AAF">
        <w:t xml:space="preserve">) over the </w:t>
      </w:r>
      <w:r w:rsidR="004F74FF" w:rsidRPr="00F87AAF">
        <w:t>1970-2019</w:t>
      </w:r>
      <w:r>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data w</w:t>
      </w:r>
      <w:r w:rsidR="00733E2B">
        <w:t>ere</w:t>
      </w:r>
      <w:r w:rsidR="004B144A">
        <w:t xml:space="preserve"> obtained from </w:t>
      </w:r>
      <w:r w:rsidR="004B144A" w:rsidRPr="004B144A">
        <w:t>U.S. Geological Survey National Water Inventory</w:t>
      </w:r>
      <w:r w:rsidR="004B144A">
        <w:t xml:space="preserve"> </w:t>
      </w:r>
      <w:r w:rsidR="004B144A" w:rsidRPr="004B144A">
        <w:t xml:space="preserve">System (NWIS) </w:t>
      </w:r>
      <w:r w:rsidR="0030750E">
        <w:t xml:space="preserve">other </w:t>
      </w:r>
      <w:r w:rsidR="00733E2B">
        <w:t xml:space="preserve">additional </w:t>
      </w:r>
      <w:r w:rsidR="0030750E">
        <w:t xml:space="preserve">water quality data were obtained from </w:t>
      </w:r>
      <w:r w:rsidR="00733E2B">
        <w:t>previously reports</w:t>
      </w:r>
      <w:r w:rsidR="004B144A" w:rsidRPr="004B144A">
        <w:t xml:space="preserve"> </w:t>
      </w:r>
      <w:bookmarkStart w:id="6" w:name="_Hlk22470556"/>
      <w:r w:rsidR="004B144A" w:rsidRPr="0024637B">
        <w:rPr>
          <w:highlight w:val="cyan"/>
        </w:rPr>
        <w:t>Kratzer et al.</w:t>
      </w:r>
      <w:r w:rsidR="002C2640">
        <w:rPr>
          <w:highlight w:val="cyan"/>
        </w:rPr>
        <w:t xml:space="preserve">, </w:t>
      </w:r>
      <w:r w:rsidR="004B144A" w:rsidRPr="0024637B">
        <w:rPr>
          <w:highlight w:val="cyan"/>
        </w:rPr>
        <w:t>201</w:t>
      </w:r>
      <w:r w:rsidR="0024637B">
        <w:rPr>
          <w:highlight w:val="cyan"/>
        </w:rPr>
        <w:t>1</w:t>
      </w:r>
      <w:r w:rsidR="00266A67">
        <w:t xml:space="preserve">. </w:t>
      </w:r>
      <w:bookmarkEnd w:id="6"/>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2646E516" w14:textId="56BEFEF7" w:rsidR="00D91B95" w:rsidRPr="00D91B95" w:rsidRDefault="00D91B95" w:rsidP="00D91B95">
      <w:pPr>
        <w:pStyle w:val="Heading1"/>
        <w:rPr>
          <w:b/>
        </w:rPr>
      </w:pPr>
      <w:bookmarkStart w:id="7" w:name="_Toc23857662"/>
      <w:r w:rsidRPr="00D91B95">
        <w:rPr>
          <w:b/>
        </w:rPr>
        <w:t>METHODS</w:t>
      </w:r>
      <w:bookmarkEnd w:id="7"/>
    </w:p>
    <w:p w14:paraId="5F8B70CB" w14:textId="77777777" w:rsidR="007C1966" w:rsidRPr="007C1966" w:rsidRDefault="007C1966" w:rsidP="007C1966"/>
    <w:p w14:paraId="0C275DF2" w14:textId="0E61D62B" w:rsidR="00157457" w:rsidRDefault="00D42A9A" w:rsidP="002C2640">
      <w:pPr>
        <w:ind w:firstLine="720"/>
      </w:pPr>
      <w:r>
        <w:t xml:space="preserve">Discharge measurement methods are given </w:t>
      </w:r>
      <w:r w:rsidRPr="002C2640">
        <w:rPr>
          <w:highlight w:val="cyan"/>
        </w:rPr>
        <w:t>by Turnipseed and Sauer, 2010, and Sauer and Turnipseed, 2010</w:t>
      </w:r>
      <w:r>
        <w:t xml:space="preserve">.  Measurements of stream stage are collected every 15 minutes, and then converted to discharge using rating curves. Instantaneous measurements are collected periodically to verify the rating curves.  </w:t>
      </w:r>
      <w:r w:rsidR="00A07CEA">
        <w:t xml:space="preserve">Nutrients were analyzed at the U.S. Geological </w:t>
      </w:r>
      <w:r w:rsidR="00624C9E">
        <w:t xml:space="preserve">Survey laboratory as described by </w:t>
      </w:r>
      <w:r w:rsidR="00624C9E" w:rsidRPr="002C2640">
        <w:rPr>
          <w:highlight w:val="cyan"/>
        </w:rPr>
        <w:t>Fishman, et. al., 1993</w:t>
      </w:r>
      <w:r w:rsidR="00624C9E">
        <w:t>.</w:t>
      </w:r>
      <w:r w:rsidR="00157457">
        <w:t xml:space="preserve">  The period of record was for this analysis was </w:t>
      </w:r>
      <w:r w:rsidR="00157457">
        <w:lastRenderedPageBreak/>
        <w:t>1970 to 2019.</w:t>
      </w:r>
      <w:r w:rsidR="002C2640">
        <w:t xml:space="preserve"> </w:t>
      </w:r>
      <w:r w:rsidR="00157457">
        <w:t xml:space="preserve">Two methods were used to either estimate nutrient concentrations, mass loads and trends, and for assessing watershed sources.  Concentrations, mass loads, and trends were estimated using </w:t>
      </w:r>
      <w:r w:rsidR="002C2640">
        <w:t>the Weighted</w:t>
      </w:r>
      <w:r w:rsidR="00157457">
        <w:t xml:space="preserve"> </w:t>
      </w:r>
      <w:r w:rsidR="00157457" w:rsidRPr="003D5EF6">
        <w:t>Regressions on Time, Discharge, and Season (WRTDS</w:t>
      </w:r>
      <w:r w:rsidR="00157457">
        <w:t>)</w:t>
      </w:r>
      <w:r w:rsidR="002C2640">
        <w:t xml:space="preserve"> model</w:t>
      </w:r>
      <w:r w:rsidR="00157457" w:rsidRPr="00157457">
        <w:rPr>
          <w:highlight w:val="cyan"/>
        </w:rPr>
        <w:t xml:space="preserve"> </w:t>
      </w:r>
      <w:r w:rsidR="002C2640">
        <w:rPr>
          <w:highlight w:val="cyan"/>
        </w:rPr>
        <w:t>(</w:t>
      </w:r>
      <w:r w:rsidR="00157457" w:rsidRPr="001509C4">
        <w:rPr>
          <w:highlight w:val="cyan"/>
        </w:rPr>
        <w:t>Hirsch et al. 2010</w:t>
      </w:r>
      <w:r w:rsidR="002C2640">
        <w:t>)</w:t>
      </w:r>
      <w:r w:rsidR="00157457">
        <w:t>.</w:t>
      </w:r>
      <w:r w:rsidR="002C2640">
        <w:t xml:space="preserve"> </w:t>
      </w:r>
      <w:r w:rsidR="00157457">
        <w:t xml:space="preserve">Watershed sources of nutrients (total Nitrogen and total Phosphorus) were assessed using the </w:t>
      </w:r>
      <w:r w:rsidR="00157457" w:rsidRPr="00653311">
        <w:t xml:space="preserve">SPAtially Referenced Regressions </w:t>
      </w:r>
      <w:proofErr w:type="gramStart"/>
      <w:r w:rsidR="00157457" w:rsidRPr="00653311">
        <w:t>On</w:t>
      </w:r>
      <w:proofErr w:type="gramEnd"/>
      <w:r w:rsidR="00157457" w:rsidRPr="00653311">
        <w:t xml:space="preserve"> Watershed attributes</w:t>
      </w:r>
      <w:r w:rsidR="00157457">
        <w:t xml:space="preserve"> (SPARROW) models (</w:t>
      </w:r>
      <w:r w:rsidR="00157457" w:rsidRPr="001509C4">
        <w:rPr>
          <w:highlight w:val="cyan"/>
        </w:rPr>
        <w:t>Preston et al., 2009, 2011b</w:t>
      </w:r>
      <w:r w:rsidR="00157457">
        <w:t>)</w:t>
      </w:r>
      <w:r w:rsidR="00157457" w:rsidRPr="003D5EF6">
        <w:t>.</w:t>
      </w:r>
      <w:r w:rsidR="00157457">
        <w:t xml:space="preserve"> </w:t>
      </w:r>
    </w:p>
    <w:p w14:paraId="31289CE6" w14:textId="77777777" w:rsidR="00157457" w:rsidRDefault="00157457" w:rsidP="00157457">
      <w:pPr>
        <w:ind w:firstLine="720"/>
      </w:pPr>
    </w:p>
    <w:p w14:paraId="02A8A4F2" w14:textId="4D8DC7B2" w:rsidR="00B363AF" w:rsidRPr="002C2640" w:rsidRDefault="00E46E88" w:rsidP="002C2640">
      <w:pPr>
        <w:ind w:firstLine="720"/>
        <w:rPr>
          <w:rFonts w:cstheme="minorHAnsi"/>
        </w:rPr>
      </w:pPr>
      <w:r>
        <w:t xml:space="preserve">The WRTDS model is written in the R computing framework and is </w:t>
      </w:r>
      <w:r w:rsidR="002C2640">
        <w:t>publicly available</w:t>
      </w:r>
      <w:r>
        <w:t xml:space="preserve"> from the Comprehensive R Archive Network (</w:t>
      </w:r>
      <w:hyperlink r:id="rId11" w:history="1">
        <w:r w:rsidRPr="002C2640">
          <w:rPr>
            <w:rStyle w:val="Hyperlink"/>
            <w:highlight w:val="cyan"/>
          </w:rPr>
          <w:t>https://www.R-project.org</w:t>
        </w:r>
      </w:hyperlink>
      <w:r w:rsidRPr="002C2640">
        <w:rPr>
          <w:rStyle w:val="Hyperlink"/>
          <w:color w:val="000000" w:themeColor="text1"/>
          <w:u w:val="none"/>
        </w:rPr>
        <w:t>)</w:t>
      </w:r>
      <w:r w:rsidR="002C2640" w:rsidRPr="002C2640">
        <w:rPr>
          <w:rStyle w:val="Hyperlink"/>
          <w:color w:val="000000" w:themeColor="text1"/>
          <w:u w:val="none"/>
        </w:rPr>
        <w:t xml:space="preserve">. </w:t>
      </w:r>
      <w:r>
        <w:t xml:space="preserve">The model was developed to produce estimates of concentration and flux, along with the ability to calculate flow-normalized estimates of concentration and flux, with graphical capabilities to illustrate the resulting trends.  </w:t>
      </w:r>
      <w:r w:rsidR="00FD127E" w:rsidRPr="00933A14">
        <w:t xml:space="preserve">Estimated concentrations and fluxes for </w:t>
      </w:r>
      <w:r w:rsidR="00FD127E">
        <w:t xml:space="preserve">nitrogen forms; </w:t>
      </w:r>
      <w:r w:rsidR="00FD127E" w:rsidRPr="00933A14">
        <w:t>Nitrate (NO</w:t>
      </w:r>
      <w:r w:rsidR="00FD127E" w:rsidRPr="00FB748C">
        <w:rPr>
          <w:vertAlign w:val="subscript"/>
        </w:rPr>
        <w:t>3</w:t>
      </w:r>
      <w:r w:rsidR="00FD127E" w:rsidRPr="00933A14">
        <w:t>), Ammonium (NH</w:t>
      </w:r>
      <w:r w:rsidR="00FD127E" w:rsidRPr="00FB748C">
        <w:rPr>
          <w:vertAlign w:val="subscript"/>
        </w:rPr>
        <w:t>4</w:t>
      </w:r>
      <w:r w:rsidR="00FD127E" w:rsidRPr="00933A14">
        <w:t>), Total Kjeldahl</w:t>
      </w:r>
      <w:r w:rsidR="00FD127E">
        <w:t xml:space="preserve"> Nitrogen</w:t>
      </w:r>
      <w:r w:rsidR="00FD127E" w:rsidRPr="00933A14">
        <w:t xml:space="preserve"> (TKN),</w:t>
      </w:r>
      <w:r w:rsidR="00FD127E">
        <w:t xml:space="preserve"> </w:t>
      </w:r>
      <w:r w:rsidR="00FD127E" w:rsidRPr="00933A14">
        <w:t>Orthophosphate (OP)</w:t>
      </w:r>
      <w:r w:rsidR="00FD127E">
        <w:t xml:space="preserve">, and </w:t>
      </w:r>
      <w:r w:rsidR="00FD127E" w:rsidRPr="00933A14">
        <w:t xml:space="preserve">Total Phosphorus (TP), over the 1970-2019 period </w:t>
      </w:r>
      <w:r w:rsidR="00FD127E">
        <w:t xml:space="preserve">were estimated </w:t>
      </w:r>
      <w:r w:rsidR="00FD127E" w:rsidRPr="00933A14">
        <w:t xml:space="preserve">using the WRTDS model </w:t>
      </w:r>
      <w:r w:rsidR="00FD127E">
        <w:t xml:space="preserve">for the Sacramento River </w:t>
      </w:r>
      <w:r w:rsidR="002C2640">
        <w:t>at Freeport</w:t>
      </w:r>
      <w:r w:rsidR="00FD127E">
        <w:t xml:space="preserve"> and the San Joaquin River </w:t>
      </w:r>
      <w:r w:rsidR="00335277">
        <w:t>near Vernalis</w:t>
      </w:r>
      <w:r w:rsidR="00FD127E">
        <w:t>.</w:t>
      </w:r>
      <w:r w:rsidR="002C2640">
        <w:rPr>
          <w:rFonts w:cstheme="minorHAnsi"/>
        </w:rPr>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w:t>
      </w:r>
      <w:r w:rsidR="00B75DB8">
        <w:t>o</w:t>
      </w:r>
      <w:r w:rsidR="00A16D2E">
        <w:t>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2FBFCC04"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w:t>
      </w:r>
      <w:r w:rsidR="00D90BAC" w:rsidRPr="001509C4">
        <w:rPr>
          <w:highlight w:val="cyan"/>
        </w:rPr>
        <w:t>Hirsch et al. 2010</w:t>
      </w:r>
      <w:r w:rsidR="00D90BAC">
        <w:t>)</w:t>
      </w:r>
      <w:r w:rsidR="00B92D7E">
        <w:t xml:space="preserve">. </w:t>
      </w:r>
      <w:r w:rsidR="00C04FA7">
        <w:t xml:space="preserve">Statistical significance of the calculated loads </w:t>
      </w:r>
      <w:r w:rsidR="00AA3003">
        <w:t>is</w:t>
      </w:r>
      <w:r w:rsidR="00C04FA7">
        <w:t xml:space="preserve"> given by a flux bias statistic.  Most of those indicated a favorable model with a bias statistic of plus or minus 1 to 10%.  Estimates of concentration and load can be presented on a daily to annual time scale. </w:t>
      </w:r>
      <w:r w:rsidR="005C0657">
        <w:t xml:space="preserve">Further information about how concentrations and loads change with time is provided by a flow normalization calculation. </w:t>
      </w:r>
      <w:r w:rsidR="00C04FA7">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90489E">
        <w:t>, which may be natural, such as flood and drought cycles, or through water management</w:t>
      </w:r>
      <w:r w:rsidR="003E06B5">
        <w:t>.</w:t>
      </w:r>
      <w:r w:rsidR="0072209A">
        <w:t xml:space="preserve"> </w:t>
      </w:r>
      <w:r w:rsidR="00D143E6">
        <w:t>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325C3B"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4FE9EC3C" w14:textId="25AA9BFE" w:rsidR="000E03E9"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discharge (Q) in m</w:t>
      </w:r>
      <w:r w:rsidRPr="006A5B65">
        <w:rPr>
          <w:vertAlign w:val="superscript"/>
        </w:rPr>
        <w:t>3</w:t>
      </w:r>
      <w:r w:rsidRPr="00AC298D">
        <w:t xml:space="preserve">/s,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proofErr w:type="spellStart"/>
      <w:r w:rsidR="00A938CD" w:rsidRPr="00A938CD">
        <w:rPr>
          <w:i/>
        </w:rPr>
        <w:t>i</w:t>
      </w:r>
      <w:proofErr w:type="spellEnd"/>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50560F17" w14:textId="30DC85FA" w:rsidR="00516571" w:rsidRDefault="00516571" w:rsidP="00516571">
      <w:pPr>
        <w:autoSpaceDE w:val="0"/>
        <w:autoSpaceDN w:val="0"/>
        <w:adjustRightInd w:val="0"/>
        <w:ind w:firstLine="720"/>
      </w:pPr>
      <w:r>
        <w:lastRenderedPageBreak/>
        <w:t xml:space="preserve">Trends in concentration or load, and their significance levels, were calculated using the EGRETci R-package. The EGRETci R-package uses a bootstrap </w:t>
      </w:r>
      <w:r w:rsidR="006A5B65">
        <w:t>method and</w:t>
      </w:r>
      <w:r>
        <w:t xml:space="preserve"> an adaptive Bayesian approach to evaluate when to accept or reject the null hypotheses (</w:t>
      </w:r>
      <w:r w:rsidRPr="006A5B65">
        <w:rPr>
          <w:highlight w:val="cyan"/>
        </w:rPr>
        <w:t>Hirsch et al., 2015</w:t>
      </w:r>
      <w:r>
        <w:t xml:space="preserve">).  An </w:t>
      </w:r>
      <w:r w:rsidRPr="00C40F10">
        <w:rPr>
          <w:rFonts w:ascii="Symbol" w:hAnsi="Symbol"/>
        </w:rPr>
        <w:t></w:t>
      </w:r>
      <w:r>
        <w:t xml:space="preserve"> value of 0.1 is used in order to increase the power to detect a real trend. A term, denoted as </w:t>
      </w:r>
      <w:r w:rsidRPr="000A6FCB">
        <w:rPr>
          <w:rFonts w:ascii="Symbol" w:hAnsi="Symbol"/>
        </w:rPr>
        <w:t></w:t>
      </w:r>
      <w:proofErr w:type="gramStart"/>
      <w:r>
        <w:rPr>
          <w:rFonts w:cstheme="minorHAnsi"/>
          <w:i/>
          <w:vertAlign w:val="subscript"/>
        </w:rPr>
        <w:t xml:space="preserve">f </w:t>
      </w:r>
      <w:r>
        <w:rPr>
          <w:rFonts w:cstheme="minorHAnsi"/>
        </w:rPr>
        <w:t>,</w:t>
      </w:r>
      <w:proofErr w:type="gramEnd"/>
      <w:r>
        <w:rPr>
          <w:rFonts w:cstheme="minorHAnsi"/>
        </w:rPr>
        <w:t xml:space="preserve"> is the fraction of bootstrap replicates, in an infinite number of bootstrap replicates, for which the estimated change in flow normalized flux is positive.  An estimate can be made at any stage of the bootstrap process denoted as</w:t>
      </w:r>
      <w:r w:rsidR="006A5B65">
        <w:t xml:space="preserve">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hint="eastAsia"/>
          <w:i/>
          <w:vertAlign w:val="subscript"/>
        </w:rPr>
        <w:t>f</w:t>
      </w:r>
      <w:r>
        <w:rPr>
          <w:rFonts w:ascii="Arial Unicode MS" w:eastAsia="Arial Unicode MS" w:hAnsi="Arial Unicode MS" w:cs="Arial Unicode MS"/>
        </w:rPr>
        <w:t xml:space="preserve">.  </w:t>
      </w:r>
      <w:r w:rsidRPr="000A6FCB">
        <w:rPr>
          <w:rFonts w:eastAsia="Arial Unicode MS" w:cstheme="minorHAnsi"/>
        </w:rPr>
        <w:t>That term is defined as the mean of the Bayesian posterior distribution of</w:t>
      </w:r>
      <w:r>
        <w:rPr>
          <w:rFonts w:ascii="Arial Unicode MS" w:eastAsia="Arial Unicode MS" w:hAnsi="Arial Unicode MS" w:cs="Arial Unicode MS"/>
        </w:rPr>
        <w:t xml:space="preserve"> </w:t>
      </w:r>
      <w:r w:rsidRPr="00B836C2">
        <w:rPr>
          <w:rFonts w:ascii="Symbol" w:hAnsi="Symbol"/>
        </w:rPr>
        <w:t></w:t>
      </w:r>
      <w:r>
        <w:rPr>
          <w:rFonts w:cstheme="minorHAnsi"/>
          <w:i/>
          <w:vertAlign w:val="subscript"/>
        </w:rPr>
        <w:t>f</w:t>
      </w:r>
      <w:r>
        <w:rPr>
          <w:rFonts w:cstheme="minorHAnsi"/>
        </w:rPr>
        <w:t xml:space="preserve">.  A full description is given in </w:t>
      </w:r>
      <w:r w:rsidRPr="006A5B65">
        <w:rPr>
          <w:rFonts w:cstheme="minorHAnsi"/>
          <w:highlight w:val="cyan"/>
        </w:rPr>
        <w:t>Hirsch et al., 2015</w:t>
      </w:r>
      <w:r>
        <w:rPr>
          <w:rFonts w:cstheme="minorHAnsi"/>
        </w:rPr>
        <w:t xml:space="preserve">.  Definitions for determining the statistical significance of a trend direction, given by the function of </w:t>
      </w:r>
      <w:r w:rsidRPr="00BA3761">
        <w:rPr>
          <w:rFonts w:ascii="Symbol" w:hAnsi="Symbol"/>
        </w:rPr>
        <w:t></w:t>
      </w:r>
      <w:r>
        <w:rPr>
          <w:rFonts w:ascii="Arial Unicode MS" w:eastAsia="Arial Unicode MS" w:hAnsi="Arial Unicode MS" w:cs="Arial Unicode MS" w:hint="eastAsia"/>
        </w:rPr>
        <w:t>̂,</w:t>
      </w:r>
      <w:r>
        <w:rPr>
          <w:rFonts w:ascii="Arial Unicode MS" w:eastAsia="Arial Unicode MS" w:hAnsi="Arial Unicode MS" w:cs="Arial Unicode MS"/>
        </w:rPr>
        <w:t xml:space="preserve"> </w:t>
      </w:r>
      <w:r w:rsidRPr="000A6FCB">
        <w:rPr>
          <w:rFonts w:cstheme="minorHAnsi"/>
        </w:rPr>
        <w:t xml:space="preserve">are given in Table </w:t>
      </w:r>
      <w:r w:rsidR="00E77E06">
        <w:rPr>
          <w:rFonts w:cstheme="minorHAnsi"/>
        </w:rPr>
        <w:t>1</w:t>
      </w:r>
      <w:r>
        <w:rPr>
          <w:rFonts w:cstheme="minorHAnsi"/>
        </w:rPr>
        <w:t xml:space="preserve">. </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trend likelihood representing the probability of increasing or decreasing of trends 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w:t>
      </w:r>
      <w:r w:rsidR="006A5B65" w:rsidRPr="00547E31">
        <w:rPr>
          <w:highlight w:val="magenta"/>
        </w:rPr>
        <w:t>T</w:t>
      </w:r>
      <w:r w:rsidR="00523F62" w:rsidRPr="00547E31">
        <w:rPr>
          <w:highlight w:val="magenta"/>
        </w:rPr>
        <w:t>able</w:t>
      </w:r>
      <w:r w:rsidRPr="00547E31">
        <w:rPr>
          <w:highlight w:val="magenta"/>
        </w:rPr>
        <w:t xml:space="preserve"> </w:t>
      </w:r>
      <w:r w:rsidR="00523F62" w:rsidRPr="00547E31">
        <w:rPr>
          <w:highlight w:val="magenta"/>
        </w:rPr>
        <w:t>1</w:t>
      </w:r>
      <w:r w:rsidR="00523F62" w:rsidRPr="00E37AB3">
        <w:t>).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p>
    <w:p w14:paraId="39D85FC4" w14:textId="5B868BD7" w:rsidR="00E77E06" w:rsidRDefault="00E77E06" w:rsidP="00516571">
      <w:pPr>
        <w:autoSpaceDE w:val="0"/>
        <w:autoSpaceDN w:val="0"/>
        <w:adjustRightInd w:val="0"/>
        <w:ind w:firstLine="720"/>
      </w:pPr>
    </w:p>
    <w:p w14:paraId="41952DB7" w14:textId="7862CD84" w:rsidR="00E77E06" w:rsidRPr="00AB5F5A" w:rsidRDefault="00E77E06" w:rsidP="002B1541">
      <w:r w:rsidRPr="00AB5F5A">
        <w:t>Table 1. Definitions for descriptive statements of trend likelihoods for WRTDS Bootstrap test as</w:t>
      </w:r>
      <w:r w:rsidR="002B1541" w:rsidRPr="00AB5F5A">
        <w:t xml:space="preserve"> </w:t>
      </w:r>
      <w:r w:rsidRPr="00AB5F5A">
        <w:t xml:space="preserve">a function of </w:t>
      </w:r>
      <w:r w:rsidRPr="00AB5F5A">
        <w:t></w:t>
      </w:r>
      <w:r w:rsidRPr="00AB5F5A">
        <w:rPr>
          <w:rFonts w:hint="eastAsia"/>
        </w:rPr>
        <w:t>̂,</w:t>
      </w:r>
      <w:r w:rsidRPr="00AB5F5A">
        <w:t xml:space="preserve"> the posterior mean estimate of the probability of an increasing trend (Hirsch et al., 2015).</w:t>
      </w:r>
    </w:p>
    <w:tbl>
      <w:tblPr>
        <w:tblStyle w:val="TableGrid"/>
        <w:tblW w:w="5400" w:type="dxa"/>
        <w:tblInd w:w="715" w:type="dxa"/>
        <w:tblLook w:val="04A0" w:firstRow="1" w:lastRow="0" w:firstColumn="1" w:lastColumn="0" w:noHBand="0" w:noVBand="1"/>
      </w:tblPr>
      <w:tblGrid>
        <w:gridCol w:w="2430"/>
        <w:gridCol w:w="2970"/>
      </w:tblGrid>
      <w:tr w:rsidR="00AB5F5A" w:rsidRPr="00AB5F5A" w14:paraId="322C194B" w14:textId="77777777" w:rsidTr="002E0263">
        <w:trPr>
          <w:trHeight w:hRule="exact" w:val="432"/>
        </w:trPr>
        <w:tc>
          <w:tcPr>
            <w:tcW w:w="2430" w:type="dxa"/>
            <w:vAlign w:val="center"/>
          </w:tcPr>
          <w:p w14:paraId="1307A577" w14:textId="31A48CB0" w:rsidR="00E77E06" w:rsidRPr="00AB5F5A" w:rsidRDefault="00E77E06" w:rsidP="002E0263">
            <w:pPr>
              <w:jc w:val="center"/>
              <w:rPr>
                <w:rFonts w:cstheme="minorHAnsi"/>
                <w:b/>
                <w:bCs/>
              </w:rPr>
            </w:pPr>
            <w:r w:rsidRPr="00AB5F5A">
              <w:rPr>
                <w:b/>
              </w:rPr>
              <w:t>Range of</w:t>
            </w:r>
            <w:r w:rsidRPr="00AB5F5A">
              <w:rPr>
                <w:rFonts w:cstheme="minorHAnsi"/>
                <w:b/>
                <w:bCs/>
              </w:rPr>
              <w:t xml:space="preserve"> </w:t>
            </w:r>
            <w:r w:rsidRPr="00AB5F5A">
              <w:rPr>
                <w:rFonts w:ascii="Symbol" w:hAnsi="Symbol"/>
                <w:b/>
                <w:bCs/>
              </w:rPr>
              <w:t></w:t>
            </w:r>
            <w:r w:rsidRPr="00AB5F5A">
              <w:rPr>
                <w:rFonts w:ascii="Arial Unicode MS" w:eastAsia="Arial Unicode MS" w:hAnsi="Arial Unicode MS" w:cs="Arial Unicode MS" w:hint="eastAsia"/>
                <w:b/>
                <w:bCs/>
              </w:rPr>
              <w:t>̂</w:t>
            </w:r>
            <w:r w:rsidRPr="00AB5F5A">
              <w:rPr>
                <w:rFonts w:eastAsia="Arial Unicode MS" w:cstheme="minorHAnsi"/>
                <w:b/>
                <w:bCs/>
              </w:rPr>
              <w:t xml:space="preserve"> </w:t>
            </w:r>
            <w:r w:rsidR="001818EE" w:rsidRPr="00AB5F5A">
              <w:rPr>
                <w:rFonts w:eastAsia="Arial Unicode MS" w:cstheme="minorHAnsi"/>
                <w:b/>
                <w:bCs/>
              </w:rPr>
              <w:t>V</w:t>
            </w:r>
            <w:r w:rsidRPr="00AB5F5A">
              <w:rPr>
                <w:b/>
              </w:rPr>
              <w:t>alues</w:t>
            </w:r>
          </w:p>
        </w:tc>
        <w:tc>
          <w:tcPr>
            <w:tcW w:w="2970" w:type="dxa"/>
            <w:vAlign w:val="center"/>
          </w:tcPr>
          <w:p w14:paraId="276393DC" w14:textId="77777777" w:rsidR="00E77E06" w:rsidRPr="00AB5F5A" w:rsidRDefault="00E77E06" w:rsidP="002E0263">
            <w:pPr>
              <w:jc w:val="center"/>
              <w:rPr>
                <w:b/>
              </w:rPr>
            </w:pPr>
            <w:r w:rsidRPr="00AB5F5A">
              <w:rPr>
                <w:b/>
              </w:rPr>
              <w:t>Descriptors</w:t>
            </w:r>
          </w:p>
        </w:tc>
      </w:tr>
      <w:tr w:rsidR="00AB5F5A" w:rsidRPr="00AB5F5A" w14:paraId="60E81A3F" w14:textId="77777777" w:rsidTr="002E0263">
        <w:trPr>
          <w:trHeight w:hRule="exact" w:val="432"/>
        </w:trPr>
        <w:tc>
          <w:tcPr>
            <w:tcW w:w="2430" w:type="dxa"/>
            <w:vAlign w:val="center"/>
          </w:tcPr>
          <w:p w14:paraId="60D318D4" w14:textId="170C9274" w:rsidR="00E77E06" w:rsidRPr="00AB5F5A" w:rsidRDefault="00E77E06" w:rsidP="002E0263">
            <w:pPr>
              <w:jc w:val="center"/>
            </w:pPr>
            <w:r w:rsidRPr="00AB5F5A">
              <w:sym w:font="Symbol" w:char="F0B3"/>
            </w:r>
            <w:r w:rsidRPr="00AB5F5A">
              <w:t xml:space="preserve"> 0.95 and ≤ 1.0</w:t>
            </w:r>
          </w:p>
        </w:tc>
        <w:tc>
          <w:tcPr>
            <w:tcW w:w="2970" w:type="dxa"/>
            <w:vAlign w:val="center"/>
          </w:tcPr>
          <w:p w14:paraId="1D6C5AE7" w14:textId="77777777" w:rsidR="00E77E06" w:rsidRPr="00AB5F5A" w:rsidRDefault="00E77E06" w:rsidP="002E0263">
            <w:pPr>
              <w:jc w:val="center"/>
            </w:pPr>
            <w:r w:rsidRPr="00AB5F5A">
              <w:t>Highly Likely</w:t>
            </w:r>
          </w:p>
        </w:tc>
      </w:tr>
      <w:tr w:rsidR="00AB5F5A" w:rsidRPr="00AB5F5A" w14:paraId="7386C26A" w14:textId="77777777" w:rsidTr="002E0263">
        <w:trPr>
          <w:trHeight w:hRule="exact" w:val="432"/>
        </w:trPr>
        <w:tc>
          <w:tcPr>
            <w:tcW w:w="2430" w:type="dxa"/>
            <w:vAlign w:val="center"/>
          </w:tcPr>
          <w:p w14:paraId="4343C3EB" w14:textId="77777777" w:rsidR="00E77E06" w:rsidRPr="00AB5F5A" w:rsidRDefault="00E77E06" w:rsidP="002E0263">
            <w:pPr>
              <w:jc w:val="center"/>
            </w:pPr>
            <w:r w:rsidRPr="00AB5F5A">
              <w:sym w:font="Symbol" w:char="F0B3"/>
            </w:r>
            <w:r w:rsidRPr="00AB5F5A">
              <w:t xml:space="preserve"> 0.9 and &lt; 0.95</w:t>
            </w:r>
          </w:p>
        </w:tc>
        <w:tc>
          <w:tcPr>
            <w:tcW w:w="2970" w:type="dxa"/>
            <w:vAlign w:val="center"/>
          </w:tcPr>
          <w:p w14:paraId="19BFF0D4" w14:textId="77777777" w:rsidR="00E77E06" w:rsidRPr="00AB5F5A" w:rsidRDefault="00E77E06" w:rsidP="002E0263">
            <w:pPr>
              <w:jc w:val="center"/>
            </w:pPr>
            <w:r w:rsidRPr="00AB5F5A">
              <w:t>Very Likely</w:t>
            </w:r>
          </w:p>
        </w:tc>
      </w:tr>
      <w:tr w:rsidR="00AB5F5A" w:rsidRPr="00AB5F5A" w14:paraId="086F5C39" w14:textId="77777777" w:rsidTr="002E0263">
        <w:trPr>
          <w:trHeight w:hRule="exact" w:val="432"/>
        </w:trPr>
        <w:tc>
          <w:tcPr>
            <w:tcW w:w="2430" w:type="dxa"/>
            <w:vAlign w:val="center"/>
          </w:tcPr>
          <w:p w14:paraId="13DD4EB4" w14:textId="77777777" w:rsidR="00E77E06" w:rsidRPr="00AB5F5A" w:rsidRDefault="00E77E06" w:rsidP="002E0263">
            <w:pPr>
              <w:jc w:val="center"/>
            </w:pPr>
            <w:r w:rsidRPr="00AB5F5A">
              <w:sym w:font="Symbol" w:char="F0B3"/>
            </w:r>
            <w:r w:rsidRPr="00AB5F5A">
              <w:t xml:space="preserve"> 0.66 and &lt;0.90</w:t>
            </w:r>
          </w:p>
        </w:tc>
        <w:tc>
          <w:tcPr>
            <w:tcW w:w="2970" w:type="dxa"/>
            <w:vAlign w:val="center"/>
          </w:tcPr>
          <w:p w14:paraId="2C20FBF9" w14:textId="77777777" w:rsidR="00E77E06" w:rsidRPr="00AB5F5A" w:rsidRDefault="00E77E06" w:rsidP="002E0263">
            <w:pPr>
              <w:jc w:val="center"/>
            </w:pPr>
            <w:r w:rsidRPr="00AB5F5A">
              <w:t>Likely</w:t>
            </w:r>
          </w:p>
        </w:tc>
      </w:tr>
      <w:tr w:rsidR="00AB5F5A" w:rsidRPr="00AB5F5A" w14:paraId="286191FF" w14:textId="77777777" w:rsidTr="002E0263">
        <w:trPr>
          <w:trHeight w:hRule="exact" w:val="432"/>
        </w:trPr>
        <w:tc>
          <w:tcPr>
            <w:tcW w:w="2430" w:type="dxa"/>
            <w:vAlign w:val="center"/>
          </w:tcPr>
          <w:p w14:paraId="3331A53D" w14:textId="77777777" w:rsidR="00E77E06" w:rsidRPr="00AB5F5A" w:rsidRDefault="00E77E06" w:rsidP="002E0263">
            <w:pPr>
              <w:jc w:val="center"/>
            </w:pPr>
            <w:r w:rsidRPr="00AB5F5A">
              <w:t>&gt; 0.33 and &lt; 0.66</w:t>
            </w:r>
          </w:p>
        </w:tc>
        <w:tc>
          <w:tcPr>
            <w:tcW w:w="2970" w:type="dxa"/>
            <w:vAlign w:val="center"/>
          </w:tcPr>
          <w:p w14:paraId="129CE749" w14:textId="77777777" w:rsidR="00E77E06" w:rsidRPr="00AB5F5A" w:rsidRDefault="00E77E06" w:rsidP="002E0263">
            <w:pPr>
              <w:jc w:val="center"/>
            </w:pPr>
            <w:r w:rsidRPr="00AB5F5A">
              <w:t>About as Likely as Not</w:t>
            </w:r>
          </w:p>
        </w:tc>
      </w:tr>
      <w:tr w:rsidR="00AB5F5A" w:rsidRPr="00AB5F5A" w14:paraId="2BE5C6B1" w14:textId="77777777" w:rsidTr="002E0263">
        <w:trPr>
          <w:trHeight w:hRule="exact" w:val="432"/>
        </w:trPr>
        <w:tc>
          <w:tcPr>
            <w:tcW w:w="2430" w:type="dxa"/>
            <w:vAlign w:val="center"/>
          </w:tcPr>
          <w:p w14:paraId="422A9923" w14:textId="77777777" w:rsidR="00E77E06" w:rsidRPr="00AB5F5A" w:rsidRDefault="00E77E06" w:rsidP="002E0263">
            <w:pPr>
              <w:jc w:val="center"/>
            </w:pPr>
            <w:r w:rsidRPr="00AB5F5A">
              <w:t>&gt; 0.1 and ≤ 0.33</w:t>
            </w:r>
          </w:p>
        </w:tc>
        <w:tc>
          <w:tcPr>
            <w:tcW w:w="2970" w:type="dxa"/>
            <w:vAlign w:val="center"/>
          </w:tcPr>
          <w:p w14:paraId="7741A1B6" w14:textId="77777777" w:rsidR="00E77E06" w:rsidRPr="00AB5F5A" w:rsidRDefault="00E77E06" w:rsidP="002E0263">
            <w:pPr>
              <w:jc w:val="center"/>
            </w:pPr>
            <w:r w:rsidRPr="00AB5F5A">
              <w:t>Unlikely</w:t>
            </w:r>
          </w:p>
        </w:tc>
      </w:tr>
      <w:tr w:rsidR="00AB5F5A" w:rsidRPr="00AB5F5A" w14:paraId="1B423554" w14:textId="77777777" w:rsidTr="002E0263">
        <w:trPr>
          <w:trHeight w:hRule="exact" w:val="432"/>
        </w:trPr>
        <w:tc>
          <w:tcPr>
            <w:tcW w:w="2430" w:type="dxa"/>
            <w:vAlign w:val="center"/>
          </w:tcPr>
          <w:p w14:paraId="29044CA5" w14:textId="77777777" w:rsidR="00E77E06" w:rsidRPr="00AB5F5A" w:rsidRDefault="00E77E06" w:rsidP="002E0263">
            <w:pPr>
              <w:jc w:val="center"/>
            </w:pPr>
            <w:r w:rsidRPr="00AB5F5A">
              <w:t>&gt; 0.05 and ≤ 0.1</w:t>
            </w:r>
          </w:p>
        </w:tc>
        <w:tc>
          <w:tcPr>
            <w:tcW w:w="2970" w:type="dxa"/>
            <w:vAlign w:val="center"/>
          </w:tcPr>
          <w:p w14:paraId="24FD0F57" w14:textId="77777777" w:rsidR="00E77E06" w:rsidRPr="00AB5F5A" w:rsidRDefault="00E77E06" w:rsidP="002E0263">
            <w:pPr>
              <w:jc w:val="center"/>
            </w:pPr>
            <w:r w:rsidRPr="00AB5F5A">
              <w:t>Very Unlikely</w:t>
            </w:r>
          </w:p>
        </w:tc>
      </w:tr>
      <w:tr w:rsidR="00AB5F5A" w:rsidRPr="00AB5F5A" w14:paraId="18358235" w14:textId="77777777" w:rsidTr="002E0263">
        <w:trPr>
          <w:trHeight w:hRule="exact" w:val="432"/>
        </w:trPr>
        <w:tc>
          <w:tcPr>
            <w:tcW w:w="2430" w:type="dxa"/>
            <w:vAlign w:val="center"/>
          </w:tcPr>
          <w:p w14:paraId="56049E3F" w14:textId="77777777" w:rsidR="00E77E06" w:rsidRPr="00AB5F5A" w:rsidRDefault="00E77E06" w:rsidP="002E0263">
            <w:pPr>
              <w:jc w:val="center"/>
            </w:pPr>
            <w:r w:rsidRPr="00AB5F5A">
              <w:sym w:font="Symbol" w:char="F0B3"/>
            </w:r>
            <w:r w:rsidRPr="00AB5F5A">
              <w:t xml:space="preserve"> 0 and ≤ 0.05</w:t>
            </w:r>
          </w:p>
        </w:tc>
        <w:tc>
          <w:tcPr>
            <w:tcW w:w="2970" w:type="dxa"/>
            <w:vAlign w:val="center"/>
          </w:tcPr>
          <w:p w14:paraId="0A37C2B6" w14:textId="77777777" w:rsidR="00E77E06" w:rsidRPr="00AB5F5A" w:rsidRDefault="00E77E06" w:rsidP="002E0263">
            <w:pPr>
              <w:jc w:val="center"/>
            </w:pPr>
            <w:r w:rsidRPr="00AB5F5A">
              <w:t>Highly Unlikely</w:t>
            </w:r>
          </w:p>
        </w:tc>
      </w:tr>
    </w:tbl>
    <w:p w14:paraId="53AF9C2F" w14:textId="77777777" w:rsidR="00E77E06" w:rsidRDefault="00E77E06" w:rsidP="00516571">
      <w:pPr>
        <w:autoSpaceDE w:val="0"/>
        <w:autoSpaceDN w:val="0"/>
        <w:adjustRightInd w:val="0"/>
        <w:ind w:firstLine="720"/>
      </w:pPr>
    </w:p>
    <w:p w14:paraId="6483E208" w14:textId="6C6C7F51" w:rsidR="00E77E06" w:rsidRDefault="00E77E06" w:rsidP="00516571">
      <w:pPr>
        <w:autoSpaceDE w:val="0"/>
        <w:autoSpaceDN w:val="0"/>
        <w:adjustRightInd w:val="0"/>
        <w:ind w:firstLine="720"/>
      </w:pPr>
    </w:p>
    <w:p w14:paraId="07603988" w14:textId="641B8713" w:rsidR="00E77E06" w:rsidRDefault="00E77E06" w:rsidP="00E77E06">
      <w:pPr>
        <w:autoSpaceDE w:val="0"/>
        <w:autoSpaceDN w:val="0"/>
        <w:adjustRightInd w:val="0"/>
        <w:ind w:firstLine="720"/>
      </w:pPr>
      <w:r>
        <w:t>Trends in daily streamflow were completed using a non-parametric Mann Kendall approach using various R packages (</w:t>
      </w:r>
      <w:hyperlink r:id="rId12" w:history="1">
        <w:r w:rsidRPr="00C45B8B">
          <w:rPr>
            <w:rStyle w:val="Hyperlink"/>
            <w:highlight w:val="cyan"/>
          </w:rPr>
          <w:t>https://www.R-project.org</w:t>
        </w:r>
      </w:hyperlink>
      <w:r w:rsidRPr="00C45B8B">
        <w:rPr>
          <w:rStyle w:val="Hyperlink"/>
          <w:color w:val="000000" w:themeColor="text1"/>
          <w:highlight w:val="cyan"/>
        </w:rPr>
        <w:t xml:space="preserve">, </w:t>
      </w:r>
      <w:r w:rsidRPr="00C45B8B">
        <w:rPr>
          <w:highlight w:val="cyan"/>
        </w:rPr>
        <w:t xml:space="preserve"> </w:t>
      </w:r>
      <w:hyperlink r:id="rId13" w:history="1">
        <w:r w:rsidRPr="00C45B8B">
          <w:rPr>
            <w:rStyle w:val="Hyperlink"/>
            <w:highlight w:val="cyan"/>
          </w:rPr>
          <w:t>https://owi.usgs.gov/blog/Quantile-Kendall/</w:t>
        </w:r>
      </w:hyperlink>
      <w:r>
        <w:t xml:space="preserve">).  Statistics were compiled for minimum day, </w:t>
      </w:r>
      <w:r>
        <w:lastRenderedPageBreak/>
        <w:t xml:space="preserve">median daily, maximum daily, and mean daily measurements.  Statistical results were compiled across the range of non-exceedance probabilities.  </w:t>
      </w:r>
    </w:p>
    <w:p w14:paraId="6ECC8114" w14:textId="34A65F4C" w:rsidR="00FD127E" w:rsidRDefault="005221C0" w:rsidP="00E34FE6">
      <w:pPr>
        <w:autoSpaceDE w:val="0"/>
        <w:autoSpaceDN w:val="0"/>
        <w:adjustRightInd w:val="0"/>
        <w:ind w:firstLine="720"/>
      </w:pPr>
      <w:r>
        <w:t xml:space="preserve">The </w:t>
      </w:r>
      <w:r w:rsidR="000E03E9" w:rsidRPr="00535480">
        <w:t>SPARROW model</w:t>
      </w:r>
      <w:r>
        <w:t xml:space="preserve"> (</w:t>
      </w:r>
      <w:r w:rsidRPr="001509C4">
        <w:rPr>
          <w:highlight w:val="cyan"/>
        </w:rPr>
        <w:t>Preston et al., 2009, 2011b</w:t>
      </w:r>
      <w:r>
        <w:t>)</w:t>
      </w:r>
      <w:r w:rsidR="00C45B8B">
        <w:t xml:space="preserve"> </w:t>
      </w:r>
      <w:r w:rsidRPr="00447F98">
        <w:t>uses a hybrid statistical and</w:t>
      </w:r>
      <w:r>
        <w:t xml:space="preserve"> </w:t>
      </w: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t>. This</w:t>
      </w:r>
      <w:r w:rsidRPr="00535480">
        <w:t xml:space="preserve"> </w:t>
      </w:r>
      <w:r w:rsidR="00447F98" w:rsidRPr="00535480">
        <w:t>was</w:t>
      </w:r>
      <w:r w:rsidR="000E03E9" w:rsidRPr="00535480">
        <w:t xml:space="preserve"> used to </w:t>
      </w:r>
      <w:r w:rsidR="00535480" w:rsidRPr="00535480">
        <w:t>identify</w:t>
      </w:r>
      <w:r w:rsidR="000E03E9" w:rsidRPr="00535480">
        <w:t xml:space="preserve"> sources</w:t>
      </w:r>
      <w:r>
        <w:t xml:space="preserve"> and estimate loads</w:t>
      </w:r>
      <w:r w:rsidR="000E03E9" w:rsidRPr="00535480">
        <w:t xml:space="preserve"> of total nitrogen and total phosphorus</w:t>
      </w:r>
      <w:r w:rsidR="0031208A">
        <w:t xml:space="preserve"> </w:t>
      </w:r>
      <w:r w:rsidR="000E03E9" w:rsidRPr="00535480">
        <w:t>to the Sacramento and San Joaquin Rivers.</w:t>
      </w:r>
      <w:r w:rsidR="00447F98" w:rsidRPr="00535480">
        <w:t xml:space="preserve"> </w:t>
      </w:r>
      <w:r>
        <w:t xml:space="preserve"> </w:t>
      </w:r>
      <w:r w:rsidR="00535480">
        <w:t>SPARROW</w:t>
      </w:r>
      <w:r w:rsidR="0050432B" w:rsidRPr="0050432B">
        <w:t xml:space="preserve"> includes</w:t>
      </w:r>
      <w:r w:rsidR="00516571">
        <w:t xml:space="preserve"> </w:t>
      </w:r>
      <w:r w:rsidR="0050432B" w:rsidRPr="0050432B">
        <w:t>nonconservative transport, mass-balance constraints,</w:t>
      </w:r>
      <w:r w:rsidR="00535480">
        <w:t xml:space="preserve"> </w:t>
      </w:r>
      <w:r w:rsidR="0050432B"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Version 2</w:t>
      </w:r>
      <w:r>
        <w:t xml:space="preserve"> (</w:t>
      </w:r>
      <w:r w:rsidRPr="005221C0">
        <w:t>http://www.horizon-systems.com/NHDPlus/NHDPlusV2_home.php</w:t>
      </w:r>
      <w:r>
        <w:t>)</w:t>
      </w:r>
      <w:r w:rsidR="00535480" w:rsidRPr="00447F98">
        <w:t xml:space="preserve">, which </w:t>
      </w:r>
      <w:r w:rsidR="0050432B" w:rsidRPr="0050432B">
        <w:t>define</w:t>
      </w:r>
      <w:r w:rsidR="00CA0216">
        <w:t>s</w:t>
      </w:r>
      <w:r w:rsidR="0050432B" w:rsidRPr="0050432B">
        <w:t xml:space="preserve"> topography, streams</w:t>
      </w:r>
      <w:r w:rsidR="00CA0216">
        <w:t xml:space="preserve"> characteristics</w:t>
      </w:r>
      <w:r w:rsidR="0050432B" w:rsidRPr="0050432B">
        <w:t>,</w:t>
      </w:r>
      <w:r w:rsidR="00535480">
        <w:t xml:space="preserve"> </w:t>
      </w:r>
      <w:r w:rsidR="0050432B"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r w:rsidR="00932AC6">
        <w:t xml:space="preserve">  Potential sources of nutrients to streams such as atmospheric deposition, fertilizer use, geologic sources, wastewater treatment, amounts of land in different use categories, and other potential variables were based on data for 2012.  Discharge used to model the movement of total nitrogen and total phosphorus from sources to streams was almost normalized to 2012 by a de-trending procedure. </w:t>
      </w:r>
      <w:r w:rsidR="00447F98" w:rsidRPr="00CA0216">
        <w:t>The SPARROW model includes three types of</w:t>
      </w:r>
      <w:r w:rsidR="00CA0216">
        <w:t xml:space="preserve"> </w:t>
      </w:r>
      <w:r w:rsidR="00447F98" w:rsidRPr="00CA0216">
        <w:t>parameters to provide a prediction on fluxes leaving</w:t>
      </w:r>
      <w:r w:rsidR="00CA0216" w:rsidRPr="00CA0216">
        <w:t xml:space="preserve"> </w:t>
      </w:r>
      <w:r w:rsidR="00447F98" w:rsidRPr="00CA0216">
        <w:t>catchments:  sources, land-to-water</w:t>
      </w:r>
      <w:r w:rsidR="00CA0216">
        <w:t xml:space="preserve"> </w:t>
      </w:r>
      <w:r w:rsidR="00447F98" w:rsidRPr="00CA0216">
        <w:t xml:space="preserve">delivery variables, and instream loss. </w:t>
      </w:r>
      <w:r w:rsidR="00CA0216" w:rsidRPr="00CA0216">
        <w:t>Water-quality predictors in the model are developed as functions of both reach and land 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 xml:space="preserve">with rates of material transport through the watershed. </w:t>
      </w:r>
      <w:r w:rsidR="00CA0216" w:rsidRPr="00447F98">
        <w:t>Details on the theoretical development</w:t>
      </w:r>
      <w:r w:rsidR="00CA0216">
        <w:t xml:space="preserve"> </w:t>
      </w:r>
      <w:r w:rsidR="00CA0216" w:rsidRPr="00447F98">
        <w:t xml:space="preserve">of the SPARROW model are provided by </w:t>
      </w:r>
      <w:bookmarkStart w:id="8" w:name="_Hlk22473063"/>
      <w:r w:rsidR="00CA0216" w:rsidRPr="00911409">
        <w:rPr>
          <w:highlight w:val="cyan"/>
        </w:rPr>
        <w:t>Alexander et al. (2008) and Schwarz et al. (2006).</w:t>
      </w:r>
    </w:p>
    <w:p w14:paraId="66273D0D" w14:textId="6DA2B5BB" w:rsidR="00AA1FFD" w:rsidRPr="00E857CB" w:rsidRDefault="00354308" w:rsidP="00E857CB">
      <w:pPr>
        <w:autoSpaceDE w:val="0"/>
        <w:autoSpaceDN w:val="0"/>
        <w:adjustRightInd w:val="0"/>
        <w:ind w:firstLine="720"/>
      </w:pPr>
      <w:r>
        <w:t>High frequency nitrate</w:t>
      </w:r>
      <w:r w:rsidRPr="00E857CB">
        <w:t xml:space="preserve"> concentrations were measured</w:t>
      </w:r>
      <w:r>
        <w:t xml:space="preserve"> at the Sacramento River at Freeport site</w:t>
      </w:r>
      <w:r w:rsidRPr="00E857CB">
        <w:t xml:space="preserve"> using</w:t>
      </w:r>
      <w:r>
        <w:t xml:space="preserve"> </w:t>
      </w:r>
      <w:r w:rsidRPr="00E857CB">
        <w:t xml:space="preserve">automated submersible ultra-violet nitrate </w:t>
      </w:r>
      <w:r w:rsidR="00DA6F58">
        <w:t>sensors</w:t>
      </w:r>
      <w:r w:rsidRPr="00E857CB">
        <w:t xml:space="preserve"> (</w:t>
      </w:r>
      <w:r w:rsidRPr="00E34FE6">
        <w:rPr>
          <w:highlight w:val="cyan"/>
        </w:rPr>
        <w:t>SUNA, Version 2; Satlantic, NS, Canada</w:t>
      </w:r>
      <w:r w:rsidRPr="00E857CB">
        <w:t>), which measures</w:t>
      </w:r>
      <w:r w:rsidR="00DA6F58">
        <w:t xml:space="preserve"> </w:t>
      </w:r>
      <w:r w:rsidRPr="00E857CB">
        <w:t xml:space="preserve">both </w:t>
      </w:r>
      <w:r>
        <w:t>nitrate</w:t>
      </w:r>
      <w:r w:rsidRPr="00E857CB">
        <w:t xml:space="preserve"> and</w:t>
      </w:r>
      <w:r>
        <w:t xml:space="preserve"> nitrite</w:t>
      </w:r>
      <w:r w:rsidRPr="00E857CB">
        <w:t>. Manufacturer stated precision for these 10 mm path length instruments is 0.3 mM (0.004mg N L21) and accuracy is 2 mM (0.028 mg N L21).</w:t>
      </w:r>
      <w:r>
        <w:t xml:space="preserve">  Further details are given by </w:t>
      </w:r>
      <w:r w:rsidRPr="00E34FE6">
        <w:rPr>
          <w:highlight w:val="cyan"/>
        </w:rPr>
        <w:t>Kraus et al., 2017</w:t>
      </w:r>
      <w:r>
        <w:t>.</w:t>
      </w:r>
      <w:r w:rsidR="00DA6F58">
        <w:t xml:space="preserve">  </w:t>
      </w:r>
      <w:r w:rsidR="00624EFA">
        <w:t xml:space="preserve">Nitrate concentrations measured with the sensor were compared with 100 discrete measurements collected at the same location.  </w:t>
      </w:r>
      <w:r w:rsidR="00A90D9D">
        <w:t>There was a good correlation between sensor and laboratory measurements (r</w:t>
      </w:r>
      <w:r w:rsidR="00A90D9D" w:rsidRPr="00E857CB">
        <w:rPr>
          <w:vertAlign w:val="superscript"/>
        </w:rPr>
        <w:t>2</w:t>
      </w:r>
      <w:r w:rsidR="00A90D9D">
        <w:t xml:space="preserve"> = 0.94) and the sensor was biased slightly higher than the laboratory.  Sensor results shown in this report were corrected using the regression equation obtained from the laboratory and sensor measurements.</w:t>
      </w:r>
    </w:p>
    <w:bookmarkEnd w:id="8"/>
    <w:p w14:paraId="04FB37C4" w14:textId="77777777" w:rsidR="00A16D2E" w:rsidRDefault="00A16D2E" w:rsidP="00653311"/>
    <w:p w14:paraId="19EB73BE" w14:textId="3F319745" w:rsidR="00E435C8" w:rsidRDefault="00D91B95" w:rsidP="00D91B95">
      <w:pPr>
        <w:pStyle w:val="Heading1"/>
        <w:rPr>
          <w:b/>
        </w:rPr>
      </w:pPr>
      <w:bookmarkStart w:id="9" w:name="_Toc23857663"/>
      <w:r w:rsidRPr="00D91B95">
        <w:rPr>
          <w:b/>
        </w:rPr>
        <w:t>RESULTS</w:t>
      </w:r>
      <w:bookmarkEnd w:id="9"/>
    </w:p>
    <w:p w14:paraId="6C851532" w14:textId="77777777" w:rsidR="00D91B95" w:rsidRPr="00D91B95" w:rsidRDefault="00D91B95" w:rsidP="00D91B95"/>
    <w:p w14:paraId="6EB82ED2" w14:textId="03CC45BD" w:rsidR="00D22A37" w:rsidRPr="00D91B95" w:rsidRDefault="00845ED4" w:rsidP="00D22A37">
      <w:pPr>
        <w:pStyle w:val="Heading2"/>
        <w:rPr>
          <w:b/>
          <w:iCs/>
        </w:rPr>
      </w:pPr>
      <w:bookmarkStart w:id="10" w:name="_Toc23857664"/>
      <w:r w:rsidRPr="00D91B95">
        <w:rPr>
          <w:b/>
          <w:iCs/>
        </w:rPr>
        <w:t>Streamflow Tends</w:t>
      </w:r>
      <w:bookmarkEnd w:id="10"/>
    </w:p>
    <w:p w14:paraId="56941CB4" w14:textId="4ED1FC71" w:rsidR="00464EEF" w:rsidRDefault="00464EEF" w:rsidP="00930D7D">
      <w:pPr>
        <w:autoSpaceDE w:val="0"/>
        <w:autoSpaceDN w:val="0"/>
        <w:adjustRightInd w:val="0"/>
      </w:pPr>
    </w:p>
    <w:p w14:paraId="43C6E513" w14:textId="5E5B47D4" w:rsidR="00CB1426" w:rsidRDefault="00CB1426" w:rsidP="00E857CB">
      <w:pPr>
        <w:autoSpaceDE w:val="0"/>
        <w:autoSpaceDN w:val="0"/>
        <w:adjustRightInd w:val="0"/>
        <w:ind w:firstLine="72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w:t>
      </w:r>
      <w:r w:rsidR="002C2640">
        <w:t>at Freeport</w:t>
      </w:r>
      <w:r w:rsidR="006A6803">
        <w:t xml:space="preserve"> and </w:t>
      </w:r>
      <w:r w:rsidR="00664C5B">
        <w:t xml:space="preserve">the San Joaquin </w:t>
      </w:r>
      <w:r w:rsidR="007205A7">
        <w:t>R</w:t>
      </w:r>
      <w:r w:rsidR="00664C5B">
        <w:t xml:space="preserve">iver </w:t>
      </w:r>
      <w:r w:rsidR="00335277">
        <w:t>near Vernalis</w:t>
      </w:r>
      <w:r>
        <w:t>.</w:t>
      </w:r>
      <w:r w:rsidR="006A6803">
        <w:t xml:space="preserve"> </w:t>
      </w:r>
      <w:r w:rsidR="00217838">
        <w:t>T</w:t>
      </w:r>
      <w:r w:rsidR="00CA1A92">
        <w: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statistics</w:t>
      </w:r>
      <w:r w:rsidR="00217838">
        <w:t xml:space="preserve"> (</w:t>
      </w:r>
      <w:r w:rsidR="00FD127E">
        <w:t>minimum daily, median daily, maximum daily, and mean daily)</w:t>
      </w:r>
      <w:r w:rsidR="006A6803">
        <w:t xml:space="preserve"> </w:t>
      </w:r>
      <w:r w:rsidR="00491883">
        <w:t>for both sites</w:t>
      </w:r>
      <w:r w:rsidR="008176C1">
        <w:t xml:space="preserve"> (</w:t>
      </w:r>
      <w:r w:rsidR="008176C1" w:rsidRPr="00F83AC4">
        <w:rPr>
          <w:highlight w:val="yellow"/>
        </w:rPr>
        <w:t>fig</w:t>
      </w:r>
      <w:r w:rsidR="00F83AC4" w:rsidRPr="00F83AC4">
        <w:rPr>
          <w:highlight w:val="yellow"/>
        </w:rPr>
        <w:t xml:space="preserve">ure </w:t>
      </w:r>
      <w:r w:rsidR="008176C1" w:rsidRPr="00F83AC4">
        <w:rPr>
          <w:highlight w:val="yellow"/>
        </w:rPr>
        <w:t>2, and fig</w:t>
      </w:r>
      <w:r w:rsidR="00F83AC4" w:rsidRPr="00F83AC4">
        <w:rPr>
          <w:highlight w:val="yellow"/>
        </w:rPr>
        <w:t xml:space="preserve">ure </w:t>
      </w:r>
      <w:r w:rsidR="008176C1" w:rsidRPr="00F83AC4">
        <w:rPr>
          <w:highlight w:val="yellow"/>
        </w:rPr>
        <w:t>3</w:t>
      </w:r>
      <w:r w:rsidR="008176C1">
        <w:t xml:space="preserve">).  </w:t>
      </w:r>
      <w:r w:rsidR="0039360F">
        <w:t>H</w:t>
      </w:r>
      <w:r w:rsidR="008176C1">
        <w:t>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2C2640">
        <w:t>at Freeport</w:t>
      </w:r>
      <w:r w:rsidR="00491883">
        <w:t xml:space="preserve"> with a p-value of 0.</w:t>
      </w:r>
      <w:r w:rsidR="006F2EE0">
        <w:t>0</w:t>
      </w:r>
      <w:r w:rsidR="00491883">
        <w:t>52</w:t>
      </w:r>
      <w:r w:rsidR="008176C1">
        <w:t xml:space="preserve"> and </w:t>
      </w:r>
      <w:r w:rsidR="006F2EE0">
        <w:t xml:space="preserve">a </w:t>
      </w:r>
      <w:r w:rsidR="008176C1">
        <w:t>decreasing slope of 0.76% per year.</w:t>
      </w:r>
      <w:r w:rsidR="002D1716">
        <w:t xml:space="preserve"> </w:t>
      </w:r>
      <w:r w:rsidR="00C952C9">
        <w:t>This is also reflected in the Quantile-</w:t>
      </w:r>
      <w:r w:rsidR="00C952C9">
        <w:lastRenderedPageBreak/>
        <w:t>Kendall plot</w:t>
      </w:r>
      <w:r>
        <w:t xml:space="preserve"> </w:t>
      </w:r>
      <w:r w:rsidR="00C952C9">
        <w:t>(</w:t>
      </w:r>
      <w:r w:rsidR="00C952C9" w:rsidRPr="002B7D36">
        <w:rPr>
          <w:color w:val="FF0000"/>
          <w:highlight w:val="yellow"/>
        </w:rPr>
        <w:t>fig</w:t>
      </w:r>
      <w:r w:rsidR="00F83AC4">
        <w:rPr>
          <w:color w:val="FF0000"/>
          <w:highlight w:val="yellow"/>
        </w:rPr>
        <w:t xml:space="preserve">ure </w:t>
      </w:r>
      <w:r w:rsidRPr="002B7D36">
        <w:rPr>
          <w:color w:val="FF0000"/>
          <w:highlight w:val="yellow"/>
        </w:rPr>
        <w:t>4</w:t>
      </w:r>
      <w:r w:rsidR="009523F9">
        <w:t>)</w:t>
      </w:r>
      <w:r w:rsidR="00402870">
        <w:t>. The plot shows</w:t>
      </w:r>
      <w:r>
        <w:t xml:space="preserve"> that </w:t>
      </w:r>
      <w:r w:rsidR="002D1716">
        <w:t xml:space="preserve">at </w:t>
      </w:r>
      <w:r w:rsidR="00AB3B09">
        <w:t xml:space="preserve">the Sacramento River at Freeport </w:t>
      </w:r>
      <w:r w:rsidR="00EE5361">
        <w:t>there</w:t>
      </w:r>
      <w:r w:rsidR="00AB3B09">
        <w:t xml:space="preserve"> were </w:t>
      </w:r>
      <w:r w:rsidR="00EE5361">
        <w:t xml:space="preserve">substantial </w:t>
      </w:r>
      <w:r w:rsidR="00821298">
        <w:t xml:space="preserve">(Very likely and Higley likely) </w:t>
      </w:r>
      <w:r w:rsidR="00EE5361">
        <w:t xml:space="preserve">negative trends at the </w:t>
      </w:r>
      <w:r w:rsidR="00821298" w:rsidRPr="00821298">
        <w:t>medium (75%)</w:t>
      </w:r>
      <w:r w:rsidR="00EE5361" w:rsidRPr="00821298">
        <w:t xml:space="preserve"> quartile of the flow duration curve</w:t>
      </w:r>
      <w:r w:rsidR="00821298" w:rsidRPr="00821298">
        <w:t xml:space="preserve"> </w:t>
      </w:r>
      <w:r w:rsidR="00821298">
        <w:rPr>
          <w:color w:val="FF0000"/>
        </w:rPr>
        <w:t>(</w:t>
      </w:r>
      <w:r w:rsidR="00821298" w:rsidRPr="00821298">
        <w:rPr>
          <w:color w:val="FF0000"/>
          <w:highlight w:val="yellow"/>
        </w:rPr>
        <w:t>Figure 4a</w:t>
      </w:r>
      <w:r w:rsidR="00821298">
        <w:rPr>
          <w:color w:val="FF0000"/>
        </w:rPr>
        <w:t>)</w:t>
      </w:r>
      <w:r w:rsidR="00EE5361" w:rsidRPr="00EE5361">
        <w:rPr>
          <w:color w:val="FF0000"/>
        </w:rPr>
        <w:t xml:space="preserve"> </w:t>
      </w:r>
      <w:r>
        <w:t>over the 365 days of the year</w:t>
      </w:r>
      <w:r w:rsidR="00821298">
        <w:t xml:space="preserve">. On the other hand, at the San Joaquin River near Vernalis </w:t>
      </w:r>
      <w:r>
        <w:t xml:space="preserve">there </w:t>
      </w:r>
      <w:r w:rsidR="00821298">
        <w:t>was</w:t>
      </w:r>
      <w:r>
        <w:t xml:space="preserve"> no statistically significant trend in all parts of the flow duration curve</w:t>
      </w:r>
      <w:r w:rsidR="00821298">
        <w:t xml:space="preserve"> over the 365 days of the year (</w:t>
      </w:r>
      <w:r w:rsidR="00821298" w:rsidRPr="00821298">
        <w:rPr>
          <w:highlight w:val="yellow"/>
        </w:rPr>
        <w:t>figure 4b</w:t>
      </w:r>
      <w:r w:rsidR="00821298">
        <w:t>)</w:t>
      </w:r>
      <w:r>
        <w:t xml:space="preserve"> (</w:t>
      </w:r>
      <w:r w:rsidRPr="00911409">
        <w:rPr>
          <w:highlight w:val="cyan"/>
        </w:rPr>
        <w:t>Hirsch, 201</w:t>
      </w:r>
      <w:r w:rsidR="00911409" w:rsidRPr="00911409">
        <w:rPr>
          <w:highlight w:val="cyan"/>
        </w:rPr>
        <w:t>5</w:t>
      </w:r>
      <w:r>
        <w:t>).</w:t>
      </w:r>
      <w:r w:rsidR="00402870">
        <w:t xml:space="preserve"> </w:t>
      </w:r>
    </w:p>
    <w:p w14:paraId="2A4E5AB0" w14:textId="1CC00044" w:rsidR="00CB1426" w:rsidRDefault="002D1716" w:rsidP="00CB1426">
      <w:pPr>
        <w:autoSpaceDE w:val="0"/>
        <w:autoSpaceDN w:val="0"/>
        <w:adjustRightInd w:val="0"/>
      </w:pPr>
      <w:r>
        <w:t xml:space="preserve">Discharge measurements at </w:t>
      </w:r>
      <w:r w:rsidR="001509C4">
        <w:t xml:space="preserve">the Sacramento River </w:t>
      </w:r>
      <w:r w:rsidR="002C2640">
        <w:t>at Freeport</w:t>
      </w:r>
      <w:r>
        <w:t xml:space="preserve"> and </w:t>
      </w:r>
      <w:r w:rsidR="001509C4">
        <w:t xml:space="preserve">the San Joaquin </w:t>
      </w:r>
      <w:r w:rsidR="00F3452C">
        <w:t>R</w:t>
      </w:r>
      <w:r w:rsidR="001509C4">
        <w:t xml:space="preserve">iver </w:t>
      </w:r>
      <w:r w:rsidR="00335277">
        <w:t>near Vernalis</w:t>
      </w:r>
      <w:r>
        <w:t xml:space="preserve"> </w:t>
      </w:r>
      <w:r w:rsidR="00CB1426">
        <w:t>var</w:t>
      </w:r>
      <w:r w:rsidR="008176C1">
        <w:t>ies</w:t>
      </w:r>
      <w:r w:rsidR="00CB1426">
        <w:t xml:space="preserve"> significantly and are consistent with </w:t>
      </w:r>
      <w:r w:rsidR="00F3452C">
        <w:t xml:space="preserve">variable </w:t>
      </w:r>
      <w:r w:rsidR="00CB1426">
        <w:t xml:space="preserve">weather condition during the 1970-2019 period. During </w:t>
      </w:r>
      <w:r w:rsidR="00F3452C">
        <w:t xml:space="preserve">a </w:t>
      </w:r>
      <w:r w:rsidR="00E34FE6">
        <w:t>high-water</w:t>
      </w:r>
      <w:r w:rsidR="00F3452C">
        <w:t xml:space="preserve"> year, such as</w:t>
      </w:r>
      <w:r w:rsidR="00CB1426">
        <w:t xml:space="preserve"> 1997, maximum discharge measurement at </w:t>
      </w:r>
      <w:r w:rsidR="001509C4">
        <w:t xml:space="preserve">the Sacramento River </w:t>
      </w:r>
      <w:r w:rsidR="002C2640">
        <w:t>at Freeport</w:t>
      </w:r>
      <w:r w:rsidR="001509C4">
        <w:t xml:space="preserve"> and the San Joaquin </w:t>
      </w:r>
      <w:r w:rsidR="00F3452C">
        <w:t>R</w:t>
      </w:r>
      <w:r w:rsidR="001509C4">
        <w:t xml:space="preserve">iver </w:t>
      </w:r>
      <w:r w:rsidR="00335277">
        <w:t>near Vernalis</w:t>
      </w:r>
      <w:r w:rsidR="001509C4">
        <w:t xml:space="preserve"> </w:t>
      </w:r>
      <w:r w:rsidR="00CB1426">
        <w:t>reach to 3200 m</w:t>
      </w:r>
      <w:r w:rsidR="00CB1426" w:rsidRPr="00E857CB">
        <w:rPr>
          <w:vertAlign w:val="superscript"/>
        </w:rPr>
        <w:t>3</w:t>
      </w:r>
      <w:r w:rsidR="00CB1426">
        <w:t>/sec, and 1537 m</w:t>
      </w:r>
      <w:r w:rsidR="00CB1426" w:rsidRPr="00E857CB">
        <w:rPr>
          <w:vertAlign w:val="superscript"/>
        </w:rPr>
        <w:t>3</w:t>
      </w:r>
      <w:r w:rsidR="00CB1426">
        <w:t xml:space="preserve">/sec respectively. Discharges </w:t>
      </w:r>
      <w:r w:rsidR="00F3452C">
        <w:t>are much lower</w:t>
      </w:r>
      <w:r w:rsidR="00CB1426">
        <w:t xml:space="preserve"> </w:t>
      </w:r>
      <w:r w:rsidR="00F83AC4">
        <w:t xml:space="preserve">in </w:t>
      </w:r>
      <w:r w:rsidR="00CB1426">
        <w:t xml:space="preserve">drought </w:t>
      </w:r>
      <w:r w:rsidR="00F3452C">
        <w:t xml:space="preserve">years, such as </w:t>
      </w:r>
      <w:r w:rsidR="00CB1426">
        <w:t>2012-2016 (</w:t>
      </w:r>
      <w:bookmarkStart w:id="11" w:name="_Hlk22473163"/>
      <w:r w:rsidR="00CB1426" w:rsidRPr="00911409">
        <w:rPr>
          <w:highlight w:val="cyan"/>
        </w:rPr>
        <w:t xml:space="preserve">Western Regional Climate Center </w:t>
      </w:r>
      <w:hyperlink r:id="rId14" w:history="1">
        <w:r w:rsidR="00CB1426" w:rsidRPr="00911409">
          <w:rPr>
            <w:rStyle w:val="Hyperlink"/>
            <w:highlight w:val="cyan"/>
          </w:rPr>
          <w:t>http://www.wrcc.dri.edu/cg-bin/cliMONtpre.pl?ca7630</w:t>
        </w:r>
      </w:hyperlink>
      <w:bookmarkEnd w:id="11"/>
      <w:r w:rsidR="00CB1426">
        <w:t>) where</w:t>
      </w:r>
      <w:r w:rsidR="00CB1426">
        <w:rPr>
          <w:rFonts w:ascii="RotisSerif" w:hAnsi="RotisSerif" w:cs="RotisSerif"/>
          <w:sz w:val="22"/>
          <w:szCs w:val="22"/>
        </w:rPr>
        <w:t xml:space="preserve"> </w:t>
      </w:r>
      <w:r w:rsidR="00CB1426" w:rsidRPr="005845FA">
        <w:t>average</w:t>
      </w:r>
      <w:r w:rsidR="00CB1426">
        <w:t xml:space="preserve"> measured</w:t>
      </w:r>
      <w:r w:rsidR="0039360F">
        <w:t xml:space="preserve"> mean daily</w:t>
      </w:r>
      <w:r w:rsidR="00CB1426">
        <w:t xml:space="preserve"> discharge at the two sites were</w:t>
      </w:r>
      <w:r w:rsidR="006F2EE0">
        <w:t xml:space="preserve"> </w:t>
      </w:r>
      <w:r w:rsidR="00CB1426" w:rsidRPr="005845FA">
        <w:t>about 175 m</w:t>
      </w:r>
      <w:r w:rsidR="00CB1426" w:rsidRPr="00E857CB">
        <w:rPr>
          <w:vertAlign w:val="superscript"/>
        </w:rPr>
        <w:t>3</w:t>
      </w:r>
      <w:r w:rsidR="00CB1426" w:rsidRPr="005845FA">
        <w:t xml:space="preserve">/s </w:t>
      </w:r>
      <w:r w:rsidR="00664C5B">
        <w:t xml:space="preserve">at Sacramento River </w:t>
      </w:r>
      <w:r w:rsidR="002C2640">
        <w:t>at Freeport</w:t>
      </w:r>
      <w:r w:rsidR="00CB1426">
        <w:t>, and about 9 m</w:t>
      </w:r>
      <w:r w:rsidR="00CB1426" w:rsidRPr="00E857CB">
        <w:rPr>
          <w:vertAlign w:val="superscript"/>
        </w:rPr>
        <w:t>3</w:t>
      </w:r>
      <w:r w:rsidR="00CB1426">
        <w:t xml:space="preserve">/sec </w:t>
      </w:r>
      <w:r w:rsidR="00664C5B">
        <w:t xml:space="preserve">at San Joaquin river </w:t>
      </w:r>
      <w:r w:rsidR="00335277">
        <w:t>near Vernalis</w:t>
      </w:r>
      <w:r w:rsidR="00CB1426">
        <w:t xml:space="preserve">. </w:t>
      </w:r>
    </w:p>
    <w:p w14:paraId="4D900CF8" w14:textId="77777777" w:rsidR="00CB1426" w:rsidRDefault="00CB1426" w:rsidP="00736500">
      <w:pPr>
        <w:autoSpaceDE w:val="0"/>
        <w:autoSpaceDN w:val="0"/>
        <w:adjustRightInd w:val="0"/>
      </w:pPr>
    </w:p>
    <w:p w14:paraId="14CA9FDA" w14:textId="332CD0B9" w:rsidR="009523F9" w:rsidRPr="004F32A3" w:rsidRDefault="002B230D" w:rsidP="00930D7D">
      <w:pPr>
        <w:autoSpaceDE w:val="0"/>
        <w:autoSpaceDN w:val="0"/>
        <w:adjustRightInd w:val="0"/>
        <w:rPr>
          <w:highlight w:val="magenta"/>
        </w:rPr>
      </w:pPr>
      <w:commentRangeStart w:id="12"/>
      <w:r w:rsidRPr="004F32A3">
        <w:rPr>
          <w:noProof/>
          <w:highlight w:val="magenta"/>
        </w:rPr>
        <w:drawing>
          <wp:inline distT="0" distB="0" distL="0" distR="0" wp14:anchorId="34E1AF88" wp14:editId="464AA59F">
            <wp:extent cx="3734117" cy="3341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Freeport.png"/>
                    <pic:cNvPicPr/>
                  </pic:nvPicPr>
                  <pic:blipFill rotWithShape="1">
                    <a:blip r:embed="rId15">
                      <a:extLst>
                        <a:ext uri="{28A0092B-C50C-407E-A947-70E740481C1C}">
                          <a14:useLocalDpi xmlns:a14="http://schemas.microsoft.com/office/drawing/2010/main" val="0"/>
                        </a:ext>
                      </a:extLst>
                    </a:blip>
                    <a:srcRect l="4180" t="23716" r="3458" b="17897"/>
                    <a:stretch/>
                  </pic:blipFill>
                  <pic:spPr bwMode="auto">
                    <a:xfrm>
                      <a:off x="0" y="0"/>
                      <a:ext cx="3757059" cy="3362157"/>
                    </a:xfrm>
                    <a:prstGeom prst="rect">
                      <a:avLst/>
                    </a:prstGeom>
                    <a:ln>
                      <a:noFill/>
                    </a:ln>
                    <a:extLst>
                      <a:ext uri="{53640926-AAD7-44D8-BBD7-CCE9431645EC}">
                        <a14:shadowObscured xmlns:a14="http://schemas.microsoft.com/office/drawing/2010/main"/>
                      </a:ext>
                    </a:extLst>
                  </pic:spPr>
                </pic:pic>
              </a:graphicData>
            </a:graphic>
          </wp:inline>
        </w:drawing>
      </w:r>
      <w:commentRangeEnd w:id="12"/>
      <w:r w:rsidR="00C6656C" w:rsidRPr="004F32A3">
        <w:rPr>
          <w:rStyle w:val="CommentReference"/>
          <w:highlight w:val="magenta"/>
        </w:rPr>
        <w:commentReference w:id="12"/>
      </w:r>
    </w:p>
    <w:p w14:paraId="36867A49" w14:textId="0407A366" w:rsidR="009523F9" w:rsidRDefault="003F6AA1" w:rsidP="00930D7D">
      <w:pPr>
        <w:autoSpaceDE w:val="0"/>
        <w:autoSpaceDN w:val="0"/>
        <w:adjustRightInd w:val="0"/>
      </w:pPr>
      <w:r w:rsidRPr="004F32A3">
        <w:rPr>
          <w:highlight w:val="magenta"/>
        </w:rPr>
        <w:t xml:space="preserve">Fig </w:t>
      </w:r>
      <w:r w:rsidR="00931D53" w:rsidRPr="004F32A3">
        <w:rPr>
          <w:highlight w:val="magenta"/>
        </w:rPr>
        <w:t>2</w:t>
      </w:r>
      <w:r w:rsidR="004F32A3" w:rsidRPr="004F32A3">
        <w:rPr>
          <w:highlight w:val="magenta"/>
        </w:rPr>
        <w:t xml:space="preserve"> needs to be updated</w:t>
      </w:r>
      <w:r w:rsidR="004F32A3">
        <w:t xml:space="preserve"> </w:t>
      </w:r>
    </w:p>
    <w:p w14:paraId="1443D68F" w14:textId="36A4FC96" w:rsidR="009523F9" w:rsidRDefault="00060904" w:rsidP="00060904">
      <w:pPr>
        <w:autoSpaceDE w:val="0"/>
        <w:autoSpaceDN w:val="0"/>
        <w:adjustRightInd w:val="0"/>
        <w:jc w:val="center"/>
      </w:pPr>
      <w:r>
        <w:rPr>
          <w:noProof/>
        </w:rPr>
        <w:lastRenderedPageBreak/>
        <w:drawing>
          <wp:inline distT="0" distB="0" distL="0" distR="0" wp14:anchorId="727AC55B" wp14:editId="3E687DE8">
            <wp:extent cx="5943600" cy="5005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3_vernalisQ.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2AE26344" w14:textId="7A21003D" w:rsidR="00464EEF" w:rsidRDefault="00060904" w:rsidP="00060904">
      <w:pPr>
        <w:autoSpaceDE w:val="0"/>
        <w:autoSpaceDN w:val="0"/>
        <w:adjustRightInd w:val="0"/>
        <w:jc w:val="center"/>
      </w:pPr>
      <w:r>
        <w:rPr>
          <w:noProof/>
        </w:rPr>
        <w:lastRenderedPageBreak/>
        <w:drawing>
          <wp:inline distT="0" distB="0" distL="0" distR="0" wp14:anchorId="5F132DF4" wp14:editId="0F0B1D6A">
            <wp:extent cx="5686425" cy="6172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4_adjMannK.png"/>
                    <pic:cNvPicPr/>
                  </pic:nvPicPr>
                  <pic:blipFill>
                    <a:blip r:embed="rId20">
                      <a:extLst>
                        <a:ext uri="{28A0092B-C50C-407E-A947-70E740481C1C}">
                          <a14:useLocalDpi xmlns:a14="http://schemas.microsoft.com/office/drawing/2010/main" val="0"/>
                        </a:ext>
                      </a:extLst>
                    </a:blip>
                    <a:stretch>
                      <a:fillRect/>
                    </a:stretch>
                  </pic:blipFill>
                  <pic:spPr>
                    <a:xfrm>
                      <a:off x="0" y="0"/>
                      <a:ext cx="5686425" cy="6172200"/>
                    </a:xfrm>
                    <a:prstGeom prst="rect">
                      <a:avLst/>
                    </a:prstGeom>
                  </pic:spPr>
                </pic:pic>
              </a:graphicData>
            </a:graphic>
          </wp:inline>
        </w:drawing>
      </w:r>
    </w:p>
    <w:p w14:paraId="5B4E0A47" w14:textId="77777777" w:rsidR="00060904" w:rsidRDefault="00060904" w:rsidP="00821298">
      <w:pPr>
        <w:pStyle w:val="Heading2"/>
        <w:rPr>
          <w:b/>
          <w:iCs/>
        </w:rPr>
      </w:pPr>
    </w:p>
    <w:p w14:paraId="573D9D72" w14:textId="387428CD" w:rsidR="00F3452C" w:rsidRDefault="00F3452C" w:rsidP="00821298">
      <w:pPr>
        <w:pStyle w:val="Heading2"/>
        <w:rPr>
          <w:b/>
          <w:iCs/>
        </w:rPr>
      </w:pPr>
      <w:bookmarkStart w:id="13" w:name="_Toc23857665"/>
      <w:r w:rsidRPr="00D91B95">
        <w:rPr>
          <w:b/>
          <w:iCs/>
        </w:rPr>
        <w:t xml:space="preserve">Sacramento River </w:t>
      </w:r>
      <w:r w:rsidR="002C2640" w:rsidRPr="00D91B95">
        <w:rPr>
          <w:b/>
          <w:iCs/>
        </w:rPr>
        <w:t>at Freeport</w:t>
      </w:r>
      <w:r w:rsidR="00614256" w:rsidRPr="00D91B95">
        <w:rPr>
          <w:b/>
          <w:iCs/>
        </w:rPr>
        <w:t>, Nutrient Concentrations, Fluxes, and Trends</w:t>
      </w:r>
      <w:bookmarkEnd w:id="13"/>
    </w:p>
    <w:p w14:paraId="184878A0" w14:textId="77777777" w:rsidR="00D91B95" w:rsidRPr="00D91B95" w:rsidRDefault="00D91B95" w:rsidP="00D91B95"/>
    <w:p w14:paraId="71CDEFC9" w14:textId="69DB53D1" w:rsidR="00F3452C" w:rsidRDefault="00614256">
      <w:pPr>
        <w:tabs>
          <w:tab w:val="left" w:pos="2430"/>
        </w:tabs>
        <w:autoSpaceDE w:val="0"/>
        <w:autoSpaceDN w:val="0"/>
        <w:adjustRightInd w:val="0"/>
        <w:ind w:firstLine="720"/>
      </w:pPr>
      <w:r>
        <w:t>Output of the</w:t>
      </w:r>
      <w:r w:rsidR="00F3452C">
        <w:t xml:space="preserve"> WRTDS model</w:t>
      </w:r>
      <w:r w:rsidR="00C46E16">
        <w:t xml:space="preserve"> for the Sacramento River at Freeport site</w:t>
      </w:r>
      <w:r w:rsidR="00F3452C">
        <w:t xml:space="preserve"> are shown in </w:t>
      </w:r>
      <w:r w:rsidR="00F3452C" w:rsidRPr="0075234B">
        <w:rPr>
          <w:color w:val="FF0000"/>
        </w:rPr>
        <w:t xml:space="preserve">figure </w:t>
      </w:r>
      <w:r w:rsidR="00180E1C">
        <w:rPr>
          <w:color w:val="FF0000"/>
        </w:rPr>
        <w:t>5</w:t>
      </w:r>
      <w:r w:rsidR="00EE393F">
        <w:t>.</w:t>
      </w:r>
      <w:r w:rsidR="00F3452C">
        <w:t xml:space="preserve"> </w:t>
      </w:r>
      <w:r w:rsidR="00EE393F">
        <w:t>F</w:t>
      </w:r>
      <w:r w:rsidR="00F3452C" w:rsidRPr="00662D71">
        <w:t>low-normalized</w:t>
      </w:r>
      <w:r w:rsidR="00F3452C">
        <w:t xml:space="preserve"> </w:t>
      </w:r>
      <w:r w:rsidR="00EE393F">
        <w:t>nitrate</w:t>
      </w:r>
      <w:r w:rsidR="00F3452C">
        <w:t xml:space="preserve"> concentrations and loads f</w:t>
      </w:r>
      <w:r w:rsidR="00EE393F">
        <w:t>o</w:t>
      </w:r>
      <w:r w:rsidR="00F3452C">
        <w:t>llow a similar pattern throughout the 1970-2019 period (</w:t>
      </w:r>
      <w:r w:rsidR="00F3452C" w:rsidRPr="002B7D36">
        <w:rPr>
          <w:color w:val="FF0000"/>
          <w:highlight w:val="yellow"/>
        </w:rPr>
        <w:t>fig</w:t>
      </w:r>
      <w:r w:rsidR="00B23A50">
        <w:rPr>
          <w:color w:val="FF0000"/>
          <w:highlight w:val="yellow"/>
        </w:rPr>
        <w:t>ure</w:t>
      </w:r>
      <w:r w:rsidR="00F3452C" w:rsidRPr="002B7D36">
        <w:rPr>
          <w:color w:val="FF0000"/>
          <w:highlight w:val="yellow"/>
        </w:rPr>
        <w:t xml:space="preserve"> </w:t>
      </w:r>
      <w:r w:rsidR="00B23A50">
        <w:rPr>
          <w:color w:val="FF0000"/>
          <w:highlight w:val="yellow"/>
        </w:rPr>
        <w:t>5</w:t>
      </w:r>
      <w:r w:rsidR="00F3452C" w:rsidRPr="002B7D36">
        <w:rPr>
          <w:color w:val="FF0000"/>
          <w:highlight w:val="yellow"/>
        </w:rPr>
        <w:t xml:space="preserve">a, and </w:t>
      </w:r>
      <w:r w:rsidR="00B23A50">
        <w:rPr>
          <w:color w:val="FF0000"/>
          <w:highlight w:val="yellow"/>
        </w:rPr>
        <w:t>5</w:t>
      </w:r>
      <w:r w:rsidR="00F3452C" w:rsidRPr="002B7D36">
        <w:rPr>
          <w:color w:val="FF0000"/>
          <w:highlight w:val="yellow"/>
        </w:rPr>
        <w:t>b</w:t>
      </w:r>
      <w:r w:rsidR="00F3452C">
        <w:t xml:space="preserve">). Concentrations and loads increase in the earlier time period (1975 to 1983) followed by a slight decrease 1983. Concentrations increased slightly in late 1980s and </w:t>
      </w:r>
      <w:r w:rsidR="00A5180C">
        <w:t>nitrate</w:t>
      </w:r>
      <w:r w:rsidR="00F3452C">
        <w:t xml:space="preserve"> concentrations and loads reach their highest estimates in 1988 (0.15 mg/L, and 3.15 million kg/Year respectively). Concentrations declined in the early 1990s and remained</w:t>
      </w:r>
      <w:r w:rsidR="00A5180C">
        <w:t xml:space="preserve"> stable</w:t>
      </w:r>
      <w:r w:rsidR="00F3452C">
        <w:t xml:space="preserve"> throughout the mid-1990s and early 2000s and </w:t>
      </w:r>
      <w:r w:rsidR="00A5180C">
        <w:t xml:space="preserve">then </w:t>
      </w:r>
      <w:r w:rsidR="00F3452C">
        <w:t xml:space="preserve">decreased slightly during </w:t>
      </w:r>
      <w:r w:rsidR="00F3452C">
        <w:lastRenderedPageBreak/>
        <w:t xml:space="preserve">the 2013-2015 drought period.  </w:t>
      </w:r>
      <w:r w:rsidR="00A5180C">
        <w:t>Confidence intervals for the flow normalized concentration and load are also shown</w:t>
      </w:r>
      <w:r w:rsidR="00F3452C">
        <w:t xml:space="preserve"> (</w:t>
      </w:r>
      <w:r w:rsidR="00B23A50" w:rsidRPr="002B7D36">
        <w:rPr>
          <w:color w:val="FF0000"/>
          <w:highlight w:val="yellow"/>
        </w:rPr>
        <w:t>fig</w:t>
      </w:r>
      <w:r w:rsidR="00B23A50">
        <w:rPr>
          <w:color w:val="FF0000"/>
          <w:highlight w:val="yellow"/>
        </w:rPr>
        <w:t>ure</w:t>
      </w:r>
      <w:r w:rsidR="00B23A50" w:rsidRPr="002B7D36">
        <w:rPr>
          <w:color w:val="FF0000"/>
          <w:highlight w:val="yellow"/>
        </w:rPr>
        <w:t xml:space="preserve"> </w:t>
      </w:r>
      <w:r w:rsidR="00B23A50">
        <w:rPr>
          <w:color w:val="FF0000"/>
          <w:highlight w:val="yellow"/>
        </w:rPr>
        <w:t>5</w:t>
      </w:r>
      <w:r w:rsidR="00B23A50" w:rsidRPr="002B7D36">
        <w:rPr>
          <w:color w:val="FF0000"/>
          <w:highlight w:val="yellow"/>
        </w:rPr>
        <w:t xml:space="preserve">a, and </w:t>
      </w:r>
      <w:r w:rsidR="00B23A50">
        <w:rPr>
          <w:color w:val="FF0000"/>
          <w:highlight w:val="yellow"/>
        </w:rPr>
        <w:t>5</w:t>
      </w:r>
      <w:r w:rsidR="00B23A50" w:rsidRPr="002B7D36">
        <w:rPr>
          <w:color w:val="FF0000"/>
          <w:highlight w:val="yellow"/>
        </w:rPr>
        <w:t>b</w:t>
      </w:r>
      <w:r w:rsidR="00F3452C">
        <w:t xml:space="preserve">). </w:t>
      </w:r>
      <w:r w:rsidR="00A5180C">
        <w:t>There is a</w:t>
      </w:r>
      <w:r w:rsidR="00F3452C">
        <w:t xml:space="preserve"> weak</w:t>
      </w:r>
      <w:r w:rsidR="00A5180C">
        <w:t xml:space="preserve"> or</w:t>
      </w:r>
      <w:r w:rsidR="00F3452C" w:rsidRPr="00662D71">
        <w:t xml:space="preserve"> </w:t>
      </w:r>
      <w:r w:rsidR="00F3452C">
        <w:t>“</w:t>
      </w:r>
      <w:r w:rsidR="00F3452C" w:rsidRPr="00E65E45">
        <w:rPr>
          <w:highlight w:val="yellow"/>
        </w:rPr>
        <w:t>likely</w:t>
      </w:r>
      <w:r w:rsidR="00F3452C">
        <w:t>”</w:t>
      </w:r>
      <w:r w:rsidR="00F3452C" w:rsidRPr="00662D71">
        <w:t xml:space="preserve"> </w:t>
      </w:r>
      <w:r w:rsidR="00F3452C">
        <w:t>increase</w:t>
      </w:r>
      <w:r w:rsidR="00F3452C" w:rsidRPr="00662D71">
        <w:t xml:space="preserve"> in concentration </w:t>
      </w:r>
      <w:r w:rsidR="00F3452C">
        <w:t xml:space="preserve">(about 0.02 mg/l) </w:t>
      </w:r>
      <w:r w:rsidR="00F3452C" w:rsidRPr="00662D71">
        <w:t>a</w:t>
      </w:r>
      <w:r w:rsidR="00F3452C">
        <w:t>nd</w:t>
      </w:r>
      <w:r w:rsidR="00F3452C" w:rsidRPr="00662D71">
        <w:t xml:space="preserve"> </w:t>
      </w:r>
      <w:r w:rsidR="00F3452C">
        <w:t xml:space="preserve">loads (about 0.48 million kg/Year) </w:t>
      </w:r>
      <w:r w:rsidR="00F3452C" w:rsidRPr="00662D71">
        <w:t>over the 1970-2019</w:t>
      </w:r>
      <w:r w:rsidR="00F3452C">
        <w:t xml:space="preserve"> period</w:t>
      </w:r>
      <w:r w:rsidR="00F3452C" w:rsidRPr="00662D71">
        <w:t xml:space="preserve"> (</w:t>
      </w:r>
      <w:r w:rsidR="00F3452C" w:rsidRPr="00B23A50">
        <w:rPr>
          <w:highlight w:val="magenta"/>
        </w:rPr>
        <w:t xml:space="preserve">Table </w:t>
      </w:r>
      <w:r w:rsidR="00A5180C" w:rsidRPr="00B23A50">
        <w:rPr>
          <w:highlight w:val="magenta"/>
        </w:rPr>
        <w:t>2</w:t>
      </w:r>
      <w:r w:rsidR="00F3452C" w:rsidRPr="00662D71">
        <w:t>)</w:t>
      </w:r>
      <w:r w:rsidR="00F3452C">
        <w:t xml:space="preserve">. A </w:t>
      </w:r>
      <w:r w:rsidR="00F3452C" w:rsidRPr="00462400">
        <w:t xml:space="preserve">Mann-Whitney-Wilcoxon Rank Sum test </w:t>
      </w:r>
      <w:r w:rsidR="00F3452C">
        <w:t xml:space="preserve">was used to compare </w:t>
      </w:r>
      <w:r w:rsidR="00A5180C">
        <w:t>nitrate</w:t>
      </w:r>
      <w:r w:rsidR="00F3452C">
        <w:t xml:space="preserve"> concentrations between the early decade 1975-1985 and the recent decade 2009-2019 on a monthly time scale (</w:t>
      </w:r>
      <w:r w:rsidR="00F3452C" w:rsidRPr="002B7D36">
        <w:rPr>
          <w:color w:val="FF0000"/>
          <w:highlight w:val="yellow"/>
        </w:rPr>
        <w:t>fig</w:t>
      </w:r>
      <w:r w:rsidR="00B23A50">
        <w:rPr>
          <w:color w:val="FF0000"/>
          <w:highlight w:val="yellow"/>
        </w:rPr>
        <w:t>ure</w:t>
      </w:r>
      <w:r w:rsidR="00F3452C">
        <w:rPr>
          <w:color w:val="FF0000"/>
          <w:highlight w:val="yellow"/>
        </w:rPr>
        <w:t xml:space="preserve"> </w:t>
      </w:r>
      <w:r w:rsidR="00B23A50">
        <w:rPr>
          <w:color w:val="FF0000"/>
          <w:highlight w:val="yellow"/>
        </w:rPr>
        <w:t>6</w:t>
      </w:r>
      <w:r w:rsidR="00F3452C" w:rsidRPr="002B7D36">
        <w:rPr>
          <w:color w:val="FF0000"/>
          <w:highlight w:val="yellow"/>
        </w:rPr>
        <w:t>a</w:t>
      </w:r>
      <w:r w:rsidR="00F3452C">
        <w:rPr>
          <w:color w:val="FF0000"/>
        </w:rPr>
        <w:t>)</w:t>
      </w:r>
      <w:r w:rsidR="00F3452C">
        <w:t xml:space="preserve">. In the early decade </w:t>
      </w:r>
      <w:r w:rsidR="00A5180C">
        <w:t>nitrate</w:t>
      </w:r>
      <w:r w:rsidR="00F3452C">
        <w:t xml:space="preserve"> concentrations were highest in the winter.  In contrast in the recent decade, </w:t>
      </w:r>
      <w:r w:rsidR="00A5180C">
        <w:t>nitrate</w:t>
      </w:r>
      <w:r w:rsidR="00F3452C">
        <w:t xml:space="preserve"> concentrations are low in the winter and increase during the summer reaching its highest value in June. The median</w:t>
      </w:r>
      <w:r w:rsidR="00A5180C">
        <w:t xml:space="preserve"> nitrate</w:t>
      </w:r>
      <w:r w:rsidR="00F3452C">
        <w:t xml:space="preserve"> concentrations </w:t>
      </w:r>
      <w:r w:rsidR="00F3452C" w:rsidRPr="002549EE">
        <w:t>between the early and recent decade</w:t>
      </w:r>
      <w:r w:rsidR="00F3452C">
        <w:t xml:space="preserve"> are significantly decreasing in the winter (October through March) and significantly increasing during the summer months (May through August) </w:t>
      </w:r>
      <w:r w:rsidR="00F3452C" w:rsidRPr="00B23A50">
        <w:rPr>
          <w:color w:val="FF0000"/>
          <w:highlight w:val="yellow"/>
        </w:rPr>
        <w:t xml:space="preserve">Figure </w:t>
      </w:r>
      <w:r w:rsidR="00B23A50" w:rsidRPr="00B23A50">
        <w:rPr>
          <w:color w:val="FF0000"/>
          <w:highlight w:val="yellow"/>
        </w:rPr>
        <w:t>6</w:t>
      </w:r>
      <w:r w:rsidR="00F3452C" w:rsidRPr="00B23A50">
        <w:rPr>
          <w:color w:val="FF0000"/>
          <w:highlight w:val="yellow"/>
        </w:rPr>
        <w:t>c</w:t>
      </w:r>
      <w:r w:rsidR="00F3452C">
        <w:t xml:space="preserve">. </w:t>
      </w:r>
      <w:r w:rsidR="00A5180C">
        <w:t>M</w:t>
      </w:r>
      <w:r w:rsidR="00F3452C">
        <w:t xml:space="preserve">edian concentration </w:t>
      </w:r>
      <w:r w:rsidR="00F3452C" w:rsidRPr="002549EE">
        <w:t>difference between the early and recent decade</w:t>
      </w:r>
      <w:r w:rsidR="00F3452C">
        <w:t xml:space="preserve"> are not significant in the months of April and September. This is </w:t>
      </w:r>
      <w:r w:rsidR="00ED00F3">
        <w:t>shown</w:t>
      </w:r>
      <w:r w:rsidR="00F3452C">
        <w:t xml:space="preserve"> in </w:t>
      </w:r>
      <w:r w:rsidR="00F3452C" w:rsidRPr="00B23A50">
        <w:rPr>
          <w:highlight w:val="yellow"/>
        </w:rPr>
        <w:t xml:space="preserve">Figure </w:t>
      </w:r>
      <w:r w:rsidR="00B23A50" w:rsidRPr="00B23A50">
        <w:rPr>
          <w:highlight w:val="yellow"/>
        </w:rPr>
        <w:t>6</w:t>
      </w:r>
      <w:r w:rsidR="00F3452C" w:rsidRPr="00B23A50">
        <w:rPr>
          <w:highlight w:val="yellow"/>
        </w:rPr>
        <w:t>c</w:t>
      </w:r>
      <w:r w:rsidR="00F3452C">
        <w:t xml:space="preserve">, where </w:t>
      </w:r>
      <w:r w:rsidR="00F3452C" w:rsidRPr="002549EE">
        <w:t xml:space="preserve">the vertical line crosses </w:t>
      </w:r>
      <w:r w:rsidR="00F3452C">
        <w:t>the 90% confidence for the median concentration difference between the two decades.</w:t>
      </w:r>
      <w:r w:rsidR="00F3452C" w:rsidRPr="002549EE">
        <w:t xml:space="preserve"> </w:t>
      </w:r>
    </w:p>
    <w:p w14:paraId="2565E12E" w14:textId="649ECCA3" w:rsidR="00ED00F3" w:rsidRDefault="00ED00F3" w:rsidP="00E857CB">
      <w:pPr>
        <w:tabs>
          <w:tab w:val="left" w:pos="2430"/>
        </w:tabs>
        <w:autoSpaceDE w:val="0"/>
        <w:autoSpaceDN w:val="0"/>
        <w:adjustRightInd w:val="0"/>
        <w:ind w:firstLine="720"/>
        <w:rPr>
          <w:rFonts w:ascii="Arial" w:hAnsi="Arial" w:cs="Arial"/>
          <w:color w:val="FF0000"/>
          <w:shd w:val="clear" w:color="auto" w:fill="FFFFFF"/>
        </w:rPr>
      </w:pPr>
    </w:p>
    <w:p w14:paraId="71DB1CD7" w14:textId="77777777" w:rsidR="00B23A50" w:rsidRPr="00337C3F" w:rsidRDefault="00B23A50" w:rsidP="00B23A50">
      <w:r w:rsidRPr="00337C3F">
        <w:t>Table (2). Trend direction and significance of trends for concentration and flux at all sites and for all constituents. [NO</w:t>
      </w:r>
      <w:r w:rsidRPr="00337C3F">
        <w:rPr>
          <w:vertAlign w:val="subscript"/>
        </w:rPr>
        <w:t>3</w:t>
      </w:r>
      <w:r w:rsidRPr="00337C3F">
        <w:t xml:space="preserve"> CON nitrate concentration; NO</w:t>
      </w:r>
      <w:r w:rsidRPr="00337C3F">
        <w:rPr>
          <w:vertAlign w:val="subscript"/>
        </w:rPr>
        <w:t>3</w:t>
      </w:r>
      <w:r w:rsidRPr="00337C3F">
        <w:t xml:space="preserve"> FLUX, nitrate flux; NH</w:t>
      </w:r>
      <w:r w:rsidRPr="00337C3F">
        <w:rPr>
          <w:vertAlign w:val="subscript"/>
        </w:rPr>
        <w:t>3</w:t>
      </w:r>
      <w:r w:rsidRPr="00337C3F">
        <w:t xml:space="preserve"> CON, ammonia concentration; NH</w:t>
      </w:r>
      <w:r w:rsidRPr="00337C3F">
        <w:rPr>
          <w:vertAlign w:val="subscript"/>
        </w:rPr>
        <w:t>3</w:t>
      </w:r>
      <w:r w:rsidRPr="00337C3F">
        <w:t xml:space="preserve"> FLUX, ammonia flux; OP CON, orthophosphate concentration; OP FLUX, orthophosphate flux; KN CON, Kjeldahl nitrogen concentration; KN FLUX, Kjeldahl nitrogen flux, TP CON, total phosphorus concentration; TP FLUX, total phosphorus flux</w:t>
      </w:r>
    </w:p>
    <w:p w14:paraId="7DEE60B5" w14:textId="77777777" w:rsidR="00B23A50" w:rsidRPr="00B23A50" w:rsidRDefault="00B23A50" w:rsidP="00B23A50">
      <w:pPr>
        <w:rPr>
          <w:color w:val="FF0000"/>
        </w:rPr>
      </w:pPr>
    </w:p>
    <w:tbl>
      <w:tblPr>
        <w:tblStyle w:val="TableGrid"/>
        <w:tblW w:w="11016" w:type="dxa"/>
        <w:jc w:val="center"/>
        <w:tblCellMar>
          <w:left w:w="115" w:type="dxa"/>
          <w:right w:w="115" w:type="dxa"/>
        </w:tblCellMar>
        <w:tblLook w:val="04A0" w:firstRow="1" w:lastRow="0" w:firstColumn="1" w:lastColumn="0" w:noHBand="0" w:noVBand="1"/>
      </w:tblPr>
      <w:tblGrid>
        <w:gridCol w:w="2516"/>
        <w:gridCol w:w="850"/>
        <w:gridCol w:w="850"/>
        <w:gridCol w:w="850"/>
        <w:gridCol w:w="850"/>
        <w:gridCol w:w="850"/>
        <w:gridCol w:w="850"/>
        <w:gridCol w:w="850"/>
        <w:gridCol w:w="850"/>
        <w:gridCol w:w="850"/>
        <w:gridCol w:w="850"/>
      </w:tblGrid>
      <w:tr w:rsidR="00B23A50" w:rsidRPr="00B23A50" w14:paraId="2DC69FF2" w14:textId="77777777" w:rsidTr="00B23A50">
        <w:trPr>
          <w:jc w:val="center"/>
        </w:trPr>
        <w:tc>
          <w:tcPr>
            <w:tcW w:w="2516" w:type="dxa"/>
            <w:vAlign w:val="bottom"/>
          </w:tcPr>
          <w:p w14:paraId="3D0102A7" w14:textId="77777777" w:rsidR="00B23A50" w:rsidRPr="00B23A50" w:rsidRDefault="00B23A50" w:rsidP="00F53AAE">
            <w:pPr>
              <w:rPr>
                <w:color w:val="FF0000"/>
                <w:sz w:val="16"/>
                <w:szCs w:val="16"/>
              </w:rPr>
            </w:pPr>
            <w:r w:rsidRPr="00B23A50">
              <w:rPr>
                <w:color w:val="FF0000"/>
                <w:sz w:val="16"/>
                <w:szCs w:val="16"/>
              </w:rPr>
              <w:t>Site name</w:t>
            </w:r>
          </w:p>
        </w:tc>
        <w:tc>
          <w:tcPr>
            <w:tcW w:w="850" w:type="dxa"/>
          </w:tcPr>
          <w:p w14:paraId="6ACFA718" w14:textId="77777777" w:rsidR="00B23A50" w:rsidRPr="00B23A50" w:rsidRDefault="00B23A50" w:rsidP="00F53AAE">
            <w:pPr>
              <w:rPr>
                <w:color w:val="FF0000"/>
                <w:sz w:val="16"/>
                <w:szCs w:val="16"/>
              </w:rPr>
            </w:pPr>
            <w:r w:rsidRPr="00B23A50">
              <w:rPr>
                <w:color w:val="FF0000"/>
                <w:sz w:val="16"/>
                <w:szCs w:val="16"/>
              </w:rPr>
              <w:t xml:space="preserve">NO3 </w:t>
            </w:r>
          </w:p>
          <w:p w14:paraId="3B4A292C"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271A54BA" w14:textId="77777777" w:rsidR="00B23A50" w:rsidRPr="00B23A50" w:rsidRDefault="00B23A50" w:rsidP="00F53AAE">
            <w:pPr>
              <w:rPr>
                <w:color w:val="FF0000"/>
                <w:sz w:val="16"/>
                <w:szCs w:val="16"/>
              </w:rPr>
            </w:pPr>
            <w:r w:rsidRPr="00B23A50">
              <w:rPr>
                <w:color w:val="FF0000"/>
                <w:sz w:val="16"/>
                <w:szCs w:val="16"/>
              </w:rPr>
              <w:t>NO3</w:t>
            </w:r>
          </w:p>
          <w:p w14:paraId="383131F2"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5255EA9A" w14:textId="77777777" w:rsidR="00B23A50" w:rsidRPr="00B23A50" w:rsidRDefault="00B23A50" w:rsidP="00F53AAE">
            <w:pPr>
              <w:rPr>
                <w:color w:val="FF0000"/>
                <w:sz w:val="16"/>
                <w:szCs w:val="16"/>
              </w:rPr>
            </w:pPr>
            <w:r w:rsidRPr="00B23A50">
              <w:rPr>
                <w:color w:val="FF0000"/>
                <w:sz w:val="16"/>
                <w:szCs w:val="16"/>
              </w:rPr>
              <w:t>NH3</w:t>
            </w:r>
          </w:p>
          <w:p w14:paraId="4516000B"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780C87A0" w14:textId="77777777" w:rsidR="00B23A50" w:rsidRPr="00B23A50" w:rsidRDefault="00B23A50" w:rsidP="00F53AAE">
            <w:pPr>
              <w:rPr>
                <w:color w:val="FF0000"/>
                <w:sz w:val="16"/>
                <w:szCs w:val="16"/>
              </w:rPr>
            </w:pPr>
            <w:r w:rsidRPr="00B23A50">
              <w:rPr>
                <w:color w:val="FF0000"/>
                <w:sz w:val="16"/>
                <w:szCs w:val="16"/>
              </w:rPr>
              <w:t>NH3</w:t>
            </w:r>
          </w:p>
          <w:p w14:paraId="13BBF8F8"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2D4AEEAD" w14:textId="77777777" w:rsidR="00B23A50" w:rsidRPr="00B23A50" w:rsidRDefault="00B23A50" w:rsidP="00F53AAE">
            <w:pPr>
              <w:rPr>
                <w:color w:val="FF0000"/>
                <w:sz w:val="16"/>
                <w:szCs w:val="16"/>
              </w:rPr>
            </w:pPr>
            <w:r w:rsidRPr="00B23A50">
              <w:rPr>
                <w:color w:val="FF0000"/>
                <w:sz w:val="16"/>
                <w:szCs w:val="16"/>
              </w:rPr>
              <w:t>TKN</w:t>
            </w:r>
          </w:p>
          <w:p w14:paraId="2EB33F9C"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2D9C1891" w14:textId="77777777" w:rsidR="00B23A50" w:rsidRPr="00B23A50" w:rsidRDefault="00B23A50" w:rsidP="00F53AAE">
            <w:pPr>
              <w:rPr>
                <w:color w:val="FF0000"/>
                <w:sz w:val="16"/>
                <w:szCs w:val="16"/>
              </w:rPr>
            </w:pPr>
            <w:r w:rsidRPr="00B23A50">
              <w:rPr>
                <w:color w:val="FF0000"/>
                <w:sz w:val="16"/>
                <w:szCs w:val="16"/>
              </w:rPr>
              <w:t>TKN</w:t>
            </w:r>
          </w:p>
          <w:p w14:paraId="586744CC"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0CC722F3" w14:textId="77777777" w:rsidR="00B23A50" w:rsidRPr="00B23A50" w:rsidRDefault="00B23A50" w:rsidP="00F53AAE">
            <w:pPr>
              <w:rPr>
                <w:color w:val="FF0000"/>
                <w:sz w:val="16"/>
                <w:szCs w:val="16"/>
              </w:rPr>
            </w:pPr>
            <w:r w:rsidRPr="00B23A50">
              <w:rPr>
                <w:color w:val="FF0000"/>
                <w:sz w:val="16"/>
                <w:szCs w:val="16"/>
              </w:rPr>
              <w:t>OP</w:t>
            </w:r>
          </w:p>
          <w:p w14:paraId="4E9479C7"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3110954B" w14:textId="77777777" w:rsidR="00B23A50" w:rsidRPr="00B23A50" w:rsidRDefault="00B23A50" w:rsidP="00F53AAE">
            <w:pPr>
              <w:rPr>
                <w:color w:val="FF0000"/>
                <w:sz w:val="16"/>
                <w:szCs w:val="16"/>
              </w:rPr>
            </w:pPr>
            <w:r w:rsidRPr="00B23A50">
              <w:rPr>
                <w:color w:val="FF0000"/>
                <w:sz w:val="16"/>
                <w:szCs w:val="16"/>
              </w:rPr>
              <w:t>OP</w:t>
            </w:r>
          </w:p>
          <w:p w14:paraId="643C3B74" w14:textId="77777777" w:rsidR="00B23A50" w:rsidRPr="00B23A50" w:rsidRDefault="00B23A50" w:rsidP="00F53AAE">
            <w:pPr>
              <w:rPr>
                <w:color w:val="FF0000"/>
                <w:sz w:val="16"/>
                <w:szCs w:val="16"/>
              </w:rPr>
            </w:pPr>
            <w:r w:rsidRPr="00B23A50">
              <w:rPr>
                <w:color w:val="FF0000"/>
                <w:sz w:val="16"/>
                <w:szCs w:val="16"/>
              </w:rPr>
              <w:t>FLUX</w:t>
            </w:r>
          </w:p>
        </w:tc>
        <w:tc>
          <w:tcPr>
            <w:tcW w:w="850" w:type="dxa"/>
          </w:tcPr>
          <w:p w14:paraId="75C1CFD7" w14:textId="77777777" w:rsidR="00B23A50" w:rsidRPr="00B23A50" w:rsidRDefault="00B23A50" w:rsidP="00F53AAE">
            <w:pPr>
              <w:rPr>
                <w:color w:val="FF0000"/>
                <w:sz w:val="16"/>
                <w:szCs w:val="16"/>
              </w:rPr>
            </w:pPr>
            <w:r w:rsidRPr="00B23A50">
              <w:rPr>
                <w:color w:val="FF0000"/>
                <w:sz w:val="16"/>
                <w:szCs w:val="16"/>
              </w:rPr>
              <w:t>TP</w:t>
            </w:r>
          </w:p>
          <w:p w14:paraId="274F713B" w14:textId="77777777" w:rsidR="00B23A50" w:rsidRPr="00B23A50" w:rsidRDefault="00B23A50" w:rsidP="00F53AAE">
            <w:pPr>
              <w:rPr>
                <w:color w:val="FF0000"/>
                <w:sz w:val="16"/>
                <w:szCs w:val="16"/>
              </w:rPr>
            </w:pPr>
            <w:r w:rsidRPr="00B23A50">
              <w:rPr>
                <w:color w:val="FF0000"/>
                <w:sz w:val="16"/>
                <w:szCs w:val="16"/>
              </w:rPr>
              <w:t>CON</w:t>
            </w:r>
          </w:p>
        </w:tc>
        <w:tc>
          <w:tcPr>
            <w:tcW w:w="850" w:type="dxa"/>
          </w:tcPr>
          <w:p w14:paraId="2DB79D4E" w14:textId="77777777" w:rsidR="00B23A50" w:rsidRPr="00B23A50" w:rsidRDefault="00B23A50" w:rsidP="00F53AAE">
            <w:pPr>
              <w:rPr>
                <w:color w:val="FF0000"/>
                <w:sz w:val="16"/>
                <w:szCs w:val="16"/>
              </w:rPr>
            </w:pPr>
            <w:r w:rsidRPr="00B23A50">
              <w:rPr>
                <w:color w:val="FF0000"/>
                <w:sz w:val="16"/>
                <w:szCs w:val="16"/>
              </w:rPr>
              <w:t>TP</w:t>
            </w:r>
          </w:p>
          <w:p w14:paraId="781A8E00" w14:textId="77777777" w:rsidR="00B23A50" w:rsidRPr="00B23A50" w:rsidRDefault="00B23A50" w:rsidP="00F53AAE">
            <w:pPr>
              <w:rPr>
                <w:color w:val="FF0000"/>
                <w:sz w:val="16"/>
                <w:szCs w:val="16"/>
              </w:rPr>
            </w:pPr>
            <w:r w:rsidRPr="00B23A50">
              <w:rPr>
                <w:color w:val="FF0000"/>
                <w:sz w:val="16"/>
                <w:szCs w:val="16"/>
              </w:rPr>
              <w:t>FLUX</w:t>
            </w:r>
          </w:p>
        </w:tc>
      </w:tr>
      <w:tr w:rsidR="00B23A50" w:rsidRPr="00B23A50" w14:paraId="0EAA8B73" w14:textId="77777777" w:rsidTr="00B23A50">
        <w:trPr>
          <w:jc w:val="center"/>
        </w:trPr>
        <w:tc>
          <w:tcPr>
            <w:tcW w:w="2516" w:type="dxa"/>
          </w:tcPr>
          <w:p w14:paraId="37F2C9D3" w14:textId="77777777" w:rsidR="00B23A50" w:rsidRPr="00B23A50" w:rsidRDefault="00B23A50" w:rsidP="00F53AAE">
            <w:pPr>
              <w:rPr>
                <w:color w:val="FF0000"/>
                <w:sz w:val="16"/>
                <w:szCs w:val="16"/>
              </w:rPr>
            </w:pPr>
            <w:r w:rsidRPr="00B23A50">
              <w:rPr>
                <w:color w:val="FF0000"/>
                <w:sz w:val="16"/>
                <w:szCs w:val="16"/>
              </w:rPr>
              <w:t>Sacramento River at Freeport</w:t>
            </w:r>
          </w:p>
        </w:tc>
        <w:tc>
          <w:tcPr>
            <w:tcW w:w="850" w:type="dxa"/>
            <w:shd w:val="clear" w:color="auto" w:fill="E2EFD9" w:themeFill="accent6" w:themeFillTint="33"/>
          </w:tcPr>
          <w:p w14:paraId="7835855B" w14:textId="77777777" w:rsidR="00B23A50" w:rsidRPr="00B23A50" w:rsidRDefault="00B23A50" w:rsidP="00F53AAE">
            <w:pPr>
              <w:rPr>
                <w:color w:val="FF0000"/>
                <w:sz w:val="16"/>
                <w:szCs w:val="16"/>
              </w:rPr>
            </w:pPr>
            <w:r w:rsidRPr="00B23A50">
              <w:rPr>
                <w:color w:val="FF0000"/>
                <w:sz w:val="16"/>
                <w:szCs w:val="16"/>
              </w:rPr>
              <w:t>Up</w:t>
            </w:r>
          </w:p>
          <w:p w14:paraId="3849EEDE" w14:textId="77777777" w:rsidR="00B23A50" w:rsidRPr="00B23A50" w:rsidRDefault="00B23A50" w:rsidP="00F53AAE">
            <w:pPr>
              <w:rPr>
                <w:color w:val="FF0000"/>
                <w:sz w:val="16"/>
                <w:szCs w:val="16"/>
              </w:rPr>
            </w:pPr>
            <w:r w:rsidRPr="00B23A50">
              <w:rPr>
                <w:color w:val="FF0000"/>
                <w:sz w:val="16"/>
                <w:szCs w:val="16"/>
              </w:rPr>
              <w:t>0.02</w:t>
            </w:r>
          </w:p>
        </w:tc>
        <w:tc>
          <w:tcPr>
            <w:tcW w:w="850" w:type="dxa"/>
            <w:shd w:val="clear" w:color="auto" w:fill="E2EFD9" w:themeFill="accent6" w:themeFillTint="33"/>
          </w:tcPr>
          <w:p w14:paraId="075D8967" w14:textId="77777777" w:rsidR="00B23A50" w:rsidRPr="00B23A50" w:rsidRDefault="00B23A50" w:rsidP="00F53AAE">
            <w:pPr>
              <w:rPr>
                <w:color w:val="FF0000"/>
                <w:sz w:val="16"/>
                <w:szCs w:val="16"/>
              </w:rPr>
            </w:pPr>
            <w:r w:rsidRPr="00B23A50">
              <w:rPr>
                <w:color w:val="FF0000"/>
                <w:sz w:val="16"/>
                <w:szCs w:val="16"/>
              </w:rPr>
              <w:t>Up</w:t>
            </w:r>
          </w:p>
          <w:p w14:paraId="2A6CE439" w14:textId="77777777" w:rsidR="00B23A50" w:rsidRPr="00B23A50" w:rsidRDefault="00B23A50" w:rsidP="00F53AAE">
            <w:pPr>
              <w:rPr>
                <w:color w:val="FF0000"/>
                <w:sz w:val="16"/>
                <w:szCs w:val="16"/>
              </w:rPr>
            </w:pPr>
            <w:r w:rsidRPr="00B23A50">
              <w:rPr>
                <w:color w:val="FF0000"/>
                <w:sz w:val="16"/>
                <w:szCs w:val="16"/>
              </w:rPr>
              <w:t>0.48</w:t>
            </w:r>
          </w:p>
        </w:tc>
        <w:tc>
          <w:tcPr>
            <w:tcW w:w="850" w:type="dxa"/>
            <w:shd w:val="clear" w:color="auto" w:fill="FFFF00"/>
          </w:tcPr>
          <w:p w14:paraId="2E7C3434" w14:textId="77777777" w:rsidR="00B23A50" w:rsidRPr="00B23A50" w:rsidRDefault="00B23A50" w:rsidP="00F53AAE">
            <w:pPr>
              <w:rPr>
                <w:color w:val="FF0000"/>
                <w:sz w:val="16"/>
                <w:szCs w:val="16"/>
              </w:rPr>
            </w:pPr>
            <w:r w:rsidRPr="00B23A50">
              <w:rPr>
                <w:color w:val="FF0000"/>
                <w:sz w:val="16"/>
                <w:szCs w:val="16"/>
              </w:rPr>
              <w:t>Down</w:t>
            </w:r>
          </w:p>
          <w:p w14:paraId="6DEB6C08" w14:textId="77777777" w:rsidR="00B23A50" w:rsidRPr="00B23A50" w:rsidRDefault="00B23A50" w:rsidP="00F53AAE">
            <w:pPr>
              <w:rPr>
                <w:color w:val="FF0000"/>
                <w:sz w:val="16"/>
                <w:szCs w:val="16"/>
              </w:rPr>
            </w:pPr>
            <w:r w:rsidRPr="00B23A50">
              <w:rPr>
                <w:color w:val="FF0000"/>
                <w:sz w:val="16"/>
                <w:szCs w:val="16"/>
              </w:rPr>
              <w:t>-0.17</w:t>
            </w:r>
          </w:p>
        </w:tc>
        <w:tc>
          <w:tcPr>
            <w:tcW w:w="850" w:type="dxa"/>
            <w:shd w:val="clear" w:color="auto" w:fill="FFFF00"/>
          </w:tcPr>
          <w:p w14:paraId="7B9C5122" w14:textId="77777777" w:rsidR="00B23A50" w:rsidRPr="00B23A50" w:rsidRDefault="00B23A50" w:rsidP="00F53AAE">
            <w:pPr>
              <w:rPr>
                <w:color w:val="FF0000"/>
                <w:sz w:val="16"/>
                <w:szCs w:val="16"/>
              </w:rPr>
            </w:pPr>
            <w:r w:rsidRPr="00B23A50">
              <w:rPr>
                <w:color w:val="FF0000"/>
                <w:sz w:val="16"/>
                <w:szCs w:val="16"/>
              </w:rPr>
              <w:t>Down</w:t>
            </w:r>
          </w:p>
          <w:p w14:paraId="36E18AA6" w14:textId="77777777" w:rsidR="00B23A50" w:rsidRPr="00B23A50" w:rsidRDefault="00B23A50" w:rsidP="00F53AAE">
            <w:pPr>
              <w:rPr>
                <w:color w:val="FF0000"/>
                <w:sz w:val="16"/>
                <w:szCs w:val="16"/>
              </w:rPr>
            </w:pPr>
            <w:r w:rsidRPr="00B23A50">
              <w:rPr>
                <w:color w:val="FF0000"/>
                <w:sz w:val="16"/>
                <w:szCs w:val="16"/>
              </w:rPr>
              <w:t>-2.45</w:t>
            </w:r>
          </w:p>
        </w:tc>
        <w:tc>
          <w:tcPr>
            <w:tcW w:w="850" w:type="dxa"/>
            <w:shd w:val="clear" w:color="auto" w:fill="B4C6E7" w:themeFill="accent1" w:themeFillTint="66"/>
          </w:tcPr>
          <w:p w14:paraId="0590E18B" w14:textId="77777777" w:rsidR="00B23A50" w:rsidRPr="00B23A50" w:rsidRDefault="00B23A50" w:rsidP="00F53AAE">
            <w:pPr>
              <w:rPr>
                <w:color w:val="FF0000"/>
                <w:sz w:val="16"/>
                <w:szCs w:val="16"/>
              </w:rPr>
            </w:pPr>
            <w:r w:rsidRPr="00B23A50">
              <w:rPr>
                <w:color w:val="FF0000"/>
                <w:sz w:val="16"/>
                <w:szCs w:val="16"/>
              </w:rPr>
              <w:t>Down</w:t>
            </w:r>
          </w:p>
          <w:p w14:paraId="22293FCE" w14:textId="77777777" w:rsidR="00B23A50" w:rsidRPr="00B23A50" w:rsidRDefault="00B23A50" w:rsidP="00F53AAE">
            <w:pPr>
              <w:rPr>
                <w:color w:val="FF0000"/>
                <w:sz w:val="16"/>
                <w:szCs w:val="16"/>
              </w:rPr>
            </w:pPr>
            <w:r w:rsidRPr="00B23A50">
              <w:rPr>
                <w:color w:val="FF0000"/>
                <w:sz w:val="16"/>
                <w:szCs w:val="16"/>
              </w:rPr>
              <w:t>-0.26</w:t>
            </w:r>
          </w:p>
        </w:tc>
        <w:tc>
          <w:tcPr>
            <w:tcW w:w="850" w:type="dxa"/>
            <w:shd w:val="clear" w:color="auto" w:fill="FFFF00"/>
          </w:tcPr>
          <w:p w14:paraId="23817F0E" w14:textId="77777777" w:rsidR="00B23A50" w:rsidRPr="00B23A50" w:rsidRDefault="00B23A50" w:rsidP="00F53AAE">
            <w:pPr>
              <w:rPr>
                <w:color w:val="FF0000"/>
                <w:sz w:val="16"/>
                <w:szCs w:val="16"/>
              </w:rPr>
            </w:pPr>
            <w:r w:rsidRPr="00B23A50">
              <w:rPr>
                <w:color w:val="FF0000"/>
                <w:sz w:val="16"/>
                <w:szCs w:val="16"/>
              </w:rPr>
              <w:t>Down</w:t>
            </w:r>
          </w:p>
          <w:p w14:paraId="39F3FEEC" w14:textId="77777777" w:rsidR="00B23A50" w:rsidRPr="00B23A50" w:rsidRDefault="00B23A50" w:rsidP="00F53AAE">
            <w:pPr>
              <w:rPr>
                <w:color w:val="FF0000"/>
                <w:sz w:val="16"/>
                <w:szCs w:val="16"/>
              </w:rPr>
            </w:pPr>
            <w:r w:rsidRPr="00B23A50">
              <w:rPr>
                <w:color w:val="FF0000"/>
                <w:sz w:val="16"/>
                <w:szCs w:val="16"/>
              </w:rPr>
              <w:t>-4.08</w:t>
            </w:r>
          </w:p>
        </w:tc>
        <w:tc>
          <w:tcPr>
            <w:tcW w:w="850" w:type="dxa"/>
            <w:shd w:val="clear" w:color="auto" w:fill="FFFF00"/>
          </w:tcPr>
          <w:p w14:paraId="60877E79" w14:textId="77777777" w:rsidR="00B23A50" w:rsidRPr="00B23A50" w:rsidRDefault="00B23A50" w:rsidP="00F53AAE">
            <w:pPr>
              <w:rPr>
                <w:color w:val="FF0000"/>
                <w:sz w:val="16"/>
                <w:szCs w:val="16"/>
              </w:rPr>
            </w:pPr>
            <w:r w:rsidRPr="00B23A50">
              <w:rPr>
                <w:color w:val="FF0000"/>
                <w:sz w:val="16"/>
                <w:szCs w:val="16"/>
              </w:rPr>
              <w:t>Down</w:t>
            </w:r>
          </w:p>
          <w:p w14:paraId="490BC086" w14:textId="77777777" w:rsidR="00B23A50" w:rsidRPr="00B23A50" w:rsidRDefault="00B23A50" w:rsidP="00F53AAE">
            <w:pPr>
              <w:rPr>
                <w:color w:val="FF0000"/>
                <w:sz w:val="16"/>
                <w:szCs w:val="16"/>
              </w:rPr>
            </w:pPr>
            <w:r w:rsidRPr="00B23A50">
              <w:rPr>
                <w:color w:val="FF0000"/>
                <w:sz w:val="16"/>
                <w:szCs w:val="16"/>
              </w:rPr>
              <w:t>-0.04</w:t>
            </w:r>
          </w:p>
        </w:tc>
        <w:tc>
          <w:tcPr>
            <w:tcW w:w="850" w:type="dxa"/>
            <w:shd w:val="clear" w:color="auto" w:fill="FFFF00"/>
          </w:tcPr>
          <w:p w14:paraId="62E5A2FA" w14:textId="77777777" w:rsidR="00B23A50" w:rsidRPr="00B23A50" w:rsidRDefault="00B23A50" w:rsidP="00F53AAE">
            <w:pPr>
              <w:rPr>
                <w:color w:val="FF0000"/>
                <w:sz w:val="16"/>
                <w:szCs w:val="16"/>
              </w:rPr>
            </w:pPr>
            <w:r w:rsidRPr="00B23A50">
              <w:rPr>
                <w:color w:val="FF0000"/>
                <w:sz w:val="16"/>
                <w:szCs w:val="16"/>
              </w:rPr>
              <w:t>Down</w:t>
            </w:r>
          </w:p>
          <w:p w14:paraId="1EAA49E8" w14:textId="77777777" w:rsidR="00B23A50" w:rsidRPr="00B23A50" w:rsidRDefault="00B23A50" w:rsidP="00F53AAE">
            <w:pPr>
              <w:rPr>
                <w:color w:val="FF0000"/>
                <w:sz w:val="16"/>
                <w:szCs w:val="16"/>
              </w:rPr>
            </w:pPr>
            <w:r w:rsidRPr="00B23A50">
              <w:rPr>
                <w:color w:val="FF0000"/>
                <w:sz w:val="16"/>
                <w:szCs w:val="16"/>
              </w:rPr>
              <w:t>-0.57</w:t>
            </w:r>
          </w:p>
        </w:tc>
        <w:tc>
          <w:tcPr>
            <w:tcW w:w="850" w:type="dxa"/>
            <w:shd w:val="clear" w:color="auto" w:fill="FFFF00"/>
          </w:tcPr>
          <w:p w14:paraId="05E21124" w14:textId="77777777" w:rsidR="00B23A50" w:rsidRPr="00B23A50" w:rsidRDefault="00B23A50" w:rsidP="00F53AAE">
            <w:pPr>
              <w:rPr>
                <w:color w:val="FF0000"/>
                <w:sz w:val="16"/>
                <w:szCs w:val="16"/>
              </w:rPr>
            </w:pPr>
            <w:r w:rsidRPr="00B23A50">
              <w:rPr>
                <w:color w:val="FF0000"/>
                <w:sz w:val="16"/>
                <w:szCs w:val="16"/>
              </w:rPr>
              <w:t>Down</w:t>
            </w:r>
          </w:p>
          <w:p w14:paraId="4CB84CF9" w14:textId="77777777" w:rsidR="00B23A50" w:rsidRPr="00B23A50" w:rsidRDefault="00B23A50" w:rsidP="00F53AAE">
            <w:pPr>
              <w:rPr>
                <w:color w:val="FF0000"/>
                <w:sz w:val="16"/>
                <w:szCs w:val="16"/>
              </w:rPr>
            </w:pPr>
            <w:r w:rsidRPr="00B23A50">
              <w:rPr>
                <w:color w:val="FF0000"/>
                <w:sz w:val="16"/>
                <w:szCs w:val="16"/>
              </w:rPr>
              <w:t>-0.09</w:t>
            </w:r>
          </w:p>
        </w:tc>
        <w:tc>
          <w:tcPr>
            <w:tcW w:w="850" w:type="dxa"/>
            <w:shd w:val="clear" w:color="auto" w:fill="FFFF00"/>
          </w:tcPr>
          <w:p w14:paraId="556DBD74" w14:textId="77777777" w:rsidR="00B23A50" w:rsidRPr="00B23A50" w:rsidRDefault="00B23A50" w:rsidP="00F53AAE">
            <w:pPr>
              <w:rPr>
                <w:color w:val="FF0000"/>
                <w:sz w:val="16"/>
                <w:szCs w:val="16"/>
              </w:rPr>
            </w:pPr>
            <w:r w:rsidRPr="00B23A50">
              <w:rPr>
                <w:color w:val="FF0000"/>
                <w:sz w:val="16"/>
                <w:szCs w:val="16"/>
              </w:rPr>
              <w:t>Down</w:t>
            </w:r>
          </w:p>
          <w:p w14:paraId="6E09F28A" w14:textId="77777777" w:rsidR="00B23A50" w:rsidRPr="00B23A50" w:rsidRDefault="00B23A50" w:rsidP="00F53AAE">
            <w:pPr>
              <w:rPr>
                <w:color w:val="FF0000"/>
                <w:sz w:val="16"/>
                <w:szCs w:val="16"/>
              </w:rPr>
            </w:pPr>
            <w:r w:rsidRPr="00B23A50">
              <w:rPr>
                <w:color w:val="FF0000"/>
                <w:sz w:val="16"/>
                <w:szCs w:val="16"/>
              </w:rPr>
              <w:t>-1.54</w:t>
            </w:r>
          </w:p>
        </w:tc>
      </w:tr>
      <w:tr w:rsidR="00B23A50" w:rsidRPr="00B23A50" w14:paraId="2644BF76" w14:textId="77777777" w:rsidTr="00B23A50">
        <w:trPr>
          <w:jc w:val="center"/>
        </w:trPr>
        <w:tc>
          <w:tcPr>
            <w:tcW w:w="2516" w:type="dxa"/>
          </w:tcPr>
          <w:p w14:paraId="3FB4833C" w14:textId="77777777" w:rsidR="00B23A50" w:rsidRPr="00B23A50" w:rsidRDefault="00B23A50" w:rsidP="00F53AAE">
            <w:pPr>
              <w:rPr>
                <w:color w:val="FF0000"/>
                <w:sz w:val="16"/>
                <w:szCs w:val="16"/>
              </w:rPr>
            </w:pPr>
            <w:r w:rsidRPr="00B23A50">
              <w:rPr>
                <w:color w:val="FF0000"/>
                <w:sz w:val="16"/>
                <w:szCs w:val="16"/>
              </w:rPr>
              <w:t>San Joaquin River at Vernalis</w:t>
            </w:r>
          </w:p>
        </w:tc>
        <w:tc>
          <w:tcPr>
            <w:tcW w:w="850" w:type="dxa"/>
            <w:shd w:val="clear" w:color="auto" w:fill="E2EFD9" w:themeFill="accent6" w:themeFillTint="33"/>
          </w:tcPr>
          <w:p w14:paraId="0B1B6114" w14:textId="77777777" w:rsidR="00B23A50" w:rsidRPr="00B23A50" w:rsidRDefault="00B23A50" w:rsidP="00F53AAE">
            <w:pPr>
              <w:rPr>
                <w:color w:val="FF0000"/>
                <w:sz w:val="16"/>
                <w:szCs w:val="16"/>
              </w:rPr>
            </w:pPr>
            <w:r w:rsidRPr="00B23A50">
              <w:rPr>
                <w:color w:val="FF0000"/>
                <w:sz w:val="16"/>
                <w:szCs w:val="16"/>
              </w:rPr>
              <w:t>Down</w:t>
            </w:r>
          </w:p>
          <w:p w14:paraId="3467EC4C" w14:textId="77777777" w:rsidR="00B23A50" w:rsidRPr="00B23A50" w:rsidRDefault="00B23A50" w:rsidP="00F53AAE">
            <w:pPr>
              <w:rPr>
                <w:color w:val="FF0000"/>
                <w:sz w:val="16"/>
                <w:szCs w:val="16"/>
              </w:rPr>
            </w:pPr>
            <w:r w:rsidRPr="00B23A50">
              <w:rPr>
                <w:color w:val="FF0000"/>
                <w:sz w:val="16"/>
                <w:szCs w:val="16"/>
              </w:rPr>
              <w:t>-0.14 mg/L</w:t>
            </w:r>
          </w:p>
        </w:tc>
        <w:tc>
          <w:tcPr>
            <w:tcW w:w="850" w:type="dxa"/>
            <w:shd w:val="clear" w:color="auto" w:fill="E2EFD9" w:themeFill="accent6" w:themeFillTint="33"/>
          </w:tcPr>
          <w:p w14:paraId="11E0E3A6" w14:textId="77777777" w:rsidR="00B23A50" w:rsidRPr="00B23A50" w:rsidRDefault="00B23A50" w:rsidP="00F53AAE">
            <w:pPr>
              <w:rPr>
                <w:color w:val="FF0000"/>
                <w:sz w:val="16"/>
                <w:szCs w:val="16"/>
              </w:rPr>
            </w:pPr>
            <w:r w:rsidRPr="00B23A50">
              <w:rPr>
                <w:color w:val="FF0000"/>
                <w:sz w:val="16"/>
                <w:szCs w:val="16"/>
              </w:rPr>
              <w:t>Down</w:t>
            </w:r>
          </w:p>
          <w:p w14:paraId="7B8A0814" w14:textId="77777777" w:rsidR="00B23A50" w:rsidRPr="00B23A50" w:rsidRDefault="00B23A50" w:rsidP="00F53AAE">
            <w:pPr>
              <w:rPr>
                <w:color w:val="FF0000"/>
                <w:sz w:val="16"/>
                <w:szCs w:val="16"/>
              </w:rPr>
            </w:pPr>
            <w:r w:rsidRPr="00B23A50">
              <w:rPr>
                <w:color w:val="FF0000"/>
                <w:sz w:val="16"/>
                <w:szCs w:val="16"/>
              </w:rPr>
              <w:t>-0.27 kg/</w:t>
            </w:r>
            <w:proofErr w:type="spellStart"/>
            <w:r w:rsidRPr="00B23A50">
              <w:rPr>
                <w:color w:val="FF0000"/>
                <w:sz w:val="16"/>
                <w:szCs w:val="16"/>
              </w:rPr>
              <w:t>yr</w:t>
            </w:r>
            <w:proofErr w:type="spellEnd"/>
          </w:p>
        </w:tc>
        <w:tc>
          <w:tcPr>
            <w:tcW w:w="850" w:type="dxa"/>
            <w:shd w:val="clear" w:color="auto" w:fill="FFFF00"/>
          </w:tcPr>
          <w:p w14:paraId="7964F0FB" w14:textId="77777777" w:rsidR="00B23A50" w:rsidRPr="00B23A50" w:rsidRDefault="00B23A50" w:rsidP="00F53AAE">
            <w:pPr>
              <w:rPr>
                <w:color w:val="FF0000"/>
                <w:sz w:val="16"/>
                <w:szCs w:val="16"/>
              </w:rPr>
            </w:pPr>
            <w:r w:rsidRPr="00B23A50">
              <w:rPr>
                <w:color w:val="FF0000"/>
                <w:sz w:val="16"/>
                <w:szCs w:val="16"/>
              </w:rPr>
              <w:t>Down</w:t>
            </w:r>
          </w:p>
          <w:p w14:paraId="307DC7FE" w14:textId="77777777" w:rsidR="00B23A50" w:rsidRPr="00B23A50" w:rsidRDefault="00B23A50" w:rsidP="00F53AAE">
            <w:pPr>
              <w:rPr>
                <w:color w:val="FF0000"/>
                <w:sz w:val="16"/>
                <w:szCs w:val="16"/>
              </w:rPr>
            </w:pPr>
            <w:r w:rsidRPr="00B23A50">
              <w:rPr>
                <w:color w:val="FF0000"/>
                <w:sz w:val="16"/>
                <w:szCs w:val="16"/>
              </w:rPr>
              <w:t>-0.11</w:t>
            </w:r>
          </w:p>
        </w:tc>
        <w:tc>
          <w:tcPr>
            <w:tcW w:w="850" w:type="dxa"/>
            <w:shd w:val="clear" w:color="auto" w:fill="FFFF00"/>
          </w:tcPr>
          <w:p w14:paraId="646E2A05" w14:textId="77777777" w:rsidR="00B23A50" w:rsidRPr="00B23A50" w:rsidRDefault="00B23A50" w:rsidP="00F53AAE">
            <w:pPr>
              <w:rPr>
                <w:color w:val="FF0000"/>
                <w:sz w:val="16"/>
                <w:szCs w:val="16"/>
              </w:rPr>
            </w:pPr>
            <w:r w:rsidRPr="00B23A50">
              <w:rPr>
                <w:color w:val="FF0000"/>
                <w:sz w:val="16"/>
                <w:szCs w:val="16"/>
              </w:rPr>
              <w:t>Down</w:t>
            </w:r>
          </w:p>
          <w:p w14:paraId="714EFE58" w14:textId="77777777" w:rsidR="00B23A50" w:rsidRPr="00B23A50" w:rsidRDefault="00B23A50" w:rsidP="00F53AAE">
            <w:pPr>
              <w:rPr>
                <w:color w:val="FF0000"/>
                <w:sz w:val="16"/>
                <w:szCs w:val="16"/>
              </w:rPr>
            </w:pPr>
            <w:r w:rsidRPr="00B23A50">
              <w:rPr>
                <w:color w:val="FF0000"/>
                <w:sz w:val="16"/>
                <w:szCs w:val="16"/>
              </w:rPr>
              <w:t>-0.26</w:t>
            </w:r>
          </w:p>
        </w:tc>
        <w:tc>
          <w:tcPr>
            <w:tcW w:w="850" w:type="dxa"/>
            <w:shd w:val="clear" w:color="auto" w:fill="FFFF00"/>
          </w:tcPr>
          <w:p w14:paraId="7E8071D2" w14:textId="77777777" w:rsidR="00B23A50" w:rsidRPr="00B23A50" w:rsidRDefault="00B23A50" w:rsidP="00F53AAE">
            <w:pPr>
              <w:rPr>
                <w:color w:val="FF0000"/>
                <w:sz w:val="16"/>
                <w:szCs w:val="16"/>
              </w:rPr>
            </w:pPr>
            <w:r w:rsidRPr="00B23A50">
              <w:rPr>
                <w:color w:val="FF0000"/>
                <w:sz w:val="16"/>
                <w:szCs w:val="16"/>
              </w:rPr>
              <w:t>Down</w:t>
            </w:r>
          </w:p>
          <w:p w14:paraId="209B8F3C" w14:textId="77777777" w:rsidR="00B23A50" w:rsidRPr="00B23A50" w:rsidRDefault="00B23A50" w:rsidP="00F53AAE">
            <w:pPr>
              <w:rPr>
                <w:color w:val="FF0000"/>
                <w:sz w:val="16"/>
                <w:szCs w:val="16"/>
              </w:rPr>
            </w:pPr>
            <w:r w:rsidRPr="00B23A50">
              <w:rPr>
                <w:color w:val="FF0000"/>
                <w:sz w:val="16"/>
                <w:szCs w:val="16"/>
              </w:rPr>
              <w:t>-0.78</w:t>
            </w:r>
          </w:p>
        </w:tc>
        <w:tc>
          <w:tcPr>
            <w:tcW w:w="850" w:type="dxa"/>
            <w:shd w:val="clear" w:color="auto" w:fill="B4C6E7" w:themeFill="accent1" w:themeFillTint="66"/>
          </w:tcPr>
          <w:p w14:paraId="0AD2B3B6" w14:textId="77777777" w:rsidR="00B23A50" w:rsidRPr="00B23A50" w:rsidRDefault="00B23A50" w:rsidP="00F53AAE">
            <w:pPr>
              <w:rPr>
                <w:color w:val="FF0000"/>
                <w:sz w:val="16"/>
                <w:szCs w:val="16"/>
              </w:rPr>
            </w:pPr>
            <w:r w:rsidRPr="00B23A50">
              <w:rPr>
                <w:color w:val="FF0000"/>
                <w:sz w:val="16"/>
                <w:szCs w:val="16"/>
              </w:rPr>
              <w:t>Down</w:t>
            </w:r>
          </w:p>
          <w:p w14:paraId="50450876" w14:textId="77777777" w:rsidR="00B23A50" w:rsidRPr="00B23A50" w:rsidRDefault="00B23A50" w:rsidP="00F53AAE">
            <w:pPr>
              <w:rPr>
                <w:color w:val="FF0000"/>
                <w:sz w:val="16"/>
                <w:szCs w:val="16"/>
              </w:rPr>
            </w:pPr>
            <w:r w:rsidRPr="00B23A50">
              <w:rPr>
                <w:color w:val="FF0000"/>
                <w:sz w:val="16"/>
                <w:szCs w:val="16"/>
              </w:rPr>
              <w:t>-2.86</w:t>
            </w:r>
          </w:p>
        </w:tc>
        <w:tc>
          <w:tcPr>
            <w:tcW w:w="850" w:type="dxa"/>
            <w:shd w:val="clear" w:color="auto" w:fill="B4C6E7" w:themeFill="accent1" w:themeFillTint="66"/>
          </w:tcPr>
          <w:p w14:paraId="03626B51" w14:textId="77777777" w:rsidR="00B23A50" w:rsidRPr="00B23A50" w:rsidRDefault="00B23A50" w:rsidP="00F53AAE">
            <w:pPr>
              <w:rPr>
                <w:color w:val="FF0000"/>
                <w:sz w:val="16"/>
                <w:szCs w:val="16"/>
              </w:rPr>
            </w:pPr>
            <w:r w:rsidRPr="00B23A50">
              <w:rPr>
                <w:color w:val="FF0000"/>
                <w:sz w:val="16"/>
                <w:szCs w:val="16"/>
              </w:rPr>
              <w:t>Down</w:t>
            </w:r>
          </w:p>
          <w:p w14:paraId="71BBAABC" w14:textId="77777777" w:rsidR="00B23A50" w:rsidRPr="00B23A50" w:rsidRDefault="00B23A50" w:rsidP="00F53AAE">
            <w:pPr>
              <w:rPr>
                <w:color w:val="FF0000"/>
                <w:sz w:val="16"/>
                <w:szCs w:val="16"/>
              </w:rPr>
            </w:pPr>
            <w:r w:rsidRPr="00B23A50">
              <w:rPr>
                <w:color w:val="FF0000"/>
                <w:sz w:val="16"/>
                <w:szCs w:val="16"/>
              </w:rPr>
              <w:t>-0.01</w:t>
            </w:r>
          </w:p>
        </w:tc>
        <w:tc>
          <w:tcPr>
            <w:tcW w:w="850" w:type="dxa"/>
            <w:shd w:val="clear" w:color="auto" w:fill="B4C6E7" w:themeFill="accent1" w:themeFillTint="66"/>
          </w:tcPr>
          <w:p w14:paraId="4791E3DC" w14:textId="77777777" w:rsidR="00B23A50" w:rsidRPr="00B23A50" w:rsidRDefault="00B23A50" w:rsidP="00F53AAE">
            <w:pPr>
              <w:rPr>
                <w:color w:val="FF0000"/>
                <w:sz w:val="16"/>
                <w:szCs w:val="16"/>
              </w:rPr>
            </w:pPr>
            <w:r w:rsidRPr="00B23A50">
              <w:rPr>
                <w:color w:val="FF0000"/>
                <w:sz w:val="16"/>
                <w:szCs w:val="16"/>
              </w:rPr>
              <w:t>Down</w:t>
            </w:r>
          </w:p>
          <w:p w14:paraId="42DF489C" w14:textId="77777777" w:rsidR="00B23A50" w:rsidRPr="00B23A50" w:rsidRDefault="00B23A50" w:rsidP="00F53AAE">
            <w:pPr>
              <w:rPr>
                <w:color w:val="FF0000"/>
                <w:sz w:val="16"/>
                <w:szCs w:val="16"/>
              </w:rPr>
            </w:pPr>
            <w:r w:rsidRPr="00B23A50">
              <w:rPr>
                <w:color w:val="FF0000"/>
                <w:sz w:val="16"/>
                <w:szCs w:val="16"/>
              </w:rPr>
              <w:t>-0.05</w:t>
            </w:r>
          </w:p>
        </w:tc>
        <w:tc>
          <w:tcPr>
            <w:tcW w:w="850" w:type="dxa"/>
            <w:shd w:val="clear" w:color="auto" w:fill="FFFF00"/>
          </w:tcPr>
          <w:p w14:paraId="0AF172C6" w14:textId="77777777" w:rsidR="00B23A50" w:rsidRPr="00B23A50" w:rsidRDefault="00B23A50" w:rsidP="00F53AAE">
            <w:pPr>
              <w:rPr>
                <w:color w:val="FF0000"/>
                <w:sz w:val="16"/>
                <w:szCs w:val="16"/>
              </w:rPr>
            </w:pPr>
            <w:r w:rsidRPr="00B23A50">
              <w:rPr>
                <w:color w:val="FF0000"/>
                <w:sz w:val="16"/>
                <w:szCs w:val="16"/>
              </w:rPr>
              <w:t>Down</w:t>
            </w:r>
          </w:p>
          <w:p w14:paraId="6BCCD132" w14:textId="77777777" w:rsidR="00B23A50" w:rsidRPr="00B23A50" w:rsidRDefault="00B23A50" w:rsidP="00F53AAE">
            <w:pPr>
              <w:rPr>
                <w:color w:val="FF0000"/>
                <w:sz w:val="16"/>
                <w:szCs w:val="16"/>
              </w:rPr>
            </w:pPr>
            <w:r w:rsidRPr="00B23A50">
              <w:rPr>
                <w:color w:val="FF0000"/>
                <w:sz w:val="16"/>
                <w:szCs w:val="16"/>
              </w:rPr>
              <w:t>-0.09</w:t>
            </w:r>
          </w:p>
        </w:tc>
        <w:tc>
          <w:tcPr>
            <w:tcW w:w="850" w:type="dxa"/>
            <w:shd w:val="clear" w:color="auto" w:fill="FFFF00"/>
          </w:tcPr>
          <w:p w14:paraId="2B825F01" w14:textId="77777777" w:rsidR="00B23A50" w:rsidRPr="00B23A50" w:rsidRDefault="00B23A50" w:rsidP="00F53AAE">
            <w:pPr>
              <w:rPr>
                <w:color w:val="FF0000"/>
                <w:sz w:val="16"/>
                <w:szCs w:val="16"/>
              </w:rPr>
            </w:pPr>
            <w:r w:rsidRPr="00B23A50">
              <w:rPr>
                <w:color w:val="FF0000"/>
                <w:sz w:val="16"/>
                <w:szCs w:val="16"/>
              </w:rPr>
              <w:t>Down</w:t>
            </w:r>
          </w:p>
          <w:p w14:paraId="43837C4F" w14:textId="77777777" w:rsidR="00B23A50" w:rsidRPr="00B23A50" w:rsidRDefault="00B23A50" w:rsidP="00F53AAE">
            <w:pPr>
              <w:rPr>
                <w:color w:val="FF0000"/>
                <w:sz w:val="16"/>
                <w:szCs w:val="16"/>
              </w:rPr>
            </w:pPr>
            <w:r w:rsidRPr="00B23A50">
              <w:rPr>
                <w:color w:val="FF0000"/>
                <w:sz w:val="16"/>
                <w:szCs w:val="16"/>
              </w:rPr>
              <w:t>-0.16</w:t>
            </w:r>
          </w:p>
        </w:tc>
      </w:tr>
    </w:tbl>
    <w:p w14:paraId="21A8D276" w14:textId="77777777" w:rsidR="00B23A50" w:rsidRPr="004A2857" w:rsidRDefault="00B23A50" w:rsidP="002567F8">
      <w:pPr>
        <w:tabs>
          <w:tab w:val="left" w:pos="2430"/>
        </w:tabs>
        <w:autoSpaceDE w:val="0"/>
        <w:autoSpaceDN w:val="0"/>
        <w:adjustRightInd w:val="0"/>
        <w:rPr>
          <w:rFonts w:ascii="Arial" w:hAnsi="Arial" w:cs="Arial"/>
          <w:color w:val="FF0000"/>
          <w:shd w:val="clear" w:color="auto" w:fill="FFFFFF"/>
        </w:rPr>
      </w:pPr>
    </w:p>
    <w:p w14:paraId="74A1838C" w14:textId="59F130B9" w:rsidR="00C46E16" w:rsidRDefault="00F3452C" w:rsidP="002567F8">
      <w:pPr>
        <w:autoSpaceDE w:val="0"/>
        <w:autoSpaceDN w:val="0"/>
        <w:adjustRightInd w:val="0"/>
        <w:ind w:firstLine="720"/>
      </w:pPr>
      <w:r>
        <w:t xml:space="preserve">Estimated annual concentrations and loads for </w:t>
      </w:r>
      <w:r w:rsidR="0067715F">
        <w:t>ammonium</w:t>
      </w:r>
      <w:r>
        <w:t xml:space="preserve"> show a different pattern than that of </w:t>
      </w:r>
      <w:r w:rsidR="0067715F">
        <w:t>nitrate</w:t>
      </w:r>
      <w:r>
        <w:t xml:space="preserve"> (</w:t>
      </w:r>
      <w:r w:rsidRPr="00B27AE8">
        <w:rPr>
          <w:highlight w:val="yellow"/>
        </w:rPr>
        <w:t>Fig</w:t>
      </w:r>
      <w:r w:rsidR="00B27AE8">
        <w:rPr>
          <w:highlight w:val="yellow"/>
        </w:rPr>
        <w:t>ures</w:t>
      </w:r>
      <w:r w:rsidRPr="00B27AE8">
        <w:rPr>
          <w:highlight w:val="yellow"/>
        </w:rPr>
        <w:t xml:space="preserve"> </w:t>
      </w:r>
      <w:r w:rsidR="00B27AE8" w:rsidRPr="00B27AE8">
        <w:rPr>
          <w:highlight w:val="yellow"/>
        </w:rPr>
        <w:t>5</w:t>
      </w:r>
      <w:r w:rsidRPr="00B27AE8">
        <w:rPr>
          <w:highlight w:val="yellow"/>
        </w:rPr>
        <w:t xml:space="preserve">c and </w:t>
      </w:r>
      <w:r w:rsidR="00B27AE8" w:rsidRPr="00B27AE8">
        <w:rPr>
          <w:highlight w:val="yellow"/>
        </w:rPr>
        <w:t>5</w:t>
      </w:r>
      <w:r w:rsidRPr="00B27AE8">
        <w:rPr>
          <w:highlight w:val="yellow"/>
        </w:rPr>
        <w:t>d</w:t>
      </w:r>
      <w:r>
        <w:t xml:space="preserve">). </w:t>
      </w:r>
      <w:r w:rsidR="00EF6AAE">
        <w:t>There is a rapid</w:t>
      </w:r>
      <w:r>
        <w:t xml:space="preserve"> decline in both concentration and load during the initial modeling period (in 1979, with </w:t>
      </w:r>
      <w:r w:rsidR="00EF6AAE">
        <w:t>the</w:t>
      </w:r>
      <w:r>
        <w:t xml:space="preserve"> high</w:t>
      </w:r>
      <w:r w:rsidR="00EF6AAE">
        <w:t>est</w:t>
      </w:r>
      <w:r>
        <w:t xml:space="preserve"> of concentration and load estimated at 0.2 mg/l, and 2.7 million kg/year respectively) </w:t>
      </w:r>
      <w:r w:rsidR="00EE393F">
        <w:t>follow</w:t>
      </w:r>
      <w:r>
        <w:t xml:space="preserve">ed by a </w:t>
      </w:r>
      <w:r w:rsidRPr="003A64BE">
        <w:t>co</w:t>
      </w:r>
      <w:r w:rsidR="00ED00F3">
        <w:t>ntinuous</w:t>
      </w:r>
      <w:r w:rsidRPr="003A64BE">
        <w:t xml:space="preserve"> gradual decline in concentration and load </w:t>
      </w:r>
      <w:r>
        <w:t xml:space="preserve">to 2019. </w:t>
      </w:r>
      <w:r w:rsidRPr="00D84A31">
        <w:t xml:space="preserve">Variation in estimated </w:t>
      </w:r>
      <w:r w:rsidR="00C46E16">
        <w:t>flow normalized</w:t>
      </w:r>
      <w:r w:rsidR="00FE085C">
        <w:t xml:space="preserve"> ammonium</w:t>
      </w:r>
      <w:r w:rsidRPr="00D84A31">
        <w:t xml:space="preserve"> concentrations are low reflected in the narrow </w:t>
      </w:r>
      <w:r>
        <w:t>90%</w:t>
      </w:r>
      <w:r w:rsidRPr="00D84A31">
        <w:t xml:space="preserve"> </w:t>
      </w:r>
      <w:r>
        <w:t xml:space="preserve">confidence </w:t>
      </w:r>
      <w:r w:rsidRPr="00D84A31">
        <w:t>band (figs 9c and 9d).</w:t>
      </w:r>
      <w:r>
        <w:t xml:space="preserve"> </w:t>
      </w:r>
      <w:r w:rsidR="00FE085C">
        <w:t>T</w:t>
      </w:r>
      <w:r>
        <w:t xml:space="preserve">rends in </w:t>
      </w:r>
      <w:r w:rsidR="00FE085C">
        <w:t xml:space="preserve">ammonium </w:t>
      </w:r>
      <w:r>
        <w:t>concentrations and loads were “</w:t>
      </w:r>
      <w:r w:rsidRPr="000206C7">
        <w:rPr>
          <w:highlight w:val="yellow"/>
        </w:rPr>
        <w:t>highly likely</w:t>
      </w:r>
      <w:r>
        <w:t xml:space="preserve">” </w:t>
      </w:r>
      <w:r w:rsidR="00FE085C">
        <w:t xml:space="preserve">to be </w:t>
      </w:r>
      <w:r>
        <w:t>decreasing over the 1970-2019 period to about 0.17 mg/l in concentration and 2.45 million kg/year in loads (</w:t>
      </w:r>
      <w:r w:rsidR="00B27AE8" w:rsidRPr="00B23A50">
        <w:rPr>
          <w:highlight w:val="magenta"/>
        </w:rPr>
        <w:t>Table 2</w:t>
      </w:r>
      <w:r>
        <w:t xml:space="preserve">). Figure </w:t>
      </w:r>
      <w:r w:rsidR="00B27AE8">
        <w:t>6</w:t>
      </w:r>
      <w:r>
        <w:t>b shows that</w:t>
      </w:r>
      <w:r w:rsidR="00FE085C">
        <w:t xml:space="preserve"> ammonium</w:t>
      </w:r>
      <w:r>
        <w:t xml:space="preserve"> concentrations were consistently lower in recant decade (2009-2019) then they were in the early decade (1980-1970). The decrease</w:t>
      </w:r>
      <w:r w:rsidR="00FE085C">
        <w:t xml:space="preserve"> in</w:t>
      </w:r>
      <w:r>
        <w:t xml:space="preserve"> median concentrations </w:t>
      </w:r>
      <w:r w:rsidRPr="002549EE">
        <w:t>difference between the early and recent decade</w:t>
      </w:r>
      <w:r>
        <w:t xml:space="preserve"> is statistically significant for all month of the year (</w:t>
      </w:r>
      <w:r w:rsidRPr="002B7D36">
        <w:rPr>
          <w:color w:val="FF0000"/>
          <w:highlight w:val="yellow"/>
        </w:rPr>
        <w:t>fig</w:t>
      </w:r>
      <w:r w:rsidR="00B27AE8">
        <w:rPr>
          <w:color w:val="FF0000"/>
          <w:highlight w:val="yellow"/>
        </w:rPr>
        <w:t>ure</w:t>
      </w:r>
      <w:r w:rsidRPr="002B7D36">
        <w:rPr>
          <w:color w:val="FF0000"/>
          <w:highlight w:val="yellow"/>
        </w:rPr>
        <w:t xml:space="preserve"> </w:t>
      </w:r>
      <w:r w:rsidR="00B27AE8">
        <w:rPr>
          <w:color w:val="FF0000"/>
          <w:highlight w:val="yellow"/>
        </w:rPr>
        <w:t>6</w:t>
      </w:r>
      <w:r w:rsidRPr="002B7D36">
        <w:rPr>
          <w:color w:val="FF0000"/>
          <w:highlight w:val="yellow"/>
        </w:rPr>
        <w:t>d</w:t>
      </w:r>
      <w:r>
        <w:t xml:space="preserve">). </w:t>
      </w:r>
    </w:p>
    <w:p w14:paraId="78997BCC" w14:textId="4720CD89" w:rsidR="008F5C12" w:rsidRDefault="00C46E16" w:rsidP="00B925DD">
      <w:pPr>
        <w:autoSpaceDE w:val="0"/>
        <w:autoSpaceDN w:val="0"/>
        <w:adjustRightInd w:val="0"/>
        <w:ind w:firstLine="720"/>
      </w:pPr>
      <w:r w:rsidRPr="000206C7">
        <w:t>T</w:t>
      </w:r>
      <w:r w:rsidR="00A560DA">
        <w:t>otal Kjeldahl nitrogen</w:t>
      </w:r>
      <w:r w:rsidRPr="000206C7">
        <w:t xml:space="preserve"> concentrations and loads </w:t>
      </w:r>
      <w:r>
        <w:t>follow</w:t>
      </w:r>
      <w:r w:rsidRPr="000206C7">
        <w:t xml:space="preserve"> a similar pattern in time to that of </w:t>
      </w:r>
      <w:r w:rsidR="00E17386">
        <w:t>nitrate</w:t>
      </w:r>
      <w:r w:rsidRPr="000206C7">
        <w:t xml:space="preserve"> (</w:t>
      </w:r>
      <w:r w:rsidRPr="002B7D36">
        <w:rPr>
          <w:color w:val="FF0000"/>
          <w:highlight w:val="yellow"/>
        </w:rPr>
        <w:t>fig</w:t>
      </w:r>
      <w:r w:rsidR="00B925DD">
        <w:rPr>
          <w:color w:val="FF0000"/>
          <w:highlight w:val="yellow"/>
        </w:rPr>
        <w:t>ures</w:t>
      </w:r>
      <w:r w:rsidRPr="002B7D36">
        <w:rPr>
          <w:color w:val="FF0000"/>
          <w:highlight w:val="yellow"/>
        </w:rPr>
        <w:t xml:space="preserve"> </w:t>
      </w:r>
      <w:r w:rsidR="00B925DD">
        <w:rPr>
          <w:color w:val="FF0000"/>
          <w:highlight w:val="yellow"/>
        </w:rPr>
        <w:t>5</w:t>
      </w:r>
      <w:r w:rsidRPr="002B7D36">
        <w:rPr>
          <w:color w:val="FF0000"/>
          <w:highlight w:val="yellow"/>
        </w:rPr>
        <w:t xml:space="preserve">e and </w:t>
      </w:r>
      <w:r w:rsidR="00B925DD">
        <w:rPr>
          <w:color w:val="FF0000"/>
          <w:highlight w:val="yellow"/>
        </w:rPr>
        <w:t>5</w:t>
      </w:r>
      <w:r w:rsidRPr="002B7D36">
        <w:rPr>
          <w:color w:val="FF0000"/>
          <w:highlight w:val="yellow"/>
        </w:rPr>
        <w:t>f</w:t>
      </w:r>
      <w:r w:rsidRPr="000206C7">
        <w:t xml:space="preserve">). </w:t>
      </w:r>
      <w:r>
        <w:t xml:space="preserve">Results of the </w:t>
      </w:r>
      <w:r w:rsidR="00A00EE4">
        <w:t>EGRET</w:t>
      </w:r>
      <w:r>
        <w:t>ci test show high</w:t>
      </w:r>
      <w:r w:rsidR="00FE2D80">
        <w:t>er</w:t>
      </w:r>
      <w:r>
        <w:t xml:space="preserve"> variation in </w:t>
      </w:r>
      <w:r w:rsidR="00FE2D80">
        <w:t>flow normalized</w:t>
      </w:r>
      <w:r>
        <w:t xml:space="preserve"> TKN c</w:t>
      </w:r>
      <w:r w:rsidRPr="000206C7">
        <w:t xml:space="preserve">oncentrations and loads in the late 1970 and early 1980 </w:t>
      </w:r>
      <w:r>
        <w:t xml:space="preserve">reflected in the wide 90% confidence band during that time period. Overall, </w:t>
      </w:r>
      <w:r w:rsidR="00FE2D80">
        <w:t xml:space="preserve">there is </w:t>
      </w:r>
      <w:r w:rsidR="00B27AE8">
        <w:t xml:space="preserve">a </w:t>
      </w:r>
      <w:r w:rsidR="00B27AE8" w:rsidRPr="000206C7">
        <w:t>“</w:t>
      </w:r>
      <w:r w:rsidRPr="00D84A31">
        <w:rPr>
          <w:highlight w:val="yellow"/>
        </w:rPr>
        <w:t>very likely</w:t>
      </w:r>
      <w:r w:rsidRPr="000206C7">
        <w:t xml:space="preserve">” decrease in concentration (about 0.26 mg/l) and </w:t>
      </w:r>
      <w:r>
        <w:t xml:space="preserve">a strong </w:t>
      </w:r>
      <w:r w:rsidRPr="000206C7">
        <w:t>“</w:t>
      </w:r>
      <w:r w:rsidRPr="004A7457">
        <w:rPr>
          <w:highlight w:val="yellow"/>
        </w:rPr>
        <w:t>highly likely</w:t>
      </w:r>
      <w:r w:rsidRPr="000206C7">
        <w:t xml:space="preserve">” decrease in loads (about 4.08 million kg/Year) over the 1970-2019 period (Table </w:t>
      </w:r>
      <w:r w:rsidR="00FE2D80">
        <w:t>2</w:t>
      </w:r>
      <w:r w:rsidRPr="000206C7">
        <w:t xml:space="preserve">). </w:t>
      </w:r>
    </w:p>
    <w:p w14:paraId="03FAAE1D" w14:textId="1D122C53" w:rsidR="008F5C12" w:rsidRDefault="008F5C12" w:rsidP="008F5C12">
      <w:pPr>
        <w:autoSpaceDE w:val="0"/>
        <w:autoSpaceDN w:val="0"/>
        <w:adjustRightInd w:val="0"/>
        <w:ind w:firstLine="720"/>
      </w:pPr>
      <w:r>
        <w:lastRenderedPageBreak/>
        <w:t xml:space="preserve">OP concentrations and loads decline in the initial modeling period </w:t>
      </w:r>
      <w:r w:rsidR="00394FBF">
        <w:t xml:space="preserve">down from </w:t>
      </w:r>
      <w:r>
        <w:t>high</w:t>
      </w:r>
      <w:r w:rsidR="00394FBF">
        <w:t>s</w:t>
      </w:r>
      <w:r>
        <w:t xml:space="preserve"> of 0.09 mg/l, and 1.1 million kg/year </w:t>
      </w:r>
      <w:r w:rsidR="002567F8">
        <w:t>respectively (</w:t>
      </w:r>
      <w:r w:rsidR="00B925DD" w:rsidRPr="002B7D36">
        <w:rPr>
          <w:color w:val="FF0000"/>
          <w:highlight w:val="yellow"/>
        </w:rPr>
        <w:t>fig</w:t>
      </w:r>
      <w:r w:rsidR="00B925DD">
        <w:rPr>
          <w:color w:val="FF0000"/>
          <w:highlight w:val="yellow"/>
        </w:rPr>
        <w:t>ures</w:t>
      </w:r>
      <w:r w:rsidR="00B925DD" w:rsidRPr="002B7D36">
        <w:rPr>
          <w:color w:val="FF0000"/>
          <w:highlight w:val="yellow"/>
        </w:rPr>
        <w:t xml:space="preserve"> </w:t>
      </w:r>
      <w:r w:rsidR="00B925DD">
        <w:rPr>
          <w:color w:val="FF0000"/>
          <w:highlight w:val="yellow"/>
        </w:rPr>
        <w:t>5</w:t>
      </w:r>
      <w:r w:rsidR="002567F8">
        <w:rPr>
          <w:color w:val="FF0000"/>
          <w:highlight w:val="yellow"/>
        </w:rPr>
        <w:t>g</w:t>
      </w:r>
      <w:r w:rsidR="00B925DD" w:rsidRPr="002B7D36">
        <w:rPr>
          <w:color w:val="FF0000"/>
          <w:highlight w:val="yellow"/>
        </w:rPr>
        <w:t xml:space="preserve"> and </w:t>
      </w:r>
      <w:r w:rsidR="00B925DD">
        <w:rPr>
          <w:color w:val="FF0000"/>
          <w:highlight w:val="yellow"/>
        </w:rPr>
        <w:t>5</w:t>
      </w:r>
      <w:r w:rsidR="002567F8">
        <w:rPr>
          <w:color w:val="FF0000"/>
        </w:rPr>
        <w:t>h</w:t>
      </w:r>
      <w:r w:rsidR="00B925DD" w:rsidRPr="000206C7">
        <w:t>)</w:t>
      </w:r>
      <w:r>
        <w:t xml:space="preserve">. </w:t>
      </w:r>
      <w:r w:rsidR="00394FBF">
        <w:t>Flow normalized concentration or load show little variation within the confidence intervals</w:t>
      </w:r>
      <w:r>
        <w:t>.</w:t>
      </w:r>
      <w:r w:rsidR="00B925DD">
        <w:t xml:space="preserve"> </w:t>
      </w:r>
      <w:r w:rsidR="006335FA">
        <w:t>R</w:t>
      </w:r>
      <w:r w:rsidR="006335FA" w:rsidRPr="009743F4">
        <w:t xml:space="preserve">esults from the </w:t>
      </w:r>
      <w:r w:rsidR="006335FA">
        <w:t>EGRET</w:t>
      </w:r>
      <w:r w:rsidR="006335FA" w:rsidRPr="009743F4">
        <w:t xml:space="preserve">ci test show that </w:t>
      </w:r>
      <w:r w:rsidR="006335FA">
        <w:t>t</w:t>
      </w:r>
      <w:r w:rsidR="00394FBF">
        <w:t>h</w:t>
      </w:r>
      <w:r w:rsidR="002567F8">
        <w:t>ere</w:t>
      </w:r>
      <w:r w:rsidR="00394FBF">
        <w:t xml:space="preserve"> is</w:t>
      </w:r>
      <w:r>
        <w:t xml:space="preserve"> a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w:t>
      </w:r>
      <w:r w:rsidRPr="00B925DD">
        <w:rPr>
          <w:highlight w:val="magenta"/>
        </w:rPr>
        <w:t xml:space="preserve">Table </w:t>
      </w:r>
      <w:r w:rsidR="00394FBF" w:rsidRPr="00B925DD">
        <w:rPr>
          <w:highlight w:val="magenta"/>
        </w:rPr>
        <w:t>2</w:t>
      </w:r>
      <w:r w:rsidRPr="00662D71">
        <w:t>)</w:t>
      </w:r>
      <w:r>
        <w:t>.</w:t>
      </w:r>
    </w:p>
    <w:p w14:paraId="59E2E7EE" w14:textId="5DA7CF10" w:rsidR="00C46E16" w:rsidRPr="005700CE" w:rsidRDefault="00C46E16" w:rsidP="002567F8">
      <w:pPr>
        <w:ind w:firstLine="720"/>
      </w:pPr>
      <w:r>
        <w:t>Trends in TP concentration and loads follow a similar pattern (</w:t>
      </w:r>
      <w:r w:rsidR="002567F8" w:rsidRPr="002B7D36">
        <w:rPr>
          <w:color w:val="FF0000"/>
          <w:highlight w:val="yellow"/>
        </w:rPr>
        <w:t>fig</w:t>
      </w:r>
      <w:r w:rsidR="002567F8">
        <w:rPr>
          <w:color w:val="FF0000"/>
          <w:highlight w:val="yellow"/>
        </w:rPr>
        <w:t>ures</w:t>
      </w:r>
      <w:r w:rsidR="002567F8" w:rsidRPr="002B7D36">
        <w:rPr>
          <w:color w:val="FF0000"/>
          <w:highlight w:val="yellow"/>
        </w:rPr>
        <w:t xml:space="preserve"> </w:t>
      </w:r>
      <w:r w:rsidR="002567F8">
        <w:rPr>
          <w:color w:val="FF0000"/>
          <w:highlight w:val="yellow"/>
        </w:rPr>
        <w:t>5j</w:t>
      </w:r>
      <w:r w:rsidR="002567F8" w:rsidRPr="002B7D36">
        <w:rPr>
          <w:color w:val="FF0000"/>
          <w:highlight w:val="yellow"/>
        </w:rPr>
        <w:t xml:space="preserve"> and </w:t>
      </w:r>
      <w:r w:rsidR="002567F8">
        <w:rPr>
          <w:color w:val="FF0000"/>
          <w:highlight w:val="yellow"/>
        </w:rPr>
        <w:t>5</w:t>
      </w:r>
      <w:r w:rsidR="002567F8">
        <w:rPr>
          <w:color w:val="FF0000"/>
        </w:rPr>
        <w:t>k</w:t>
      </w:r>
      <w:r>
        <w:t>).  After the decline</w:t>
      </w:r>
      <w:r w:rsidR="00005DB9">
        <w:t xml:space="preserve"> in the</w:t>
      </w:r>
      <w:r>
        <w:t xml:space="preserve"> TP concentrations and loads</w:t>
      </w:r>
      <w:r w:rsidR="00005DB9">
        <w:t xml:space="preserve"> in the early part of the record, there is a slight</w:t>
      </w:r>
      <w:r>
        <w:t xml:space="preserve"> increase to about 0.08 mg/l and 3.1 million kg/year in 2006 then gradually declining again through the rest of the period. </w:t>
      </w:r>
      <w:r w:rsidR="006335FA" w:rsidRPr="009743F4">
        <w:t xml:space="preserve">Overall results from the </w:t>
      </w:r>
      <w:r w:rsidR="006335FA">
        <w:t>EGRET</w:t>
      </w:r>
      <w:r w:rsidR="006335FA" w:rsidRPr="009743F4">
        <w:t xml:space="preserve">ci test show that there </w:t>
      </w:r>
      <w:r w:rsidR="00005DB9">
        <w:t>a</w:t>
      </w:r>
      <w:r>
        <w:t xml:space="preserve"> </w:t>
      </w:r>
      <w:r w:rsidRPr="000206C7">
        <w:t>“</w:t>
      </w:r>
      <w:r w:rsidRPr="00603051">
        <w:rPr>
          <w:highlight w:val="yellow"/>
        </w:rPr>
        <w:t>highly likely</w:t>
      </w:r>
      <w:r w:rsidRPr="000206C7">
        <w:t>” decrease in concentration (about 0.</w:t>
      </w:r>
      <w:r>
        <w:t xml:space="preserve">09 </w:t>
      </w:r>
      <w:r w:rsidRPr="000206C7">
        <w:t xml:space="preserve">mg/l) and “highly likely” decrease in loads (about </w:t>
      </w:r>
      <w:r>
        <w:t>1.54</w:t>
      </w:r>
      <w:r w:rsidRPr="000206C7">
        <w:t xml:space="preserve"> million kg/Year) over the 1970-2019 period (</w:t>
      </w:r>
      <w:r w:rsidRPr="002567F8">
        <w:rPr>
          <w:highlight w:val="magenta"/>
        </w:rPr>
        <w:t xml:space="preserve">Table </w:t>
      </w:r>
      <w:r w:rsidR="00AE658E" w:rsidRPr="002567F8">
        <w:rPr>
          <w:highlight w:val="magenta"/>
        </w:rPr>
        <w:t>2</w:t>
      </w:r>
      <w:r w:rsidRPr="000206C7">
        <w:t>).</w:t>
      </w:r>
    </w:p>
    <w:p w14:paraId="4DB99D02" w14:textId="1E030347" w:rsidR="00C46E16" w:rsidRDefault="00C46E16" w:rsidP="00E857CB">
      <w:pPr>
        <w:autoSpaceDE w:val="0"/>
        <w:autoSpaceDN w:val="0"/>
        <w:adjustRightInd w:val="0"/>
        <w:ind w:firstLine="720"/>
      </w:pPr>
    </w:p>
    <w:p w14:paraId="0474D5E7" w14:textId="6BEE273B" w:rsidR="00F3452C" w:rsidRDefault="00F3452C" w:rsidP="00ED00F3">
      <w:pPr>
        <w:autoSpaceDE w:val="0"/>
        <w:autoSpaceDN w:val="0"/>
        <w:adjustRightInd w:val="0"/>
        <w:ind w:firstLine="720"/>
      </w:pPr>
    </w:p>
    <w:p w14:paraId="2E0C55D4" w14:textId="77777777" w:rsidR="00F3452C" w:rsidRDefault="00F3452C" w:rsidP="00F3452C">
      <w:pPr>
        <w:autoSpaceDE w:val="0"/>
        <w:autoSpaceDN w:val="0"/>
        <w:adjustRightInd w:val="0"/>
      </w:pPr>
    </w:p>
    <w:p w14:paraId="46B14CF5" w14:textId="77777777" w:rsidR="00F3452C" w:rsidRDefault="00F3452C" w:rsidP="00F3452C">
      <w:pPr>
        <w:autoSpaceDE w:val="0"/>
        <w:autoSpaceDN w:val="0"/>
        <w:adjustRightInd w:val="0"/>
        <w:rPr>
          <w:color w:val="FF0000"/>
        </w:rPr>
      </w:pPr>
    </w:p>
    <w:p w14:paraId="325F1AD0" w14:textId="516733C5" w:rsidR="00F3452C" w:rsidRPr="005700CE" w:rsidRDefault="00060904" w:rsidP="00060904">
      <w:pPr>
        <w:autoSpaceDE w:val="0"/>
        <w:autoSpaceDN w:val="0"/>
        <w:adjustRightInd w:val="0"/>
        <w:jc w:val="center"/>
      </w:pPr>
      <w:r>
        <w:rPr>
          <w:noProof/>
        </w:rPr>
        <w:lastRenderedPageBreak/>
        <w:drawing>
          <wp:inline distT="0" distB="0" distL="0" distR="0" wp14:anchorId="7F39F10B" wp14:editId="2A5C7880">
            <wp:extent cx="5893435" cy="822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5_FreeportLoads_ConcPlots.png"/>
                    <pic:cNvPicPr/>
                  </pic:nvPicPr>
                  <pic:blipFill>
                    <a:blip r:embed="rId21">
                      <a:extLst>
                        <a:ext uri="{28A0092B-C50C-407E-A947-70E740481C1C}">
                          <a14:useLocalDpi xmlns:a14="http://schemas.microsoft.com/office/drawing/2010/main" val="0"/>
                        </a:ext>
                      </a:extLst>
                    </a:blip>
                    <a:stretch>
                      <a:fillRect/>
                    </a:stretch>
                  </pic:blipFill>
                  <pic:spPr>
                    <a:xfrm>
                      <a:off x="0" y="0"/>
                      <a:ext cx="5893435" cy="8229600"/>
                    </a:xfrm>
                    <a:prstGeom prst="rect">
                      <a:avLst/>
                    </a:prstGeom>
                  </pic:spPr>
                </pic:pic>
              </a:graphicData>
            </a:graphic>
          </wp:inline>
        </w:drawing>
      </w:r>
    </w:p>
    <w:p w14:paraId="059458D6" w14:textId="5D3304B1" w:rsidR="00F3452C" w:rsidRDefault="001449EA" w:rsidP="001449EA">
      <w:pPr>
        <w:jc w:val="center"/>
      </w:pPr>
      <w:r>
        <w:rPr>
          <w:noProof/>
        </w:rPr>
        <w:lastRenderedPageBreak/>
        <w:drawing>
          <wp:inline distT="0" distB="0" distL="0" distR="0" wp14:anchorId="0947E527" wp14:editId="18A79E55">
            <wp:extent cx="4972050" cy="521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6_Freeport_ShiftPlot.png"/>
                    <pic:cNvPicPr/>
                  </pic:nvPicPr>
                  <pic:blipFill>
                    <a:blip r:embed="rId22">
                      <a:extLst>
                        <a:ext uri="{28A0092B-C50C-407E-A947-70E740481C1C}">
                          <a14:useLocalDpi xmlns:a14="http://schemas.microsoft.com/office/drawing/2010/main" val="0"/>
                        </a:ext>
                      </a:extLst>
                    </a:blip>
                    <a:stretch>
                      <a:fillRect/>
                    </a:stretch>
                  </pic:blipFill>
                  <pic:spPr>
                    <a:xfrm>
                      <a:off x="0" y="0"/>
                      <a:ext cx="4972050" cy="5210175"/>
                    </a:xfrm>
                    <a:prstGeom prst="rect">
                      <a:avLst/>
                    </a:prstGeom>
                  </pic:spPr>
                </pic:pic>
              </a:graphicData>
            </a:graphic>
          </wp:inline>
        </w:drawing>
      </w:r>
    </w:p>
    <w:p w14:paraId="3FF77BAB" w14:textId="09E4D849" w:rsidR="00A00EE4" w:rsidRDefault="00A00EE4" w:rsidP="00F3452C">
      <w:pPr>
        <w:pStyle w:val="Heading2"/>
        <w:rPr>
          <w:b/>
        </w:rPr>
      </w:pPr>
    </w:p>
    <w:p w14:paraId="2B4A22AB" w14:textId="77777777" w:rsidR="002567F8" w:rsidRPr="002567F8" w:rsidRDefault="002567F8" w:rsidP="002567F8"/>
    <w:p w14:paraId="2C2D945B" w14:textId="13CCE009" w:rsidR="00F3452C" w:rsidRPr="00D91B95" w:rsidRDefault="00F3452C" w:rsidP="00F3452C">
      <w:pPr>
        <w:pStyle w:val="Heading2"/>
        <w:rPr>
          <w:b/>
        </w:rPr>
      </w:pPr>
      <w:bookmarkStart w:id="14" w:name="_Toc23857666"/>
      <w:r w:rsidRPr="00D91B95">
        <w:rPr>
          <w:b/>
          <w:iCs/>
        </w:rPr>
        <w:t>San Joaquin River near Vernalis</w:t>
      </w:r>
      <w:r w:rsidR="00BD527B" w:rsidRPr="00D91B95">
        <w:rPr>
          <w:b/>
          <w:iCs/>
        </w:rPr>
        <w:t>, Nutrient Concentrations, Fluxes, and Trends</w:t>
      </w:r>
      <w:bookmarkEnd w:id="14"/>
    </w:p>
    <w:p w14:paraId="292A54F1" w14:textId="77777777" w:rsidR="00A00EE4" w:rsidRPr="00E857CB" w:rsidRDefault="00A00EE4" w:rsidP="00E857CB"/>
    <w:p w14:paraId="6BA135E1" w14:textId="26809F9B" w:rsidR="00F3452C" w:rsidRDefault="00BC741B" w:rsidP="00CF1A7D">
      <w:pPr>
        <w:autoSpaceDE w:val="0"/>
        <w:autoSpaceDN w:val="0"/>
        <w:adjustRightInd w:val="0"/>
        <w:ind w:firstLine="720"/>
      </w:pPr>
      <w:r>
        <w:t xml:space="preserve">WRTDS modeling results for the San Joaquin River </w:t>
      </w:r>
      <w:r w:rsidR="00335277">
        <w:t>near Vernalis</w:t>
      </w:r>
      <w:r>
        <w:t xml:space="preserve"> are shown in </w:t>
      </w:r>
      <w:r w:rsidRPr="002567F8">
        <w:rPr>
          <w:highlight w:val="yellow"/>
        </w:rPr>
        <w:t xml:space="preserve">Figure </w:t>
      </w:r>
      <w:r w:rsidR="002567F8" w:rsidRPr="002567F8">
        <w:rPr>
          <w:highlight w:val="yellow"/>
        </w:rPr>
        <w:t>7</w:t>
      </w:r>
      <w:r>
        <w:t>.</w:t>
      </w:r>
      <w:r w:rsidR="00F3452C">
        <w:t xml:space="preserve"> </w:t>
      </w:r>
      <w:r>
        <w:t>Annually averaged f</w:t>
      </w:r>
      <w:r w:rsidR="00F3452C" w:rsidRPr="00662D71">
        <w:t>low-normalized</w:t>
      </w:r>
      <w:r w:rsidR="00F3452C">
        <w:t xml:space="preserve"> </w:t>
      </w:r>
      <w:r>
        <w:t>nitrate</w:t>
      </w:r>
      <w:r w:rsidR="00F3452C">
        <w:t xml:space="preserve"> concentrations varied with in the 1970-2019 period and were greatly affected by high variability in discharge (Figure </w:t>
      </w:r>
      <w:r w:rsidR="002567F8">
        <w:t>7</w:t>
      </w:r>
      <w:r w:rsidR="00F3452C">
        <w:t>a). R</w:t>
      </w:r>
      <w:r w:rsidR="00F3452C" w:rsidRPr="009D7852">
        <w:t xml:space="preserve">esults of the </w:t>
      </w:r>
      <w:r w:rsidR="00A00EE4">
        <w:t>EGRET</w:t>
      </w:r>
      <w:r w:rsidR="00F3452C" w:rsidRPr="009D7852">
        <w:t xml:space="preserve">ci test </w:t>
      </w:r>
      <w:r>
        <w:t>indicated a</w:t>
      </w:r>
      <w:r w:rsidR="00F3452C" w:rsidRPr="009D7852">
        <w:t xml:space="preserve"> “</w:t>
      </w:r>
      <w:r w:rsidR="00F3452C" w:rsidRPr="007F01D1">
        <w:rPr>
          <w:highlight w:val="yellow"/>
        </w:rPr>
        <w:t>likely</w:t>
      </w:r>
      <w:r w:rsidR="00F3452C" w:rsidRPr="009D7852">
        <w:t>” decr</w:t>
      </w:r>
      <w:r>
        <w:t>ease</w:t>
      </w:r>
      <w:r w:rsidR="00F3452C" w:rsidRPr="009D7852">
        <w:t xml:space="preserve"> in concentration (about 0.14 mg/l) and loads (about 0.27 million kg/</w:t>
      </w:r>
      <w:r w:rsidR="00BD527B">
        <w:t>y</w:t>
      </w:r>
      <w:r w:rsidR="00F3452C" w:rsidRPr="009D7852">
        <w:t>ear) over the 1970-2019 period (</w:t>
      </w:r>
      <w:r w:rsidR="00F3452C" w:rsidRPr="002567F8">
        <w:rPr>
          <w:highlight w:val="magenta"/>
        </w:rPr>
        <w:t xml:space="preserve">Table </w:t>
      </w:r>
      <w:r w:rsidRPr="002567F8">
        <w:rPr>
          <w:highlight w:val="magenta"/>
        </w:rPr>
        <w:t>2</w:t>
      </w:r>
      <w:r w:rsidR="00F3452C" w:rsidRPr="009D7852">
        <w:t>).</w:t>
      </w:r>
      <w:r w:rsidR="00F3452C">
        <w:t xml:space="preserve"> </w:t>
      </w:r>
      <w:r w:rsidR="00F3452C" w:rsidRPr="002567F8">
        <w:rPr>
          <w:highlight w:val="yellow"/>
        </w:rPr>
        <w:t xml:space="preserve">Figures </w:t>
      </w:r>
      <w:r w:rsidR="002567F8" w:rsidRPr="002567F8">
        <w:rPr>
          <w:highlight w:val="yellow"/>
        </w:rPr>
        <w:t>7</w:t>
      </w:r>
      <w:r w:rsidR="00F3452C" w:rsidRPr="002567F8">
        <w:rPr>
          <w:highlight w:val="yellow"/>
        </w:rPr>
        <w:t xml:space="preserve">a and </w:t>
      </w:r>
      <w:r w:rsidR="002567F8" w:rsidRPr="002567F8">
        <w:rPr>
          <w:highlight w:val="yellow"/>
        </w:rPr>
        <w:t>7</w:t>
      </w:r>
      <w:r w:rsidR="00F3452C" w:rsidRPr="002567F8">
        <w:rPr>
          <w:highlight w:val="yellow"/>
        </w:rPr>
        <w:t>b</w:t>
      </w:r>
      <w:r w:rsidR="00F3452C">
        <w:t xml:space="preserve"> show that the </w:t>
      </w:r>
      <w:r w:rsidR="00F3452C" w:rsidRPr="0026142C">
        <w:t xml:space="preserve">width of the </w:t>
      </w:r>
      <w:r w:rsidR="00F3452C">
        <w:t xml:space="preserve">90% </w:t>
      </w:r>
      <w:r w:rsidR="00F3452C" w:rsidRPr="0026142C">
        <w:t>confidence band</w:t>
      </w:r>
      <w:r>
        <w:t xml:space="preserve"> for the flow normalized concentrations and loads</w:t>
      </w:r>
      <w:r w:rsidR="00F3452C" w:rsidRPr="0026142C">
        <w:t xml:space="preserve"> w</w:t>
      </w:r>
      <w:r>
        <w:t>ere</w:t>
      </w:r>
      <w:r w:rsidR="00F3452C">
        <w:t xml:space="preserve"> </w:t>
      </w:r>
      <w:r w:rsidR="00F3452C" w:rsidRPr="0026142C">
        <w:t xml:space="preserve">relatively </w:t>
      </w:r>
      <w:r w:rsidR="00F3452C">
        <w:t xml:space="preserve">the same throughout the 1970-2019 period. Results of the </w:t>
      </w:r>
      <w:r w:rsidR="00F3452C" w:rsidRPr="00980D34">
        <w:t>Mann-Whitney-Wilcoxon Rank Sum test s</w:t>
      </w:r>
      <w:r w:rsidR="00F3452C">
        <w:t>h</w:t>
      </w:r>
      <w:r w:rsidR="00F3452C" w:rsidRPr="00980D34">
        <w:t>ow</w:t>
      </w:r>
      <w:r w:rsidR="00F3452C">
        <w:t xml:space="preserve"> that</w:t>
      </w:r>
      <w:r w:rsidR="00F3452C" w:rsidRPr="00980D34">
        <w:t xml:space="preserve"> in the early decade </w:t>
      </w:r>
      <w:r>
        <w:t>nitrate</w:t>
      </w:r>
      <w:r w:rsidR="00F3452C" w:rsidRPr="00980D34">
        <w:t xml:space="preserve"> concentrations were highest in the winter</w:t>
      </w:r>
      <w:r w:rsidR="00F3452C">
        <w:t xml:space="preserve">. On the other hand, concentrations </w:t>
      </w:r>
      <w:r w:rsidR="00F3452C" w:rsidRPr="00980D34">
        <w:t>are highest during the summer in the recent decade (</w:t>
      </w:r>
      <w:r w:rsidR="00F3452C" w:rsidRPr="002567F8">
        <w:rPr>
          <w:highlight w:val="yellow"/>
        </w:rPr>
        <w:t>fig</w:t>
      </w:r>
      <w:r w:rsidR="002567F8" w:rsidRPr="002567F8">
        <w:rPr>
          <w:highlight w:val="yellow"/>
        </w:rPr>
        <w:t>ure</w:t>
      </w:r>
      <w:r w:rsidR="00F3452C" w:rsidRPr="002567F8">
        <w:rPr>
          <w:highlight w:val="yellow"/>
        </w:rPr>
        <w:t xml:space="preserve"> </w:t>
      </w:r>
      <w:r w:rsidR="002567F8" w:rsidRPr="002567F8">
        <w:rPr>
          <w:highlight w:val="yellow"/>
        </w:rPr>
        <w:t>8</w:t>
      </w:r>
      <w:r w:rsidR="00F3452C" w:rsidRPr="002567F8">
        <w:rPr>
          <w:highlight w:val="yellow"/>
        </w:rPr>
        <w:t>a</w:t>
      </w:r>
      <w:r w:rsidR="00F3452C" w:rsidRPr="00980D34">
        <w:t xml:space="preserve">).  </w:t>
      </w:r>
      <w:r>
        <w:t>M</w:t>
      </w:r>
      <w:r w:rsidR="00F3452C" w:rsidRPr="00980D34">
        <w:t>edian concentration</w:t>
      </w:r>
      <w:r>
        <w:t>s</w:t>
      </w:r>
      <w:r w:rsidR="00F3452C" w:rsidRPr="00980D34">
        <w:t xml:space="preserve"> difference between the early and recent decade are only significant in the months of February and July through September (</w:t>
      </w:r>
      <w:r w:rsidR="00F3452C" w:rsidRPr="002B7D36">
        <w:rPr>
          <w:color w:val="FF0000"/>
          <w:highlight w:val="yellow"/>
        </w:rPr>
        <w:t>fig</w:t>
      </w:r>
      <w:r w:rsidR="002567F8">
        <w:rPr>
          <w:color w:val="FF0000"/>
          <w:highlight w:val="yellow"/>
        </w:rPr>
        <w:t>ure</w:t>
      </w:r>
      <w:r w:rsidR="00F3452C" w:rsidRPr="002B7D36">
        <w:rPr>
          <w:color w:val="FF0000"/>
          <w:highlight w:val="yellow"/>
        </w:rPr>
        <w:t xml:space="preserve"> </w:t>
      </w:r>
      <w:r w:rsidR="002567F8">
        <w:rPr>
          <w:color w:val="FF0000"/>
          <w:highlight w:val="yellow"/>
        </w:rPr>
        <w:t>8</w:t>
      </w:r>
      <w:r w:rsidR="00F3452C" w:rsidRPr="002B7D36">
        <w:rPr>
          <w:color w:val="FF0000"/>
          <w:highlight w:val="yellow"/>
        </w:rPr>
        <w:t>c</w:t>
      </w:r>
      <w:r w:rsidR="00F3452C" w:rsidRPr="00980D34">
        <w:t xml:space="preserve">). </w:t>
      </w:r>
    </w:p>
    <w:p w14:paraId="1FE11C04" w14:textId="0460A318" w:rsidR="00D323FE" w:rsidRDefault="00F3452C" w:rsidP="006335FA">
      <w:pPr>
        <w:autoSpaceDE w:val="0"/>
        <w:autoSpaceDN w:val="0"/>
        <w:adjustRightInd w:val="0"/>
        <w:ind w:firstLine="720"/>
      </w:pPr>
      <w:r w:rsidRPr="001977B8">
        <w:lastRenderedPageBreak/>
        <w:t xml:space="preserve">Estimated annual concentrations and loads for </w:t>
      </w:r>
      <w:r>
        <w:t>ammonium</w:t>
      </w:r>
      <w:r w:rsidRPr="001977B8">
        <w:t xml:space="preserve"> show a different pattern than that of </w:t>
      </w:r>
      <w:r w:rsidR="00BC741B">
        <w:t>nitrate</w:t>
      </w:r>
      <w:r w:rsidRPr="001977B8">
        <w:t xml:space="preserve"> (</w:t>
      </w:r>
      <w:r>
        <w:rPr>
          <w:color w:val="FF0000"/>
          <w:highlight w:val="yellow"/>
        </w:rPr>
        <w:t>f</w:t>
      </w:r>
      <w:r w:rsidRPr="002B7D36">
        <w:rPr>
          <w:color w:val="FF0000"/>
          <w:highlight w:val="yellow"/>
        </w:rPr>
        <w:t>ig</w:t>
      </w:r>
      <w:r w:rsidR="002567F8">
        <w:rPr>
          <w:color w:val="FF0000"/>
          <w:highlight w:val="yellow"/>
        </w:rPr>
        <w:t>ure</w:t>
      </w:r>
      <w:r w:rsidRPr="002B7D36">
        <w:rPr>
          <w:color w:val="FF0000"/>
          <w:highlight w:val="yellow"/>
        </w:rPr>
        <w:t xml:space="preserve">s </w:t>
      </w:r>
      <w:r w:rsidR="002567F8">
        <w:rPr>
          <w:color w:val="FF0000"/>
          <w:highlight w:val="yellow"/>
        </w:rPr>
        <w:t>7</w:t>
      </w:r>
      <w:r w:rsidRPr="002B7D36">
        <w:rPr>
          <w:color w:val="FF0000"/>
          <w:highlight w:val="yellow"/>
        </w:rPr>
        <w:t xml:space="preserve">c and </w:t>
      </w:r>
      <w:r w:rsidR="002567F8">
        <w:rPr>
          <w:color w:val="FF0000"/>
          <w:highlight w:val="yellow"/>
        </w:rPr>
        <w:t>7</w:t>
      </w:r>
      <w:r w:rsidRPr="002B7D36">
        <w:rPr>
          <w:color w:val="FF0000"/>
          <w:highlight w:val="yellow"/>
        </w:rPr>
        <w:t>d</w:t>
      </w:r>
      <w:r w:rsidRPr="001977B8">
        <w:t xml:space="preserve">). Results show </w:t>
      </w:r>
      <w:r>
        <w:t xml:space="preserve">great variation in concentrations during the early time period 1975-1985 and for loads during 1985-1995 time. The </w:t>
      </w:r>
      <w:r w:rsidR="00BC741B">
        <w:t>ammonium</w:t>
      </w:r>
      <w:r>
        <w:t xml:space="preserve"> concentration</w:t>
      </w:r>
      <w:r w:rsidR="00BC741B">
        <w:t>s</w:t>
      </w:r>
      <w:r>
        <w:t xml:space="preserve"> decline starting in 1995 </w:t>
      </w:r>
      <w:r w:rsidR="00BC741B">
        <w:t>and continue to decline for the remainder of the period of record</w:t>
      </w:r>
      <w:r>
        <w:t xml:space="preserve"> </w:t>
      </w:r>
      <w:r w:rsidR="00BC741B">
        <w:t>(</w:t>
      </w:r>
      <w:r w:rsidRPr="002567F8">
        <w:rPr>
          <w:highlight w:val="yellow"/>
        </w:rPr>
        <w:t xml:space="preserve">figure </w:t>
      </w:r>
      <w:r w:rsidR="002567F8" w:rsidRPr="002567F8">
        <w:rPr>
          <w:highlight w:val="yellow"/>
        </w:rPr>
        <w:t>7</w:t>
      </w:r>
      <w:r w:rsidRPr="002567F8">
        <w:rPr>
          <w:highlight w:val="yellow"/>
        </w:rPr>
        <w:t>c</w:t>
      </w:r>
      <w:r w:rsidR="00BC741B">
        <w:t>)</w:t>
      </w:r>
      <w:r>
        <w:t>. Variation in estimated loads remain similar throughout the 1970-2019 period (</w:t>
      </w:r>
      <w:r w:rsidRPr="002567F8">
        <w:rPr>
          <w:highlight w:val="yellow"/>
        </w:rPr>
        <w:t>fig</w:t>
      </w:r>
      <w:r w:rsidR="002567F8">
        <w:rPr>
          <w:highlight w:val="yellow"/>
        </w:rPr>
        <w:t>ure</w:t>
      </w:r>
      <w:r w:rsidRPr="002567F8">
        <w:rPr>
          <w:highlight w:val="yellow"/>
        </w:rPr>
        <w:t xml:space="preserve"> </w:t>
      </w:r>
      <w:r w:rsidR="002567F8" w:rsidRPr="002567F8">
        <w:rPr>
          <w:highlight w:val="yellow"/>
        </w:rPr>
        <w:t>7</w:t>
      </w:r>
      <w:r w:rsidRPr="002567F8">
        <w:rPr>
          <w:highlight w:val="yellow"/>
        </w:rPr>
        <w:t>d</w:t>
      </w:r>
      <w:r>
        <w:t>).</w:t>
      </w:r>
      <w:r w:rsidR="002567F8">
        <w:t xml:space="preserve"> </w:t>
      </w:r>
      <w:r w:rsidR="00BC741B">
        <w:t xml:space="preserve">There is </w:t>
      </w:r>
      <w:r w:rsidRPr="009D7852">
        <w:t>a “</w:t>
      </w:r>
      <w:r w:rsidRPr="00B2120A">
        <w:rPr>
          <w:highlight w:val="yellow"/>
        </w:rPr>
        <w:t>highly likely</w:t>
      </w:r>
      <w:r w:rsidRPr="009D7852">
        <w:t>” decr</w:t>
      </w:r>
      <w:r w:rsidR="00BC741B">
        <w:t>ease</w:t>
      </w:r>
      <w:r w:rsidRPr="009D7852">
        <w:t xml:space="preserve"> in</w:t>
      </w:r>
      <w:r>
        <w:t xml:space="preserve"> both</w:t>
      </w:r>
      <w:r w:rsidRPr="009D7852">
        <w:t xml:space="preserve"> concentration (about 0.</w:t>
      </w:r>
      <w:r>
        <w:t>11</w:t>
      </w:r>
      <w:r w:rsidRPr="009D7852">
        <w:t xml:space="preserve"> mg/l) and loads (about 0.2</w:t>
      </w:r>
      <w:r>
        <w:t>6</w:t>
      </w:r>
      <w:r w:rsidRPr="009D7852">
        <w:t xml:space="preserve"> million kg/Year) over the 1970-2019 period (</w:t>
      </w:r>
      <w:r w:rsidRPr="002567F8">
        <w:rPr>
          <w:highlight w:val="magenta"/>
        </w:rPr>
        <w:t xml:space="preserve">Table </w:t>
      </w:r>
      <w:r w:rsidR="002567F8" w:rsidRPr="002567F8">
        <w:rPr>
          <w:highlight w:val="magenta"/>
        </w:rPr>
        <w:t>2</w:t>
      </w:r>
      <w:r w:rsidRPr="009D7852">
        <w:t>).</w:t>
      </w:r>
      <w:r w:rsidR="00BC741B">
        <w:t xml:space="preserve"> </w:t>
      </w:r>
      <w:r>
        <w:t xml:space="preserve">Results from the </w:t>
      </w:r>
      <w:r w:rsidRPr="00980D34">
        <w:t>Mann-Whitney-Wilcoxon Rank Sum test</w:t>
      </w:r>
      <w:r>
        <w:t xml:space="preserve"> show that </w:t>
      </w:r>
      <w:r w:rsidR="00BC741B">
        <w:t>ammonium</w:t>
      </w:r>
      <w:r>
        <w:t xml:space="preserve"> </w:t>
      </w:r>
      <w:r w:rsidRPr="00980D34">
        <w:t>concentrations</w:t>
      </w:r>
      <w:r w:rsidR="00BC741B">
        <w:t xml:space="preserve"> decrease</w:t>
      </w:r>
      <w:r>
        <w:t xml:space="preserve"> in the recent</w:t>
      </w:r>
      <w:r w:rsidR="002567F8">
        <w:t xml:space="preserve"> (</w:t>
      </w:r>
      <w:r w:rsidR="002567F8" w:rsidRPr="002567F8">
        <w:rPr>
          <w:highlight w:val="yellow"/>
        </w:rPr>
        <w:t>figure 8</w:t>
      </w:r>
      <w:r w:rsidR="006335FA">
        <w:t>b</w:t>
      </w:r>
      <w:r w:rsidR="002567F8">
        <w:t>)</w:t>
      </w:r>
      <w:r w:rsidRPr="00370560">
        <w:t xml:space="preserve">. Unlike </w:t>
      </w:r>
      <w:r w:rsidR="00BC741B">
        <w:t>nitrate</w:t>
      </w:r>
      <w:r w:rsidRPr="00370560">
        <w:t xml:space="preserve">; the difference between the early and recent </w:t>
      </w:r>
      <w:r w:rsidRPr="00980D34">
        <w:t xml:space="preserve">decade </w:t>
      </w:r>
      <w:r>
        <w:t xml:space="preserve">in </w:t>
      </w:r>
      <w:r w:rsidR="002567F8">
        <w:t>ammonium</w:t>
      </w:r>
      <w:r>
        <w:t xml:space="preserve"> concentrations </w:t>
      </w:r>
      <w:r w:rsidRPr="00980D34">
        <w:t xml:space="preserve">are significant </w:t>
      </w:r>
      <w:r>
        <w:t xml:space="preserve">for all months of the year, with high </w:t>
      </w:r>
      <w:r w:rsidR="00BC741B">
        <w:t>ammonium</w:t>
      </w:r>
      <w:r>
        <w:t xml:space="preserve"> concentrations in winter for the early decade and in summer for the recent decade </w:t>
      </w:r>
      <w:r w:rsidRPr="00684A2D">
        <w:rPr>
          <w:highlight w:val="yellow"/>
        </w:rPr>
        <w:t>(</w:t>
      </w:r>
      <w:r w:rsidRPr="002B7D36">
        <w:rPr>
          <w:color w:val="FF0000"/>
          <w:highlight w:val="yellow"/>
        </w:rPr>
        <w:t>fig</w:t>
      </w:r>
      <w:r w:rsidR="006335FA">
        <w:rPr>
          <w:color w:val="FF0000"/>
          <w:highlight w:val="yellow"/>
        </w:rPr>
        <w:t>ures</w:t>
      </w:r>
      <w:r w:rsidRPr="002B7D36">
        <w:rPr>
          <w:color w:val="FF0000"/>
          <w:highlight w:val="yellow"/>
        </w:rPr>
        <w:t xml:space="preserve"> </w:t>
      </w:r>
      <w:r w:rsidR="006335FA">
        <w:rPr>
          <w:color w:val="FF0000"/>
          <w:highlight w:val="yellow"/>
        </w:rPr>
        <w:t>8b and 8d</w:t>
      </w:r>
      <w:r w:rsidRPr="00684A2D">
        <w:rPr>
          <w:highlight w:val="yellow"/>
        </w:rPr>
        <w:t>)</w:t>
      </w:r>
      <w:r>
        <w:t xml:space="preserve">. </w:t>
      </w:r>
    </w:p>
    <w:p w14:paraId="7788639D" w14:textId="39E34DB2" w:rsidR="00CE19A7" w:rsidRDefault="00F3452C" w:rsidP="006335FA">
      <w:pPr>
        <w:autoSpaceDE w:val="0"/>
        <w:autoSpaceDN w:val="0"/>
        <w:adjustRightInd w:val="0"/>
        <w:ind w:firstLine="720"/>
      </w:pPr>
      <w:r w:rsidRPr="00863540">
        <w:t>T</w:t>
      </w:r>
      <w:r w:rsidR="00D323FE">
        <w:t xml:space="preserve">otal Kjeldahl nitrogen </w:t>
      </w:r>
      <w:r w:rsidRPr="00863540">
        <w:t xml:space="preserve">concentrations and loads decreased continuously throughout the 1970-2019 period </w:t>
      </w:r>
      <w:r w:rsidR="00CE19A7">
        <w:t>similar to that for ammonium</w:t>
      </w:r>
      <w:r w:rsidRPr="00863540">
        <w:t xml:space="preserve"> (</w:t>
      </w:r>
      <w:r w:rsidR="006335FA" w:rsidRPr="006335FA">
        <w:rPr>
          <w:highlight w:val="yellow"/>
        </w:rPr>
        <w:t>f</w:t>
      </w:r>
      <w:r w:rsidRPr="006335FA">
        <w:rPr>
          <w:highlight w:val="yellow"/>
        </w:rPr>
        <w:t>ig</w:t>
      </w:r>
      <w:r w:rsidR="006335FA" w:rsidRPr="006335FA">
        <w:rPr>
          <w:highlight w:val="yellow"/>
        </w:rPr>
        <w:t>ures</w:t>
      </w:r>
      <w:r w:rsidRPr="006335FA">
        <w:rPr>
          <w:highlight w:val="yellow"/>
        </w:rPr>
        <w:t xml:space="preserve"> </w:t>
      </w:r>
      <w:r w:rsidR="006335FA" w:rsidRPr="006335FA">
        <w:rPr>
          <w:highlight w:val="yellow"/>
        </w:rPr>
        <w:t>7</w:t>
      </w:r>
      <w:r w:rsidRPr="006335FA">
        <w:rPr>
          <w:highlight w:val="yellow"/>
        </w:rPr>
        <w:t xml:space="preserve">e, and </w:t>
      </w:r>
      <w:r w:rsidR="006335FA" w:rsidRPr="006335FA">
        <w:rPr>
          <w:highlight w:val="yellow"/>
        </w:rPr>
        <w:t>7</w:t>
      </w:r>
      <w:r w:rsidRPr="006335FA">
        <w:rPr>
          <w:highlight w:val="yellow"/>
        </w:rPr>
        <w:t>f</w:t>
      </w:r>
      <w:r w:rsidRPr="00863540">
        <w:t xml:space="preserve">). Results from the </w:t>
      </w:r>
      <w:r w:rsidR="00A00EE4">
        <w:t>EGRET</w:t>
      </w:r>
      <w:r w:rsidRPr="00863540">
        <w:t>ci test also show that there is a “</w:t>
      </w:r>
      <w:r w:rsidRPr="007F01D1">
        <w:rPr>
          <w:highlight w:val="yellow"/>
        </w:rPr>
        <w:t>highly likely</w:t>
      </w:r>
      <w:r w:rsidRPr="00863540">
        <w:t>” decrease in TKN concentrations (about 0.78 mg/l) and a “</w:t>
      </w:r>
      <w:r w:rsidRPr="007F01D1">
        <w:rPr>
          <w:highlight w:val="yellow"/>
        </w:rPr>
        <w:t>very likely</w:t>
      </w:r>
      <w:r w:rsidRPr="00863540">
        <w:t>” decrease in loads (about 2.86 million kg/year) over the 1970-2019 period (</w:t>
      </w:r>
      <w:r w:rsidRPr="006335FA">
        <w:rPr>
          <w:highlight w:val="magenta"/>
        </w:rPr>
        <w:t xml:space="preserve">Table </w:t>
      </w:r>
      <w:r w:rsidR="00CE19A7" w:rsidRPr="006335FA">
        <w:rPr>
          <w:highlight w:val="magenta"/>
        </w:rPr>
        <w:t>2</w:t>
      </w:r>
      <w:r w:rsidRPr="00863540">
        <w:t>).</w:t>
      </w:r>
      <w:r>
        <w:t xml:space="preserve"> </w:t>
      </w:r>
    </w:p>
    <w:p w14:paraId="1FC19346" w14:textId="44276722" w:rsidR="00F3452C" w:rsidRPr="00370560" w:rsidRDefault="00F3452C" w:rsidP="00E857CB">
      <w:pPr>
        <w:autoSpaceDE w:val="0"/>
        <w:autoSpaceDN w:val="0"/>
        <w:adjustRightInd w:val="0"/>
        <w:ind w:firstLine="720"/>
      </w:pPr>
      <w:r>
        <w:t xml:space="preserve"> </w:t>
      </w:r>
      <w:r w:rsidRPr="00370560">
        <w:t>Trends in O</w:t>
      </w:r>
      <w:r w:rsidR="00CE19A7">
        <w:t>P</w:t>
      </w:r>
      <w:r w:rsidRPr="00370560">
        <w:t xml:space="preserve"> concentrations and loads </w:t>
      </w:r>
      <w:r w:rsidR="00EE393F">
        <w:t>follow</w:t>
      </w:r>
      <w:r w:rsidRPr="00370560">
        <w:t>ed a similar pattern over the 1970-2019 period</w:t>
      </w:r>
      <w:r w:rsidR="006335FA">
        <w:t xml:space="preserve"> (</w:t>
      </w:r>
      <w:r w:rsidR="006335FA" w:rsidRPr="006335FA">
        <w:rPr>
          <w:highlight w:val="yellow"/>
        </w:rPr>
        <w:t>figures 7</w:t>
      </w:r>
      <w:r w:rsidR="006335FA">
        <w:rPr>
          <w:highlight w:val="yellow"/>
        </w:rPr>
        <w:t>g</w:t>
      </w:r>
      <w:r w:rsidR="006335FA" w:rsidRPr="006335FA">
        <w:rPr>
          <w:highlight w:val="yellow"/>
        </w:rPr>
        <w:t>, and 7</w:t>
      </w:r>
      <w:r w:rsidR="006335FA">
        <w:t>h)</w:t>
      </w:r>
      <w:r w:rsidRPr="00370560">
        <w:t xml:space="preserve">. Results from the </w:t>
      </w:r>
      <w:r w:rsidR="00A00EE4">
        <w:t>EGRET</w:t>
      </w:r>
      <w:r w:rsidRPr="00370560">
        <w:t>ci test showed a “</w:t>
      </w:r>
      <w:r w:rsidRPr="006335FA">
        <w:rPr>
          <w:highlight w:val="yellow"/>
        </w:rPr>
        <w:t>likely</w:t>
      </w:r>
      <w:r w:rsidRPr="00370560">
        <w:t xml:space="preserve">” decline in both concentrations and loads for the 1970-2019 period (about 0.01 mg/l in concentrations and 0.05 million kg/year in loads).  </w:t>
      </w:r>
    </w:p>
    <w:p w14:paraId="603B96A1" w14:textId="69E5F5D9" w:rsidR="00F3452C" w:rsidRDefault="00F3452C" w:rsidP="006335FA">
      <w:pPr>
        <w:autoSpaceDE w:val="0"/>
        <w:autoSpaceDN w:val="0"/>
        <w:adjustRightInd w:val="0"/>
      </w:pPr>
      <w:r w:rsidRPr="009743F4">
        <w:t xml:space="preserve">Trends in TP concentration and loads </w:t>
      </w:r>
      <w:r w:rsidR="00EE393F">
        <w:t>follow</w:t>
      </w:r>
      <w:r w:rsidRPr="009743F4">
        <w:t xml:space="preserve"> a similar pattern to that of OP with a greater variation in TP concentrations in the mid-80s reflected in the wide 90% confidence band (</w:t>
      </w:r>
      <w:r w:rsidRPr="006335FA">
        <w:rPr>
          <w:highlight w:val="yellow"/>
        </w:rPr>
        <w:t>fig</w:t>
      </w:r>
      <w:r w:rsidR="006335FA" w:rsidRPr="006335FA">
        <w:rPr>
          <w:highlight w:val="yellow"/>
        </w:rPr>
        <w:t>ure</w:t>
      </w:r>
      <w:r w:rsidRPr="006335FA">
        <w:rPr>
          <w:highlight w:val="yellow"/>
        </w:rPr>
        <w:t xml:space="preserve"> </w:t>
      </w:r>
      <w:r w:rsidR="006335FA" w:rsidRPr="006335FA">
        <w:rPr>
          <w:highlight w:val="yellow"/>
        </w:rPr>
        <w:t>7</w:t>
      </w:r>
      <w:r w:rsidRPr="006335FA">
        <w:rPr>
          <w:highlight w:val="yellow"/>
        </w:rPr>
        <w:t>j</w:t>
      </w:r>
      <w:r w:rsidRPr="009743F4">
        <w:t>). TP concentrations increased in the early decade to reach its highest value of 0.29 mg/l in 1988</w:t>
      </w:r>
      <w:r>
        <w:t xml:space="preserve"> </w:t>
      </w:r>
      <w:r w:rsidR="00EE393F">
        <w:t>follow</w:t>
      </w:r>
      <w:r>
        <w:t xml:space="preserve">ed by a continuance decrease in concentration though the remainder of the time period. </w:t>
      </w:r>
      <w:r w:rsidRPr="009743F4">
        <w:t xml:space="preserve"> Overall results from the </w:t>
      </w:r>
      <w:r w:rsidR="00A00EE4">
        <w:t>EGRET</w:t>
      </w:r>
      <w:r w:rsidRPr="009743F4">
        <w:t>ci test show that there is a “</w:t>
      </w:r>
      <w:r w:rsidRPr="009743F4">
        <w:rPr>
          <w:highlight w:val="yellow"/>
        </w:rPr>
        <w:t>highly likely</w:t>
      </w:r>
      <w:r w:rsidRPr="009743F4">
        <w:t xml:space="preserve">” decline in TP concentrations about 0.09 mg/L and in loads about 0.16 million kg/year over the 1970-2019 period.   </w:t>
      </w:r>
    </w:p>
    <w:p w14:paraId="5E063402" w14:textId="2F062936" w:rsidR="00751380" w:rsidRDefault="00751380">
      <w:pPr>
        <w:autoSpaceDE w:val="0"/>
        <w:autoSpaceDN w:val="0"/>
        <w:adjustRightInd w:val="0"/>
        <w:ind w:firstLine="720"/>
      </w:pPr>
    </w:p>
    <w:p w14:paraId="6E4F3CAC" w14:textId="62B45559" w:rsidR="00590FA6" w:rsidRPr="008A5B96" w:rsidRDefault="00590FA6" w:rsidP="00590FA6">
      <w:pPr>
        <w:autoSpaceDE w:val="0"/>
        <w:autoSpaceDN w:val="0"/>
        <w:adjustRightInd w:val="0"/>
        <w:ind w:firstLine="720"/>
        <w:rPr>
          <w:color w:val="FF0000"/>
          <w:highlight w:val="lightGray"/>
        </w:rPr>
      </w:pPr>
    </w:p>
    <w:p w14:paraId="6F3011E3" w14:textId="14E87387" w:rsidR="00F3452C" w:rsidRDefault="001449EA" w:rsidP="00060904">
      <w:pPr>
        <w:jc w:val="center"/>
        <w:rPr>
          <w:highlight w:val="lightGray"/>
        </w:rPr>
      </w:pPr>
      <w:r>
        <w:rPr>
          <w:noProof/>
        </w:rPr>
        <w:lastRenderedPageBreak/>
        <w:drawing>
          <wp:inline distT="0" distB="0" distL="0" distR="0" wp14:anchorId="045FBD11" wp14:editId="283F067B">
            <wp:extent cx="584962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7_VernalisLoads_Conc.png"/>
                    <pic:cNvPicPr/>
                  </pic:nvPicPr>
                  <pic:blipFill>
                    <a:blip r:embed="rId23">
                      <a:extLst>
                        <a:ext uri="{28A0092B-C50C-407E-A947-70E740481C1C}">
                          <a14:useLocalDpi xmlns:a14="http://schemas.microsoft.com/office/drawing/2010/main" val="0"/>
                        </a:ext>
                      </a:extLst>
                    </a:blip>
                    <a:stretch>
                      <a:fillRect/>
                    </a:stretch>
                  </pic:blipFill>
                  <pic:spPr>
                    <a:xfrm>
                      <a:off x="0" y="0"/>
                      <a:ext cx="5849620" cy="8229600"/>
                    </a:xfrm>
                    <a:prstGeom prst="rect">
                      <a:avLst/>
                    </a:prstGeom>
                  </pic:spPr>
                </pic:pic>
              </a:graphicData>
            </a:graphic>
          </wp:inline>
        </w:drawing>
      </w:r>
    </w:p>
    <w:p w14:paraId="125A2BB0" w14:textId="30D3FE76" w:rsidR="00590FA6" w:rsidRDefault="001449EA" w:rsidP="00060904">
      <w:pPr>
        <w:jc w:val="center"/>
        <w:rPr>
          <w:highlight w:val="lightGray"/>
        </w:rPr>
      </w:pPr>
      <w:r>
        <w:rPr>
          <w:noProof/>
        </w:rPr>
        <w:lastRenderedPageBreak/>
        <w:drawing>
          <wp:inline distT="0" distB="0" distL="0" distR="0" wp14:anchorId="4FD5B41B" wp14:editId="37337527">
            <wp:extent cx="4829175" cy="5133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8_Vernalis_ShiftPlot.png"/>
                    <pic:cNvPicPr/>
                  </pic:nvPicPr>
                  <pic:blipFill>
                    <a:blip r:embed="rId24">
                      <a:extLst>
                        <a:ext uri="{28A0092B-C50C-407E-A947-70E740481C1C}">
                          <a14:useLocalDpi xmlns:a14="http://schemas.microsoft.com/office/drawing/2010/main" val="0"/>
                        </a:ext>
                      </a:extLst>
                    </a:blip>
                    <a:stretch>
                      <a:fillRect/>
                    </a:stretch>
                  </pic:blipFill>
                  <pic:spPr>
                    <a:xfrm>
                      <a:off x="0" y="0"/>
                      <a:ext cx="4829175" cy="5133975"/>
                    </a:xfrm>
                    <a:prstGeom prst="rect">
                      <a:avLst/>
                    </a:prstGeom>
                  </pic:spPr>
                </pic:pic>
              </a:graphicData>
            </a:graphic>
          </wp:inline>
        </w:drawing>
      </w:r>
    </w:p>
    <w:p w14:paraId="54AB5E2E" w14:textId="3B3B1D16" w:rsidR="00590FA6" w:rsidRDefault="00590FA6" w:rsidP="00F3452C">
      <w:pPr>
        <w:rPr>
          <w:highlight w:val="lightGray"/>
        </w:rPr>
      </w:pPr>
    </w:p>
    <w:p w14:paraId="65D7A217" w14:textId="1C72490A" w:rsidR="00860E96" w:rsidRDefault="00860E96" w:rsidP="00F3452C">
      <w:pPr>
        <w:rPr>
          <w:highlight w:val="lightGray"/>
        </w:rPr>
      </w:pPr>
    </w:p>
    <w:p w14:paraId="6312B8DC" w14:textId="21176398" w:rsidR="00860E96" w:rsidRPr="00D91B95" w:rsidRDefault="00860E96" w:rsidP="0083523A">
      <w:pPr>
        <w:pStyle w:val="Heading2"/>
        <w:rPr>
          <w:b/>
        </w:rPr>
      </w:pPr>
      <w:bookmarkStart w:id="15" w:name="_Toc23857667"/>
      <w:r w:rsidRPr="00D91B95">
        <w:rPr>
          <w:b/>
        </w:rPr>
        <w:t>Nutrient Ratios</w:t>
      </w:r>
      <w:bookmarkEnd w:id="15"/>
    </w:p>
    <w:p w14:paraId="195473CC" w14:textId="77777777" w:rsidR="00D91B95" w:rsidRPr="00D91B95" w:rsidRDefault="00D91B95" w:rsidP="00D91B95"/>
    <w:p w14:paraId="43947EF3" w14:textId="00E518F8" w:rsidR="00F87F62" w:rsidRPr="001449EA" w:rsidRDefault="00F87F62" w:rsidP="00F87F62">
      <w:pPr>
        <w:ind w:firstLine="720"/>
        <w:rPr>
          <w:color w:val="000000" w:themeColor="text1"/>
        </w:rPr>
      </w:pPr>
      <w:r w:rsidRPr="001449EA">
        <w:rPr>
          <w:color w:val="000000" w:themeColor="text1"/>
        </w:rPr>
        <w:t xml:space="preserve">Ratios of nitrate to ammonium have changed over the years at both the Sacramento River at Freeport and San Joaquin River near Vernalis.  Time series plots for both locations showing molar concentrations and ratios of nitrate to ammonium are shown in </w:t>
      </w:r>
      <w:r w:rsidRPr="001449EA">
        <w:rPr>
          <w:color w:val="000000" w:themeColor="text1"/>
          <w:highlight w:val="yellow"/>
        </w:rPr>
        <w:t>Figure 9</w:t>
      </w:r>
      <w:r w:rsidRPr="001449EA">
        <w:rPr>
          <w:color w:val="000000" w:themeColor="text1"/>
        </w:rPr>
        <w:t>.</w:t>
      </w:r>
    </w:p>
    <w:p w14:paraId="7B4886B7" w14:textId="77777777" w:rsidR="00F87F62" w:rsidRDefault="00F87F62" w:rsidP="00E857CB">
      <w:pPr>
        <w:ind w:firstLine="720"/>
      </w:pPr>
    </w:p>
    <w:p w14:paraId="47679838" w14:textId="77777777" w:rsidR="00F87F62" w:rsidRDefault="00F87F62" w:rsidP="00E857CB">
      <w:pPr>
        <w:ind w:firstLine="720"/>
      </w:pPr>
    </w:p>
    <w:p w14:paraId="608946F8" w14:textId="0B435AB3" w:rsidR="00F87F62" w:rsidRDefault="001449EA" w:rsidP="00060904">
      <w:pPr>
        <w:ind w:firstLine="720"/>
        <w:jc w:val="center"/>
      </w:pPr>
      <w:r>
        <w:rPr>
          <w:noProof/>
        </w:rPr>
        <w:lastRenderedPageBreak/>
        <w:drawing>
          <wp:inline distT="0" distB="0" distL="0" distR="0" wp14:anchorId="31FB4BD6" wp14:editId="0575F270">
            <wp:extent cx="5172075" cy="2514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9_Freeport_Vernalis_NO3_NH4_ratio.png"/>
                    <pic:cNvPicPr/>
                  </pic:nvPicPr>
                  <pic:blipFill>
                    <a:blip r:embed="rId25">
                      <a:extLst>
                        <a:ext uri="{28A0092B-C50C-407E-A947-70E740481C1C}">
                          <a14:useLocalDpi xmlns:a14="http://schemas.microsoft.com/office/drawing/2010/main" val="0"/>
                        </a:ext>
                      </a:extLst>
                    </a:blip>
                    <a:stretch>
                      <a:fillRect/>
                    </a:stretch>
                  </pic:blipFill>
                  <pic:spPr>
                    <a:xfrm>
                      <a:off x="0" y="0"/>
                      <a:ext cx="5172075" cy="2514600"/>
                    </a:xfrm>
                    <a:prstGeom prst="rect">
                      <a:avLst/>
                    </a:prstGeom>
                  </pic:spPr>
                </pic:pic>
              </a:graphicData>
            </a:graphic>
          </wp:inline>
        </w:drawing>
      </w:r>
    </w:p>
    <w:p w14:paraId="44DA29E4" w14:textId="77777777" w:rsidR="00060904" w:rsidRDefault="00060904" w:rsidP="00F87F62">
      <w:pPr>
        <w:ind w:firstLine="720"/>
        <w:rPr>
          <w:color w:val="000000" w:themeColor="text1"/>
        </w:rPr>
      </w:pPr>
    </w:p>
    <w:p w14:paraId="0149298C" w14:textId="388797DF" w:rsidR="00F87F62" w:rsidRPr="000579BA" w:rsidRDefault="00F87F62" w:rsidP="00F87F62">
      <w:pPr>
        <w:ind w:firstLine="720"/>
        <w:rPr>
          <w:color w:val="000000" w:themeColor="text1"/>
        </w:rPr>
      </w:pPr>
      <w:r w:rsidRPr="000579BA">
        <w:rPr>
          <w:color w:val="000000" w:themeColor="text1"/>
        </w:rPr>
        <w:t>Nitrogen ratios differ at these two locations.  Both locations show increasing ratios of nitrate to ammonium, and decreasing concentrations of ammonium, for the period of record and the current nitrate to ammonium ratios are much higher at the San Joaquin River at Vernalis due to higher concentrations of nitrate in the water.  The median amount of ammonium relative to nitrate at the Sacramento River site was 19% for the period of record, but current amounts (2019) are between 6</w:t>
      </w:r>
      <w:r w:rsidR="000579BA" w:rsidRPr="000579BA">
        <w:rPr>
          <w:color w:val="000000" w:themeColor="text1"/>
        </w:rPr>
        <w:t>%</w:t>
      </w:r>
      <w:r w:rsidRPr="000579BA">
        <w:rPr>
          <w:color w:val="000000" w:themeColor="text1"/>
        </w:rPr>
        <w:t xml:space="preserve"> to 7 %.  In contrast the current relative amount of ammonium to nitrate (2019) in the San Joaquin River is between 3</w:t>
      </w:r>
      <w:r w:rsidR="000579BA" w:rsidRPr="000579BA">
        <w:rPr>
          <w:color w:val="000000" w:themeColor="text1"/>
        </w:rPr>
        <w:t>%</w:t>
      </w:r>
      <w:r w:rsidRPr="000579BA">
        <w:rPr>
          <w:color w:val="000000" w:themeColor="text1"/>
        </w:rPr>
        <w:t xml:space="preserve"> to 4%.</w:t>
      </w:r>
    </w:p>
    <w:p w14:paraId="6768C1B3" w14:textId="09752ED8" w:rsidR="00860E96" w:rsidRDefault="00D142A2" w:rsidP="000579BA">
      <w:pPr>
        <w:ind w:firstLine="720"/>
      </w:pPr>
      <w:r w:rsidRPr="00FC061A">
        <w:t>Ratios of bioavailable nutrients have long been suggested as determining wh</w:t>
      </w:r>
      <w:r w:rsidR="00A36EE0" w:rsidRPr="00FC061A">
        <w:t>ich</w:t>
      </w:r>
      <w:r w:rsidRPr="00FC061A">
        <w:t xml:space="preserve"> nutrient limits primary productivity </w:t>
      </w:r>
      <w:r w:rsidR="00FA123C" w:rsidRPr="00FC061A">
        <w:t>in aquatic ecosystems (</w:t>
      </w:r>
      <w:r w:rsidR="00FA123C" w:rsidRPr="00FC061A">
        <w:rPr>
          <w:highlight w:val="cyan"/>
        </w:rPr>
        <w:t>Redfield, 1958</w:t>
      </w:r>
      <w:r w:rsidR="00FA123C" w:rsidRPr="00FC061A">
        <w:t xml:space="preserve">).  </w:t>
      </w:r>
      <w:r w:rsidR="00A077A8" w:rsidRPr="00FC061A">
        <w:t xml:space="preserve">For marine ecosystems, it was suggested that an optimum ratio of bioavailable nitrogen to phosphorus in water is 16 moles of </w:t>
      </w:r>
      <w:r w:rsidR="00A36EE0" w:rsidRPr="00FC061A">
        <w:t xml:space="preserve">dissolved </w:t>
      </w:r>
      <w:r w:rsidR="00A077A8" w:rsidRPr="00FC061A">
        <w:t xml:space="preserve">inorganic N to one mole of </w:t>
      </w:r>
      <w:r w:rsidR="00A36EE0" w:rsidRPr="00FC061A">
        <w:t xml:space="preserve">dissolved </w:t>
      </w:r>
      <w:r w:rsidR="00A077A8" w:rsidRPr="00FC061A">
        <w:t>inorganic phosphorus (</w:t>
      </w:r>
      <w:r w:rsidR="00A077A8" w:rsidRPr="00FC061A">
        <w:rPr>
          <w:highlight w:val="cyan"/>
        </w:rPr>
        <w:t>Re</w:t>
      </w:r>
      <w:r w:rsidR="00C16FDC">
        <w:rPr>
          <w:highlight w:val="cyan"/>
        </w:rPr>
        <w:t>d</w:t>
      </w:r>
      <w:r w:rsidR="00A077A8" w:rsidRPr="00FC061A">
        <w:rPr>
          <w:highlight w:val="cyan"/>
        </w:rPr>
        <w:t>field, 1958</w:t>
      </w:r>
      <w:r w:rsidR="00A077A8" w:rsidRPr="00FC061A">
        <w:t xml:space="preserve">).  </w:t>
      </w:r>
      <w:r w:rsidR="001672C8" w:rsidRPr="00FC061A">
        <w:t>Water with a ratio</w:t>
      </w:r>
      <w:r w:rsidR="00C4381F" w:rsidRPr="00FC061A">
        <w:t xml:space="preserve"> of less than 16 to one</w:t>
      </w:r>
      <w:r w:rsidR="001672C8" w:rsidRPr="00FC061A">
        <w:t xml:space="preserve"> are thought to be nitrogen limited, while water with a higher ratio are thought to be phosphorus limited. </w:t>
      </w:r>
      <w:r w:rsidR="00A077A8" w:rsidRPr="00FC061A">
        <w:t xml:space="preserve">This was based on the nutrient stoichiometry of </w:t>
      </w:r>
      <w:r w:rsidR="001672C8" w:rsidRPr="00FC061A">
        <w:t xml:space="preserve">marine </w:t>
      </w:r>
      <w:r w:rsidR="00A077A8" w:rsidRPr="00FC061A">
        <w:t xml:space="preserve">phytoplankton.  </w:t>
      </w:r>
      <w:r w:rsidR="001672C8" w:rsidRPr="00FC061A">
        <w:t xml:space="preserve">Although this ratio may </w:t>
      </w:r>
      <w:r w:rsidR="006F4A15" w:rsidRPr="00FC061A">
        <w:t>be appropriate to determine nutrient limitation in marine aquatic ecosystems, it has been suggested that freshwater systems have a higher ratio of 24:1 (</w:t>
      </w:r>
      <w:proofErr w:type="spellStart"/>
      <w:r w:rsidR="006F4A15" w:rsidRPr="00FC061A">
        <w:rPr>
          <w:highlight w:val="cyan"/>
        </w:rPr>
        <w:t>Maranger</w:t>
      </w:r>
      <w:proofErr w:type="spellEnd"/>
      <w:r w:rsidR="006F4A15" w:rsidRPr="00FC061A">
        <w:rPr>
          <w:highlight w:val="cyan"/>
        </w:rPr>
        <w:t xml:space="preserve"> et al., 2011</w:t>
      </w:r>
      <w:r w:rsidR="006F4A15" w:rsidRPr="00FC061A">
        <w:t xml:space="preserve">). </w:t>
      </w:r>
      <w:r w:rsidR="00B47249" w:rsidRPr="00FC061A">
        <w:t xml:space="preserve">As the wastewater treatment plant upgrades come online, the ratio of bioavailable nutrients </w:t>
      </w:r>
      <w:r w:rsidR="00124644" w:rsidRPr="00FC061A">
        <w:t>in</w:t>
      </w:r>
      <w:r w:rsidR="00B47249" w:rsidRPr="00FC061A">
        <w:t xml:space="preserve"> the Delta will change</w:t>
      </w:r>
      <w:r w:rsidR="00124644" w:rsidRPr="00FC061A">
        <w:t xml:space="preserve"> because of the </w:t>
      </w:r>
      <w:r w:rsidR="00FC061A" w:rsidRPr="00FC061A">
        <w:t>drop</w:t>
      </w:r>
      <w:r w:rsidR="00FC061A">
        <w:t>-in</w:t>
      </w:r>
      <w:r w:rsidR="00124644" w:rsidRPr="00FC061A">
        <w:t xml:space="preserve"> ammonium and nitrate loads</w:t>
      </w:r>
      <w:r w:rsidR="00B47249" w:rsidRPr="00FC061A">
        <w:t>.</w:t>
      </w:r>
      <w:r w:rsidR="00FC061A">
        <w:t xml:space="preserve"> </w:t>
      </w:r>
      <w:r w:rsidR="00B47249" w:rsidRPr="00FC061A">
        <w:t xml:space="preserve">The ratios determined just upstream in the Sacramento River at Freeport site provide a good indication of what to expect. Molar ratios of daily inorganic nitrogen (ammonium plus nitrate) to orthophosphate are shown in </w:t>
      </w:r>
      <w:r w:rsidR="00B47249" w:rsidRPr="00FC061A">
        <w:rPr>
          <w:highlight w:val="yellow"/>
        </w:rPr>
        <w:t xml:space="preserve">figure </w:t>
      </w:r>
      <w:r w:rsidR="000579BA">
        <w:t>10</w:t>
      </w:r>
      <w:r w:rsidR="007F103C" w:rsidRPr="00FC061A">
        <w:t xml:space="preserve">.  </w:t>
      </w:r>
      <w:r w:rsidR="00C4381F" w:rsidRPr="00FC061A">
        <w:t>The ratios differ at the Sacramento River and San Joaquin River sites.  Nitrate, in particular, is much higher in the San Joaquin River relative to the Sacramento</w:t>
      </w:r>
      <w:r w:rsidR="00FC061A">
        <w:t xml:space="preserve"> River</w:t>
      </w:r>
      <w:r w:rsidR="00C4381F" w:rsidRPr="00FC061A">
        <w:t xml:space="preserve">. The plots show an annual cycle of ratios which are better seen as monthly boxplots in </w:t>
      </w:r>
      <w:r w:rsidR="00C4381F" w:rsidRPr="00FC061A">
        <w:rPr>
          <w:highlight w:val="yellow"/>
        </w:rPr>
        <w:t xml:space="preserve">figure </w:t>
      </w:r>
      <w:r w:rsidR="00FC061A" w:rsidRPr="00FC061A">
        <w:rPr>
          <w:highlight w:val="yellow"/>
        </w:rPr>
        <w:t>1</w:t>
      </w:r>
      <w:r w:rsidR="000579BA">
        <w:t>1</w:t>
      </w:r>
      <w:r w:rsidR="00C4381F" w:rsidRPr="00FC061A">
        <w:t>.  The Sacramento River at Freeport site has a molar ratio that</w:t>
      </w:r>
      <w:r w:rsidR="00124644" w:rsidRPr="00FC061A">
        <w:t xml:space="preserve"> is</w:t>
      </w:r>
      <w:r w:rsidR="00C4381F" w:rsidRPr="00FC061A">
        <w:t xml:space="preserve"> mostly less than the ratio of 24:1 suggested by </w:t>
      </w:r>
      <w:proofErr w:type="spellStart"/>
      <w:r w:rsidR="00C4381F" w:rsidRPr="00B339BD">
        <w:rPr>
          <w:highlight w:val="cyan"/>
        </w:rPr>
        <w:t>Maranger</w:t>
      </w:r>
      <w:proofErr w:type="spellEnd"/>
      <w:r w:rsidR="00C4381F" w:rsidRPr="00B339BD">
        <w:rPr>
          <w:highlight w:val="cyan"/>
        </w:rPr>
        <w:t xml:space="preserve"> et al., 2011</w:t>
      </w:r>
      <w:r w:rsidR="00C4381F" w:rsidRPr="00FC061A">
        <w:t xml:space="preserve"> and drops below 10 during the growing season indicating a nitrogen limited water entering the Delta.  In contrast, the San Joaquin River has generally higher</w:t>
      </w:r>
      <w:r w:rsidR="00FF5E7B" w:rsidRPr="00FC061A">
        <w:t xml:space="preserve"> molar</w:t>
      </w:r>
      <w:r w:rsidR="00C4381F" w:rsidRPr="00FC061A">
        <w:t xml:space="preserve"> ratios of nitrogen to phosphorus</w:t>
      </w:r>
      <w:r w:rsidR="00FF5E7B" w:rsidRPr="00FC061A">
        <w:t xml:space="preserve"> with more variability</w:t>
      </w:r>
      <w:r w:rsidR="00C4381F" w:rsidRPr="00FC061A">
        <w:t>, indicating a general condition of phosphorus limitation</w:t>
      </w:r>
      <w:r w:rsidR="00E81CB8" w:rsidRPr="00FC061A">
        <w:t xml:space="preserve">, </w:t>
      </w:r>
      <w:r w:rsidR="00FF5E7B" w:rsidRPr="00FC061A">
        <w:t>with</w:t>
      </w:r>
      <w:r w:rsidR="00E81CB8" w:rsidRPr="00FC061A">
        <w:t xml:space="preserve"> ratios that increase during the growing season, possibly due to runoff of nitrate rich water</w:t>
      </w:r>
      <w:r w:rsidR="00124644" w:rsidRPr="00FC061A">
        <w:t xml:space="preserve"> from the agricultural San Joaquin Valley</w:t>
      </w:r>
      <w:r w:rsidR="00E81CB8" w:rsidRPr="00FC061A">
        <w:t xml:space="preserve">.  </w:t>
      </w:r>
      <w:r w:rsidR="005F53EB" w:rsidRPr="00FC061A">
        <w:t xml:space="preserve">Since much of the San </w:t>
      </w:r>
      <w:r w:rsidR="005F53EB" w:rsidRPr="00FC061A">
        <w:lastRenderedPageBreak/>
        <w:t>Joaquin River flow is diverted to the export pumps in the southern portion of the valley, the Sacramento River location is more indicative of the nutrient ratios that will happen once the treatment plant upgrades are in place.</w:t>
      </w:r>
    </w:p>
    <w:p w14:paraId="30ADC738" w14:textId="00609B1C" w:rsidR="00060904" w:rsidRDefault="00060904" w:rsidP="000579BA">
      <w:pPr>
        <w:ind w:firstLine="720"/>
      </w:pPr>
    </w:p>
    <w:p w14:paraId="152B34E0" w14:textId="77777777" w:rsidR="00060904" w:rsidRPr="00FC061A" w:rsidRDefault="00060904" w:rsidP="000579BA">
      <w:pPr>
        <w:ind w:firstLine="720"/>
      </w:pPr>
    </w:p>
    <w:p w14:paraId="006387AD" w14:textId="1B674EE2" w:rsidR="00590FA6" w:rsidRDefault="00060904" w:rsidP="00060904">
      <w:pPr>
        <w:jc w:val="center"/>
        <w:rPr>
          <w:highlight w:val="lightGray"/>
        </w:rPr>
      </w:pPr>
      <w:r>
        <w:rPr>
          <w:noProof/>
        </w:rPr>
        <w:drawing>
          <wp:inline distT="0" distB="0" distL="0" distR="0" wp14:anchorId="6549F7D6" wp14:editId="48AD7999">
            <wp:extent cx="5943600" cy="24549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0_RedField_Rati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3394F924" w14:textId="7526A2F7" w:rsidR="00590FA6" w:rsidRDefault="00590FA6" w:rsidP="00F3452C">
      <w:pPr>
        <w:rPr>
          <w:highlight w:val="lightGray"/>
        </w:rPr>
      </w:pPr>
    </w:p>
    <w:p w14:paraId="6646E34A" w14:textId="00BB0182" w:rsidR="00590FA6" w:rsidRDefault="00590FA6" w:rsidP="00F3452C">
      <w:pPr>
        <w:rPr>
          <w:highlight w:val="lightGray"/>
        </w:rPr>
      </w:pPr>
    </w:p>
    <w:p w14:paraId="21357C0B" w14:textId="1BE48518" w:rsidR="007F3689" w:rsidRDefault="007F3689" w:rsidP="00F3452C">
      <w:pPr>
        <w:rPr>
          <w:highlight w:val="lightGray"/>
        </w:rPr>
      </w:pPr>
    </w:p>
    <w:p w14:paraId="28D2B98E" w14:textId="3A0512AC" w:rsidR="007F3689" w:rsidRDefault="00060904" w:rsidP="00060904">
      <w:pPr>
        <w:jc w:val="center"/>
        <w:rPr>
          <w:highlight w:val="lightGray"/>
        </w:rPr>
      </w:pPr>
      <w:r>
        <w:rPr>
          <w:noProof/>
        </w:rPr>
        <w:drawing>
          <wp:inline distT="0" distB="0" distL="0" distR="0" wp14:anchorId="6FAA22D4" wp14:editId="42E3D436">
            <wp:extent cx="5943600" cy="3328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11_Freeport_Vern_Monthly_Ratio_boxesv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p>
    <w:p w14:paraId="736C4996" w14:textId="77777777" w:rsidR="00060904" w:rsidRDefault="00060904" w:rsidP="00F62FCE">
      <w:pPr>
        <w:pStyle w:val="Heading2"/>
      </w:pPr>
    </w:p>
    <w:p w14:paraId="69A9CC9E" w14:textId="01090D49" w:rsidR="00060904" w:rsidRDefault="00060904" w:rsidP="00F62FCE">
      <w:pPr>
        <w:pStyle w:val="Heading2"/>
      </w:pPr>
    </w:p>
    <w:p w14:paraId="534F5B32" w14:textId="77777777" w:rsidR="00AA06B2" w:rsidRPr="00AA06B2" w:rsidRDefault="00AA06B2" w:rsidP="00AA06B2"/>
    <w:p w14:paraId="5E0198CA" w14:textId="49F22608" w:rsidR="00626E27" w:rsidRPr="00AA06B2" w:rsidRDefault="009A5050" w:rsidP="00F62FCE">
      <w:pPr>
        <w:pStyle w:val="Heading2"/>
        <w:rPr>
          <w:b/>
        </w:rPr>
      </w:pPr>
      <w:bookmarkStart w:id="16" w:name="_Toc23857668"/>
      <w:r w:rsidRPr="00AA06B2">
        <w:rPr>
          <w:b/>
        </w:rPr>
        <w:lastRenderedPageBreak/>
        <w:t>Nutrient Sources using SPARROW model</w:t>
      </w:r>
      <w:bookmarkEnd w:id="16"/>
    </w:p>
    <w:p w14:paraId="6E93D091" w14:textId="77777777" w:rsidR="00D91B95" w:rsidRPr="00D91B95" w:rsidRDefault="00D91B95" w:rsidP="00D91B95"/>
    <w:p w14:paraId="641D968C" w14:textId="6D6B48C8" w:rsidR="00751206" w:rsidRDefault="00DE5C89" w:rsidP="00F62FCE">
      <w:pPr>
        <w:ind w:firstLine="720"/>
      </w:pPr>
      <w:r>
        <w:t>The SPARROW</w:t>
      </w:r>
      <w:r w:rsidR="00BF65EA">
        <w:t xml:space="preserve"> (</w:t>
      </w:r>
      <w:r w:rsidR="00BF65EA" w:rsidRPr="00F62FCE">
        <w:rPr>
          <w:highlight w:val="yellow"/>
        </w:rPr>
        <w:t>Wise et. al., 2020</w:t>
      </w:r>
      <w:r w:rsidR="00BF65EA">
        <w:t>)</w:t>
      </w:r>
      <w:r>
        <w:t xml:space="preserve"> model was used to quantify </w:t>
      </w:r>
      <w:r w:rsidR="00030124">
        <w:t xml:space="preserve">the amount of </w:t>
      </w:r>
      <w:r w:rsidR="003E3A9D">
        <w:t>total nitrogen and total phosphorus</w:t>
      </w:r>
      <w:r w:rsidR="00030124">
        <w:t xml:space="preserve">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E10F65">
        <w:t xml:space="preserve">At the Sacramento River at Freeport, the SPARROW </w:t>
      </w:r>
      <w:r w:rsidR="00D61D96">
        <w:t>model</w:t>
      </w:r>
      <w:r w:rsidR="00626E27">
        <w:t xml:space="preserve"> </w:t>
      </w:r>
      <w:r w:rsidR="0086278F">
        <w:t xml:space="preserve">estimated </w:t>
      </w:r>
      <w:r w:rsidR="00E10F65">
        <w:t>about</w:t>
      </w:r>
      <w:r w:rsidR="00030124">
        <w:t xml:space="preserve"> </w:t>
      </w:r>
      <w:r w:rsidR="00CD5CB6">
        <w:t>6.8</w:t>
      </w:r>
      <w:r w:rsidR="0086278F">
        <w:t xml:space="preserve"> million kg/year</w:t>
      </w:r>
      <w:r w:rsidR="00CD5CB6">
        <w:t xml:space="preserve"> </w:t>
      </w:r>
      <w:r w:rsidR="00E10F65">
        <w:t xml:space="preserve">of </w:t>
      </w:r>
      <w:r w:rsidR="00751206">
        <w:t>TN</w:t>
      </w:r>
      <w:r w:rsidR="00E10F65">
        <w:t xml:space="preserve"> and </w:t>
      </w:r>
      <w:r w:rsidR="00751206">
        <w:t>1.5</w:t>
      </w:r>
      <w:r w:rsidR="00E10F65">
        <w:t xml:space="preserve"> million kg/year of </w:t>
      </w:r>
      <w:r w:rsidR="00751206">
        <w:t>TP loads are</w:t>
      </w:r>
      <w:r w:rsidR="00E10F65">
        <w:t xml:space="preserve"> delivered to the Delta</w:t>
      </w:r>
      <w:r w:rsidR="00751206">
        <w:t>.</w:t>
      </w:r>
      <w:r w:rsidR="00E10F65">
        <w:t xml:space="preserve"> </w:t>
      </w:r>
      <w:r w:rsidR="00751206">
        <w:t xml:space="preserve">The model estimated about </w:t>
      </w:r>
      <w:r w:rsidR="00E10F65">
        <w:t xml:space="preserve">14 % percent </w:t>
      </w:r>
      <w:r w:rsidR="00751206">
        <w:t>TN</w:t>
      </w:r>
      <w:r w:rsidR="00E10F65">
        <w:t xml:space="preserve"> load </w:t>
      </w:r>
      <w:r w:rsidR="00751206">
        <w:t xml:space="preserve">and 35% percent of TP loads </w:t>
      </w:r>
      <w:r w:rsidR="00E10F65">
        <w:t>comes from Sac Regional effluent discharge to the Sacramento River.</w:t>
      </w:r>
      <w:r w:rsidR="00751206">
        <w:t xml:space="preserve"> At the San Joaquin river at Vernalis, the SPARROW model estimated about </w:t>
      </w:r>
      <w:r w:rsidR="00CD5CB6">
        <w:t xml:space="preserve">3 million kg/year </w:t>
      </w:r>
      <w:r w:rsidR="0086278F">
        <w:t xml:space="preserve">of </w:t>
      </w:r>
      <w:r w:rsidR="00751206">
        <w:t>TN and 0.5 million kg/year of TP loads are</w:t>
      </w:r>
      <w:r w:rsidR="00EF49A5">
        <w:t xml:space="preserve"> </w:t>
      </w:r>
      <w:r w:rsidR="0086278F">
        <w:t xml:space="preserve">delivered to the Delta. </w:t>
      </w:r>
      <w:r w:rsidR="00751206">
        <w:t>The model estimated about 1</w:t>
      </w:r>
      <w:r w:rsidR="00553DD6">
        <w:t>0</w:t>
      </w:r>
      <w:r w:rsidR="00751206">
        <w:t xml:space="preserve"> % percent TN load and 19% percent of TP loads comes from upstream waist water facility (</w:t>
      </w:r>
      <w:r w:rsidR="00553DD6">
        <w:t>Turlock and Modesto</w:t>
      </w:r>
      <w:r w:rsidR="00751206">
        <w:t>, W</w:t>
      </w:r>
      <w:r w:rsidR="00553DD6">
        <w:t>QCF, Figure 1</w:t>
      </w:r>
      <w:r w:rsidR="00751206">
        <w:t>)</w:t>
      </w:r>
      <w:r w:rsidR="00553DD6">
        <w:t xml:space="preserve"> </w:t>
      </w:r>
      <w:r w:rsidR="00751206">
        <w:t>effluent discharge to the San Joaquin River</w:t>
      </w:r>
      <w:r w:rsidR="00553DD6">
        <w:t xml:space="preserve">. </w:t>
      </w:r>
    </w:p>
    <w:p w14:paraId="6A488049" w14:textId="71363EB4" w:rsidR="006E4329" w:rsidRDefault="00720812" w:rsidP="00553DD6">
      <w:pPr>
        <w:ind w:firstLine="720"/>
      </w:pPr>
      <w:r>
        <w:t>Within the Sacramento River watershed, the</w:t>
      </w:r>
      <w:r w:rsidR="00EF49A5">
        <w:t xml:space="preserve"> model identified m</w:t>
      </w:r>
      <w:r w:rsidR="005A51B5" w:rsidRPr="005A51B5">
        <w:t>ajor</w:t>
      </w:r>
      <w:r w:rsidR="005A51B5">
        <w:t xml:space="preserve"> </w:t>
      </w:r>
      <w:r>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553DD6">
        <w:rPr>
          <w:color w:val="FF0000"/>
          <w:highlight w:val="yellow"/>
        </w:rPr>
        <w:t>fig</w:t>
      </w:r>
      <w:r w:rsidR="00553DD6" w:rsidRPr="00553DD6">
        <w:rPr>
          <w:color w:val="FF0000"/>
          <w:highlight w:val="yellow"/>
        </w:rPr>
        <w:t>ure 1</w:t>
      </w:r>
      <w:r w:rsidR="000579BA">
        <w:rPr>
          <w:color w:val="FF0000"/>
        </w:rPr>
        <w:t>2</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553DD6" w:rsidRPr="00553DD6">
        <w:rPr>
          <w:color w:val="FF0000"/>
          <w:highlight w:val="yellow"/>
        </w:rPr>
        <w:t>figure 1</w:t>
      </w:r>
      <w:r w:rsidR="000579BA">
        <w:rPr>
          <w:color w:val="FF0000"/>
        </w:rPr>
        <w:t>2</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553DD6" w:rsidRPr="00553DD6">
        <w:rPr>
          <w:color w:val="FF0000"/>
          <w:highlight w:val="yellow"/>
        </w:rPr>
        <w:t>figure 1</w:t>
      </w:r>
      <w:r w:rsidR="000579BA">
        <w:rPr>
          <w:color w:val="FF0000"/>
        </w:rPr>
        <w:t>2</w:t>
      </w:r>
      <w:r w:rsidR="00D34068">
        <w:t>).</w:t>
      </w:r>
    </w:p>
    <w:p w14:paraId="74D9B513" w14:textId="6242E00D" w:rsidR="006E4329" w:rsidRDefault="00060904" w:rsidP="00D34068">
      <w:r>
        <w:rPr>
          <w:noProof/>
        </w:rPr>
        <w:lastRenderedPageBreak/>
        <w:drawing>
          <wp:inline distT="0" distB="0" distL="0" distR="0" wp14:anchorId="3A9A50D4" wp14:editId="24F83C8E">
            <wp:extent cx="5010150" cy="5743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2_TN_sourcesMap.png"/>
                    <pic:cNvPicPr/>
                  </pic:nvPicPr>
                  <pic:blipFill>
                    <a:blip r:embed="rId28">
                      <a:extLst>
                        <a:ext uri="{28A0092B-C50C-407E-A947-70E740481C1C}">
                          <a14:useLocalDpi xmlns:a14="http://schemas.microsoft.com/office/drawing/2010/main" val="0"/>
                        </a:ext>
                      </a:extLst>
                    </a:blip>
                    <a:stretch>
                      <a:fillRect/>
                    </a:stretch>
                  </pic:blipFill>
                  <pic:spPr>
                    <a:xfrm>
                      <a:off x="0" y="0"/>
                      <a:ext cx="5010150" cy="5743575"/>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3E41BCBE" w:rsidR="00D34068" w:rsidRDefault="00D34068" w:rsidP="00D34068">
      <w:r>
        <w:t xml:space="preserve"> </w:t>
      </w:r>
      <w:r w:rsidR="005E5B10">
        <w:tab/>
      </w:r>
      <w:r w:rsidR="009B1F1A">
        <w:t xml:space="preserve">Along the </w:t>
      </w:r>
      <w:r w:rsidR="007C3378">
        <w:t xml:space="preserve">600 km </w:t>
      </w:r>
      <w:r w:rsidR="005E5B10">
        <w:t xml:space="preserve">length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is the main source of TN</w:t>
      </w:r>
      <w:r w:rsidR="005E5B10">
        <w:t>.</w:t>
      </w:r>
      <w:r w:rsidR="009B1F1A">
        <w:t xml:space="preserve"> </w:t>
      </w:r>
      <w:r w:rsidR="005E5B10">
        <w:t>A</w:t>
      </w:r>
      <w:r>
        <w:t xml:space="preserve">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at about </w:t>
      </w:r>
      <w:r w:rsidR="009B1F1A">
        <w:t>1</w:t>
      </w:r>
      <w:r w:rsidR="006D0A7E">
        <w:t xml:space="preserve">50 km from the mouth due to increased discharges from </w:t>
      </w:r>
      <w:r w:rsidR="005E5B10">
        <w:t xml:space="preserve">the </w:t>
      </w:r>
      <w:r w:rsidR="006D0A7E">
        <w:t xml:space="preserve">Colusa Basin </w:t>
      </w:r>
      <w:r w:rsidR="009B1F1A">
        <w:t xml:space="preserve">Drain and the Feather River </w:t>
      </w:r>
      <w:r w:rsidR="006D0A7E">
        <w:t xml:space="preserve">that deliver water from agricultural land. </w:t>
      </w:r>
      <w:r w:rsidR="009B1F1A">
        <w:t xml:space="preserve">Downstream of the Sacramento River </w:t>
      </w:r>
      <w:r w:rsidR="002C2640">
        <w:t>at Freeport</w:t>
      </w:r>
      <w:r w:rsidR="009B1F1A">
        <w:t xml:space="preserve"> site</w:t>
      </w:r>
      <w:r w:rsidR="005E5B10">
        <w:t>,</w:t>
      </w:r>
      <w:r w:rsidR="009B1F1A">
        <w:t xml:space="preserve"> TN from point sources increase</w:t>
      </w:r>
      <w:r w:rsidR="005E5B10">
        <w:t>s</w:t>
      </w:r>
      <w:r w:rsidR="009B1F1A">
        <w:t xml:space="preserve"> due to discharges from Sac</w:t>
      </w:r>
      <w:r w:rsidR="005E5B10">
        <w:t>ramento</w:t>
      </w:r>
      <w:r w:rsidR="009B1F1A">
        <w:t xml:space="preserve"> Regional wastewater treatment plan</w:t>
      </w:r>
      <w:r w:rsidR="005E5B10">
        <w:t>t</w:t>
      </w:r>
      <w:r w:rsidR="007C3378">
        <w:t xml:space="preserve"> (</w:t>
      </w:r>
      <w:r w:rsidR="00553DD6" w:rsidRPr="00553DD6">
        <w:rPr>
          <w:color w:val="FF0000"/>
          <w:highlight w:val="yellow"/>
        </w:rPr>
        <w:t>figure 1</w:t>
      </w:r>
      <w:r w:rsidR="00C667DD">
        <w:rPr>
          <w:color w:val="FF0000"/>
          <w:highlight w:val="yellow"/>
        </w:rPr>
        <w:t>3</w:t>
      </w:r>
      <w:r w:rsidR="00C667DD">
        <w:rPr>
          <w:color w:val="FF0000"/>
        </w:rPr>
        <w:t>a</w:t>
      </w:r>
      <w:r w:rsidR="007C3378">
        <w:t>)</w:t>
      </w:r>
      <w:r w:rsidR="009B1F1A">
        <w:t xml:space="preserve">. </w:t>
      </w:r>
      <w:r w:rsidR="005E5B10">
        <w:t xml:space="preserve">In the headwaters of the San Joaquin River, atmospheric deposition is the main source of total nitrogen and then </w:t>
      </w:r>
      <w:r w:rsidR="007C3378">
        <w:t>fertilizer and livestock manure applied to agricultural lands</w:t>
      </w:r>
      <w:r w:rsidR="005E5B10">
        <w:t xml:space="preserve"> is the major source once the river enters the Central Valley</w:t>
      </w:r>
      <w:r w:rsidR="007C3378">
        <w:t>. T</w:t>
      </w:r>
      <w:r w:rsidR="00392734">
        <w:t>N</w:t>
      </w:r>
      <w:r w:rsidR="007C3378">
        <w:t xml:space="preserve"> </w:t>
      </w:r>
      <w:r w:rsidR="00392734">
        <w:t xml:space="preserve">loads </w:t>
      </w:r>
      <w:r w:rsidR="007C3378">
        <w:t xml:space="preserve">from point sources increase at about 150 km from the mouth due to increased discharge from waste water treatment facilities in the cities of Turlock and Modesto and </w:t>
      </w:r>
      <w:r w:rsidR="007C3378">
        <w:lastRenderedPageBreak/>
        <w:t>increased at about 66 km from the mouth due to discharge from the Stockton waste water treatment plant (</w:t>
      </w:r>
      <w:r w:rsidR="00201D80" w:rsidRPr="00553DD6">
        <w:rPr>
          <w:color w:val="FF0000"/>
          <w:highlight w:val="yellow"/>
        </w:rPr>
        <w:t>figure 1</w:t>
      </w:r>
      <w:r w:rsidR="00C667DD">
        <w:rPr>
          <w:color w:val="FF0000"/>
          <w:highlight w:val="yellow"/>
        </w:rPr>
        <w:t>3</w:t>
      </w:r>
      <w:r w:rsidR="00C667DD">
        <w:rPr>
          <w:color w:val="FF0000"/>
        </w:rPr>
        <w:t>b</w:t>
      </w:r>
      <w:r w:rsidR="007C3378">
        <w:t>)</w:t>
      </w:r>
      <w:r w:rsidR="00201D80">
        <w:t>.</w:t>
      </w:r>
    </w:p>
    <w:p w14:paraId="7AF2993D" w14:textId="77777777" w:rsidR="009A40C2" w:rsidRDefault="009A40C2" w:rsidP="00D34068"/>
    <w:p w14:paraId="31F46A83" w14:textId="23961B9D" w:rsidR="006E4329" w:rsidRDefault="009A40C2" w:rsidP="009A40C2">
      <w:pPr>
        <w:jc w:val="center"/>
        <w:rPr>
          <w:noProof/>
        </w:rPr>
      </w:pPr>
      <w:r>
        <w:rPr>
          <w:noProof/>
        </w:rPr>
        <w:drawing>
          <wp:inline distT="0" distB="0" distL="0" distR="0" wp14:anchorId="50AE20AA" wp14:editId="571791D0">
            <wp:extent cx="5943600" cy="31057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3_TN_SPARROW2012_RiverPlots.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1B1BDDFA" w14:textId="1C63BD99" w:rsidR="00995ECB" w:rsidRDefault="00995ECB" w:rsidP="00D34068"/>
    <w:p w14:paraId="77F03568" w14:textId="566F2FED" w:rsidR="00626E27" w:rsidRDefault="005460C0" w:rsidP="00E857CB">
      <w:pPr>
        <w:ind w:firstLine="720"/>
        <w:rPr>
          <w:color w:val="000000" w:themeColor="text1"/>
        </w:rPr>
      </w:pPr>
      <w:r>
        <w:t>The</w:t>
      </w:r>
      <w:r w:rsidR="00032000">
        <w:t xml:space="preserve"> </w:t>
      </w:r>
      <w:r w:rsidR="00EF49A5">
        <w:t>SPARROW model</w:t>
      </w:r>
      <w:r>
        <w:t xml:space="preserve"> </w:t>
      </w:r>
      <w:r w:rsidR="003900BB">
        <w:t>identified m</w:t>
      </w:r>
      <w:r w:rsidR="00803D1F" w:rsidRPr="005A51B5">
        <w:t>ajor</w:t>
      </w:r>
      <w:r w:rsidR="00803D1F">
        <w:t xml:space="preserve"> </w:t>
      </w:r>
      <w:r w:rsidR="00803D1F" w:rsidRPr="005A51B5">
        <w:t>sources</w:t>
      </w:r>
      <w:r w:rsidR="00032000">
        <w:t xml:space="preserve"> of T</w:t>
      </w:r>
      <w:r w:rsidR="00664C5B">
        <w:t>P</w:t>
      </w:r>
      <w:r w:rsidR="00032000">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rsidR="00032000">
        <w:t xml:space="preserve">to agricultural lands within </w:t>
      </w:r>
      <w:r w:rsidR="00212E33">
        <w:t xml:space="preserve">the </w:t>
      </w:r>
      <w:r>
        <w:t>C</w:t>
      </w:r>
      <w:r w:rsidR="00212E33">
        <w:t xml:space="preserve">entral </w:t>
      </w:r>
      <w:r>
        <w:t>V</w:t>
      </w:r>
      <w:r w:rsidR="00212E33">
        <w:t>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17" w:name="_Hlk20826643"/>
      <w:r w:rsidR="00212E33">
        <w:t xml:space="preserve">around the main cities </w:t>
      </w:r>
      <w:bookmarkEnd w:id="17"/>
      <w:r w:rsidR="00212E33">
        <w:t>(</w:t>
      </w:r>
      <w:r w:rsidR="00212E33" w:rsidRPr="003900BB">
        <w:rPr>
          <w:color w:val="FF0000"/>
          <w:highlight w:val="yellow"/>
        </w:rPr>
        <w:t>fig</w:t>
      </w:r>
      <w:r w:rsidR="003900BB" w:rsidRPr="003900BB">
        <w:rPr>
          <w:color w:val="FF0000"/>
          <w:highlight w:val="yellow"/>
        </w:rPr>
        <w:t>ure 1</w:t>
      </w:r>
      <w:r w:rsidR="00C667DD">
        <w:rPr>
          <w:color w:val="FF0000"/>
        </w:rPr>
        <w:t>4</w:t>
      </w:r>
      <w:r w:rsidR="00212E33">
        <w:t xml:space="preserve">). </w:t>
      </w:r>
      <w:r w:rsidR="00032000">
        <w:t xml:space="preserve">In the San Joaquin river </w:t>
      </w:r>
      <w:r w:rsidR="00392734">
        <w:t>watershed,</w:t>
      </w:r>
      <w:r w:rsidR="00032000">
        <w:t xml:space="preserve"> </w:t>
      </w:r>
      <w:r w:rsidR="00B6399E">
        <w:t>most</w:t>
      </w:r>
      <w:r w:rsidR="00392734">
        <w:t xml:space="preserve"> TP loads (</w:t>
      </w:r>
      <w:r w:rsidR="00032000">
        <w:t>73%</w:t>
      </w:r>
      <w:r w:rsidR="00392734">
        <w:t>)</w:t>
      </w:r>
      <w:r w:rsidR="00032000">
        <w:t xml:space="preserve"> comes from</w:t>
      </w:r>
      <w:bookmarkStart w:id="18" w:name="_Hlk21422071"/>
      <w:r w:rsidR="00392734">
        <w:t xml:space="preserve"> agricultural activities from fertilizer and manure applications</w:t>
      </w:r>
      <w:bookmarkEnd w:id="18"/>
      <w:r w:rsidR="00032000">
        <w:t xml:space="preserve">, 20% from </w:t>
      </w:r>
      <w:r w:rsidR="00032000" w:rsidRPr="005A51B5">
        <w:t>wastewater</w:t>
      </w:r>
      <w:r w:rsidR="00032000">
        <w:t xml:space="preserve"> treatment facilities</w:t>
      </w:r>
      <w:r w:rsidR="00032000" w:rsidRPr="005A51B5">
        <w:t xml:space="preserve"> discharges</w:t>
      </w:r>
      <w:r w:rsidR="00032000">
        <w:t xml:space="preserve">, 6% from geologic phosphorus from the stream channel and upland areas, and 2% from </w:t>
      </w:r>
      <w:r w:rsidR="00032000" w:rsidRPr="005A51B5">
        <w:t>urban runoff</w:t>
      </w:r>
      <w:r w:rsidR="00032000">
        <w:t xml:space="preserve">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4</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3900BB" w:rsidRPr="003900BB">
        <w:rPr>
          <w:color w:val="FF0000"/>
          <w:highlight w:val="yellow"/>
        </w:rPr>
        <w:t>figure 1</w:t>
      </w:r>
      <w:r w:rsidR="00C667DD">
        <w:rPr>
          <w:color w:val="FF0000"/>
          <w:highlight w:val="yellow"/>
        </w:rPr>
        <w:t>5a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3900BB" w:rsidRPr="003900BB">
        <w:rPr>
          <w:color w:val="FF0000"/>
          <w:highlight w:val="yellow"/>
        </w:rPr>
        <w:t xml:space="preserve">figure </w:t>
      </w:r>
      <w:r w:rsidR="003900BB" w:rsidRPr="00B939B4">
        <w:rPr>
          <w:color w:val="FF0000"/>
          <w:highlight w:val="yellow"/>
        </w:rPr>
        <w:t>1</w:t>
      </w:r>
      <w:r w:rsidR="00C667DD" w:rsidRPr="00B939B4">
        <w:rPr>
          <w:color w:val="FF0000"/>
          <w:highlight w:val="yellow"/>
        </w:rPr>
        <w:t>5</w:t>
      </w:r>
      <w:r w:rsidR="00B939B4" w:rsidRPr="00B939B4">
        <w:rPr>
          <w:color w:val="FF0000"/>
          <w:highlight w:val="yellow"/>
        </w:rPr>
        <w:t>b</w:t>
      </w:r>
      <w:r w:rsidR="006E4156">
        <w:rPr>
          <w:color w:val="000000" w:themeColor="text1"/>
        </w:rPr>
        <w:t xml:space="preserve">). </w:t>
      </w:r>
    </w:p>
    <w:p w14:paraId="65B098F1" w14:textId="413009D2" w:rsidR="006E4329" w:rsidRDefault="009A40C2" w:rsidP="009A40C2">
      <w:pPr>
        <w:jc w:val="center"/>
        <w:rPr>
          <w:color w:val="000000" w:themeColor="text1"/>
        </w:rPr>
      </w:pPr>
      <w:r>
        <w:rPr>
          <w:noProof/>
          <w:color w:val="000000" w:themeColor="text1"/>
        </w:rPr>
        <w:lastRenderedPageBreak/>
        <w:drawing>
          <wp:inline distT="0" distB="0" distL="0" distR="0" wp14:anchorId="6AF5A79C" wp14:editId="3CD8A3AC">
            <wp:extent cx="5724525" cy="5505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14_TP_sourcesMap.png"/>
                    <pic:cNvPicPr/>
                  </pic:nvPicPr>
                  <pic:blipFill>
                    <a:blip r:embed="rId30">
                      <a:extLst>
                        <a:ext uri="{28A0092B-C50C-407E-A947-70E740481C1C}">
                          <a14:useLocalDpi xmlns:a14="http://schemas.microsoft.com/office/drawing/2010/main" val="0"/>
                        </a:ext>
                      </a:extLst>
                    </a:blip>
                    <a:stretch>
                      <a:fillRect/>
                    </a:stretch>
                  </pic:blipFill>
                  <pic:spPr>
                    <a:xfrm>
                      <a:off x="0" y="0"/>
                      <a:ext cx="5724525" cy="5505450"/>
                    </a:xfrm>
                    <a:prstGeom prst="rect">
                      <a:avLst/>
                    </a:prstGeom>
                  </pic:spPr>
                </pic:pic>
              </a:graphicData>
            </a:graphic>
          </wp:inline>
        </w:drawing>
      </w:r>
    </w:p>
    <w:p w14:paraId="04BA6191" w14:textId="028E82EC" w:rsidR="006E4156" w:rsidRDefault="006E4156" w:rsidP="00626E27">
      <w:pPr>
        <w:rPr>
          <w:color w:val="000000" w:themeColor="text1"/>
        </w:rPr>
      </w:pPr>
    </w:p>
    <w:p w14:paraId="6A248463" w14:textId="4F21BB64" w:rsidR="005747B6" w:rsidRDefault="009A40C2" w:rsidP="009A40C2">
      <w:pPr>
        <w:jc w:val="center"/>
        <w:rPr>
          <w:color w:val="000000" w:themeColor="text1"/>
        </w:rPr>
      </w:pPr>
      <w:r>
        <w:rPr>
          <w:noProof/>
          <w:color w:val="000000" w:themeColor="text1"/>
        </w:rPr>
        <w:lastRenderedPageBreak/>
        <w:drawing>
          <wp:inline distT="0" distB="0" distL="0" distR="0" wp14:anchorId="5C1EBA60" wp14:editId="3F2E6EAB">
            <wp:extent cx="5943600" cy="35941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15_TP_SPARROW2012_RiverPlot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594100"/>
                    </a:xfrm>
                    <a:prstGeom prst="rect">
                      <a:avLst/>
                    </a:prstGeom>
                  </pic:spPr>
                </pic:pic>
              </a:graphicData>
            </a:graphic>
          </wp:inline>
        </w:drawing>
      </w:r>
    </w:p>
    <w:p w14:paraId="22B22335" w14:textId="77777777" w:rsidR="009A40C2" w:rsidRDefault="009A40C2" w:rsidP="003900BB">
      <w:pPr>
        <w:pStyle w:val="Heading2"/>
        <w:rPr>
          <w:b/>
        </w:rPr>
      </w:pPr>
    </w:p>
    <w:p w14:paraId="5B9861DF" w14:textId="73586F48" w:rsidR="005747B6" w:rsidRPr="00D91B95" w:rsidRDefault="005747B6" w:rsidP="003900BB">
      <w:pPr>
        <w:pStyle w:val="Heading2"/>
        <w:rPr>
          <w:b/>
        </w:rPr>
      </w:pPr>
      <w:bookmarkStart w:id="19" w:name="_Toc23857669"/>
      <w:r w:rsidRPr="00D91B95">
        <w:rPr>
          <w:b/>
        </w:rPr>
        <w:t xml:space="preserve">Comparison of Estimated Loads </w:t>
      </w:r>
      <w:r w:rsidR="003900BB" w:rsidRPr="00D91B95">
        <w:rPr>
          <w:b/>
        </w:rPr>
        <w:t>from</w:t>
      </w:r>
      <w:r w:rsidRPr="00D91B95">
        <w:rPr>
          <w:b/>
        </w:rPr>
        <w:t xml:space="preserve"> Models and Continuous Monitoring</w:t>
      </w:r>
      <w:bookmarkEnd w:id="19"/>
    </w:p>
    <w:p w14:paraId="40DB4D5A" w14:textId="77777777" w:rsidR="00D91B95" w:rsidRPr="00D91B95" w:rsidRDefault="00D91B95" w:rsidP="00D91B95"/>
    <w:p w14:paraId="55850A81" w14:textId="7BEA4300" w:rsidR="00FD303A" w:rsidRDefault="002B34B7" w:rsidP="003900BB">
      <w:pPr>
        <w:ind w:firstLine="720"/>
      </w:pPr>
      <w:r>
        <w:t xml:space="preserve">Models such as WRTDS rely on discrete samples which need to be collected throughout the year and throughout the range of flow conditions.  The </w:t>
      </w:r>
      <w:r w:rsidR="00FA52A1">
        <w:t xml:space="preserve">WRTDS </w:t>
      </w:r>
      <w:r>
        <w:t>models used here had a sufficient number of discrete samples to produce results with low bias, but it is generally impossible to have a sufficient number of samples to adequately characterize the full range of concentrations</w:t>
      </w:r>
      <w:r w:rsidR="00FA52A1">
        <w:t xml:space="preserve"> over all flow conditions</w:t>
      </w:r>
      <w:r>
        <w:t xml:space="preserve"> (</w:t>
      </w:r>
      <w:r w:rsidRPr="003900BB">
        <w:rPr>
          <w:highlight w:val="cyan"/>
        </w:rPr>
        <w:t>Pellerin et al., 2014</w:t>
      </w:r>
      <w:r>
        <w:t xml:space="preserve">).  Water quality sensors can be used to collect data continuously and at high sampling frequency.  A nitrate sensor has been used at the Sacramento River at Freeport site since 2013.  </w:t>
      </w:r>
      <w:r w:rsidR="00831F6A">
        <w:t xml:space="preserve">A comparison plot of nitrate measured by the sensor and the modeled concentrations of nitrate are shown in </w:t>
      </w:r>
      <w:bookmarkStart w:id="20" w:name="_Hlk23764679"/>
      <w:r w:rsidR="00831F6A" w:rsidRPr="00B939B4">
        <w:rPr>
          <w:highlight w:val="yellow"/>
        </w:rPr>
        <w:t xml:space="preserve">figure </w:t>
      </w:r>
      <w:r w:rsidR="003900BB" w:rsidRPr="00B939B4">
        <w:rPr>
          <w:highlight w:val="yellow"/>
        </w:rPr>
        <w:t>1</w:t>
      </w:r>
      <w:bookmarkEnd w:id="20"/>
      <w:r w:rsidR="00B939B4" w:rsidRPr="00B939B4">
        <w:rPr>
          <w:highlight w:val="yellow"/>
        </w:rPr>
        <w:t>6a</w:t>
      </w:r>
      <w:r w:rsidR="00831F6A">
        <w:t xml:space="preserve">.  Also shown is a plot of nitrate measured by the sensor and discharge of the Sacramento River at Freeport at </w:t>
      </w:r>
      <w:r w:rsidR="003900BB">
        <w:t>15-minute</w:t>
      </w:r>
      <w:r w:rsidR="00831F6A">
        <w:t xml:space="preserve"> intervals.</w:t>
      </w:r>
      <w:r>
        <w:t xml:space="preserve"> It is evident from </w:t>
      </w:r>
      <w:r w:rsidR="003900BB" w:rsidRPr="00B939B4">
        <w:rPr>
          <w:highlight w:val="yellow"/>
        </w:rPr>
        <w:t>figure 1</w:t>
      </w:r>
      <w:r w:rsidR="00B939B4" w:rsidRPr="00B939B4">
        <w:rPr>
          <w:highlight w:val="yellow"/>
        </w:rPr>
        <w:t>6a</w:t>
      </w:r>
      <w:r w:rsidR="003900BB">
        <w:t xml:space="preserve"> </w:t>
      </w:r>
      <w:r>
        <w:t xml:space="preserve">that the EGRET model does not capture the higher concentrations which are mostly associated with runoff events.  Discharge and load at this site for the period of time of sensor deployment are shown in </w:t>
      </w:r>
      <w:r w:rsidR="003900BB" w:rsidRPr="00B939B4">
        <w:rPr>
          <w:highlight w:val="yellow"/>
        </w:rPr>
        <w:t>figure 1</w:t>
      </w:r>
      <w:r w:rsidR="00B939B4" w:rsidRPr="00B939B4">
        <w:rPr>
          <w:highlight w:val="yellow"/>
        </w:rPr>
        <w:t>6b</w:t>
      </w:r>
      <w:r>
        <w:t xml:space="preserve">.  </w:t>
      </w:r>
    </w:p>
    <w:p w14:paraId="14B0AAF5" w14:textId="6E7C4D6E" w:rsidR="00FD303A" w:rsidRDefault="00FD303A" w:rsidP="00E857CB">
      <w:pPr>
        <w:ind w:firstLine="720"/>
        <w:rPr>
          <w:color w:val="000000" w:themeColor="text1"/>
        </w:rPr>
      </w:pPr>
      <w:r>
        <w:t xml:space="preserve">Peak nitrate concentrations generally occur before peak discharge indicating that dilution lowers concentration.  </w:t>
      </w:r>
      <w:r w:rsidR="008954CE">
        <w:t xml:space="preserve">The modeled nitrate concentrations from WRTDS match up well with the in-situ sensor measurements, but obviously miss the peaks in concentration.  The nitrate sensor had down periods of time so annual load calculations cannot always be made.  In particular, the sensor was not recording nitrate during the high flow period in 2017 when discharge was the highest for the period of record.  Comparisons of annual load could be made for three years: water years 2014, 2015, and 2016.  The WRTDS calculated load for water year 14 was slightly higher than the sensor (873026 kg for WRTDS and 858319 kg for the sensor).  The WRTDS estimate of load was lower in water years 2015 and 2016.  In 2015, the WRTDS </w:t>
      </w:r>
      <w:r w:rsidR="008954CE">
        <w:lastRenderedPageBreak/>
        <w:t>estimate was 1400</w:t>
      </w:r>
      <w:r w:rsidR="00AA3003">
        <w:t>,</w:t>
      </w:r>
      <w:r w:rsidR="008954CE">
        <w:t>923 kg while the sensor estimate was 2</w:t>
      </w:r>
      <w:r w:rsidR="00AA3003">
        <w:t>,</w:t>
      </w:r>
      <w:r w:rsidR="008954CE">
        <w:t>057</w:t>
      </w:r>
      <w:r w:rsidR="00AA3003">
        <w:t>,</w:t>
      </w:r>
      <w:r w:rsidR="008954CE">
        <w:t>506 kg.  In 2016, the WRTDS estimate was 2</w:t>
      </w:r>
      <w:r w:rsidR="00AA3003">
        <w:t>,</w:t>
      </w:r>
      <w:r w:rsidR="008954CE">
        <w:t>255</w:t>
      </w:r>
      <w:r w:rsidR="00AA3003">
        <w:t>,</w:t>
      </w:r>
      <w:r w:rsidR="008954CE">
        <w:t>313 kg and the sensor estimate was 2</w:t>
      </w:r>
      <w:r w:rsidR="00AA3003">
        <w:t>,</w:t>
      </w:r>
      <w:r w:rsidR="008954CE">
        <w:t>996</w:t>
      </w:r>
      <w:r w:rsidR="00AA3003">
        <w:t>,</w:t>
      </w:r>
      <w:r w:rsidR="008954CE">
        <w:t xml:space="preserve">616 kg.  </w:t>
      </w:r>
      <w:r w:rsidR="006D6B92">
        <w:t>The</w:t>
      </w:r>
      <w:r w:rsidR="00E07003">
        <w:t xml:space="preserve"> sensor measured loads were between 98 to 146% of the estimated WRTDS loads.</w:t>
      </w:r>
      <w:r w:rsidR="00F87400">
        <w:t xml:space="preserve">  The higher loads measured with the sensor are consistent with the fact that discrete sampling cannot always measure the highest concentrations especially with infrequent sampling.</w:t>
      </w:r>
    </w:p>
    <w:p w14:paraId="0A99C261" w14:textId="5E484F7B" w:rsidR="0035683C" w:rsidRDefault="0035683C" w:rsidP="00626E27">
      <w:pPr>
        <w:rPr>
          <w:color w:val="000000" w:themeColor="text1"/>
        </w:rPr>
      </w:pPr>
    </w:p>
    <w:p w14:paraId="58CFF058" w14:textId="1CF2881B" w:rsidR="00E435C8" w:rsidRPr="00B939B4" w:rsidRDefault="009A40C2" w:rsidP="009A40C2">
      <w:pPr>
        <w:jc w:val="center"/>
        <w:rPr>
          <w:color w:val="000000" w:themeColor="text1"/>
        </w:rPr>
      </w:pPr>
      <w:r>
        <w:rPr>
          <w:noProof/>
          <w:color w:val="000000" w:themeColor="text1"/>
        </w:rPr>
        <w:drawing>
          <wp:inline distT="0" distB="0" distL="0" distR="0" wp14:anchorId="1F5C39CB" wp14:editId="6D776A1B">
            <wp:extent cx="5943600" cy="29533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16_Freeport_Sensor_discharge_model_compar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29CE7DA1" w14:textId="77777777" w:rsidR="009A40C2" w:rsidRDefault="009A40C2" w:rsidP="00D91B95">
      <w:pPr>
        <w:pStyle w:val="Heading1"/>
        <w:rPr>
          <w:b/>
        </w:rPr>
      </w:pPr>
    </w:p>
    <w:p w14:paraId="5CE43480" w14:textId="192E8C71" w:rsidR="00954569" w:rsidRPr="00D91B95" w:rsidRDefault="00D91B95" w:rsidP="00D91B95">
      <w:pPr>
        <w:pStyle w:val="Heading1"/>
        <w:rPr>
          <w:b/>
        </w:rPr>
      </w:pPr>
      <w:bookmarkStart w:id="21" w:name="_Toc23857670"/>
      <w:r w:rsidRPr="00D91B95">
        <w:rPr>
          <w:b/>
        </w:rPr>
        <w:t>DISCUSSION AND CONCLUSIONS</w:t>
      </w:r>
      <w:bookmarkEnd w:id="21"/>
    </w:p>
    <w:p w14:paraId="5D8F6268" w14:textId="60BF1A2E" w:rsidR="00954569" w:rsidRDefault="00954569" w:rsidP="00954569">
      <w:pPr>
        <w:rPr>
          <w:rFonts w:ascii="Times New Roman" w:hAnsi="Times New Roman" w:cs="Times New Roman"/>
        </w:rPr>
      </w:pPr>
    </w:p>
    <w:p w14:paraId="5914A6A4" w14:textId="77777777" w:rsidR="00F668DE" w:rsidRPr="00F668DE" w:rsidRDefault="00F668DE" w:rsidP="00F668DE">
      <w:pPr>
        <w:autoSpaceDE w:val="0"/>
        <w:autoSpaceDN w:val="0"/>
        <w:adjustRightInd w:val="0"/>
        <w:rPr>
          <w:color w:val="FF0000"/>
        </w:rPr>
      </w:pPr>
      <w:commentRangeStart w:id="22"/>
      <w:r w:rsidRPr="00F668DE">
        <w:rPr>
          <w:color w:val="FF0000"/>
        </w:rPr>
        <w:t>The Central Valley Regional Water Quality Control Board (Central Valley Water Board)</w:t>
      </w:r>
    </w:p>
    <w:p w14:paraId="0849B880" w14:textId="77777777" w:rsidR="00F668DE" w:rsidRPr="00F668DE" w:rsidRDefault="00F668DE" w:rsidP="00F668DE">
      <w:pPr>
        <w:autoSpaceDE w:val="0"/>
        <w:autoSpaceDN w:val="0"/>
        <w:adjustRightInd w:val="0"/>
        <w:rPr>
          <w:color w:val="FF0000"/>
        </w:rPr>
      </w:pPr>
      <w:r w:rsidRPr="00F668DE">
        <w:rPr>
          <w:color w:val="FF0000"/>
        </w:rPr>
        <w:t>Drinking Water Policy (DWP) Workgroup is responsible for developing a DWP for surface</w:t>
      </w:r>
    </w:p>
    <w:p w14:paraId="0F37AE97" w14:textId="77777777" w:rsidR="00F668DE" w:rsidRPr="00F668DE" w:rsidRDefault="00F668DE" w:rsidP="00F668DE">
      <w:pPr>
        <w:autoSpaceDE w:val="0"/>
        <w:autoSpaceDN w:val="0"/>
        <w:adjustRightInd w:val="0"/>
        <w:rPr>
          <w:color w:val="FF0000"/>
        </w:rPr>
      </w:pPr>
      <w:r w:rsidRPr="00F668DE">
        <w:rPr>
          <w:color w:val="FF0000"/>
        </w:rPr>
        <w:t>waters of the Central Valley. The DWP Workgroup commissioned a study to provide an</w:t>
      </w:r>
    </w:p>
    <w:p w14:paraId="66319126" w14:textId="77777777" w:rsidR="00F668DE" w:rsidRPr="00F668DE" w:rsidRDefault="00F668DE" w:rsidP="00F668DE">
      <w:pPr>
        <w:autoSpaceDE w:val="0"/>
        <w:autoSpaceDN w:val="0"/>
        <w:adjustRightInd w:val="0"/>
        <w:rPr>
          <w:color w:val="FF0000"/>
        </w:rPr>
      </w:pPr>
      <w:r w:rsidRPr="00F668DE">
        <w:rPr>
          <w:color w:val="FF0000"/>
        </w:rPr>
        <w:t>evaluation of the current and predicted 2030 loads for drinking water constituents of concern that are discharged by Publicly Owned Treatment Works (POTWs) within the Sacramento River, San Joaquin River and tributary watersheds to the Sacramento San Joaquin River Delta (Delta).</w:t>
      </w:r>
    </w:p>
    <w:p w14:paraId="169A44C9" w14:textId="77777777" w:rsidR="00F668DE" w:rsidRPr="008A5B96" w:rsidRDefault="00F668DE" w:rsidP="00F668DE"/>
    <w:p w14:paraId="374D8EAA" w14:textId="57215834" w:rsidR="00F668DE" w:rsidRPr="008A5B96" w:rsidRDefault="00F668DE" w:rsidP="00F668DE">
      <w:r w:rsidRPr="008A5B96">
        <w:t xml:space="preserve">Elevated </w:t>
      </w:r>
      <w:r>
        <w:t>Ammonium (</w:t>
      </w:r>
      <w:r w:rsidRPr="008A5B96">
        <w:t>NH4</w:t>
      </w:r>
      <w:r>
        <w:t>)</w:t>
      </w:r>
      <w:r w:rsidRPr="008A5B96">
        <w:t xml:space="preserve"> concentrations negatively impact food webs in the Delta. Studies show that changes in nutrient ratios and forms of N are exerting additional bottom-up pressures on the Delta food webs by altering the phytoplankton community composition and the N:P composition of individual cells, and NH4 concentrations observed in areas of the Delta and the Sacramento River can exert chronic toxicity </w:t>
      </w:r>
      <w:r>
        <w:t>on</w:t>
      </w:r>
      <w:r w:rsidRPr="008A5B96">
        <w:t xml:space="preserve"> important food sources (The et al., 2011)</w:t>
      </w:r>
    </w:p>
    <w:commentRangeEnd w:id="22"/>
    <w:p w14:paraId="25CE9A9A" w14:textId="020DDC44" w:rsidR="00432C6B" w:rsidRDefault="00432C6B" w:rsidP="00E435C8"/>
    <w:p w14:paraId="68C7D9C4" w14:textId="55FA35D5" w:rsidR="00432C6B" w:rsidRDefault="00432C6B" w:rsidP="00E435C8"/>
    <w:p w14:paraId="7AEFFFFF" w14:textId="643CCEBF" w:rsidR="00432C6B" w:rsidRDefault="00432C6B" w:rsidP="00E435C8"/>
    <w:p w14:paraId="0BD471FF" w14:textId="7025F9BB" w:rsidR="00432C6B" w:rsidRDefault="00432C6B" w:rsidP="00E435C8"/>
    <w:p w14:paraId="7BEA80AD" w14:textId="6E5775E4" w:rsidR="00432C6B" w:rsidRDefault="00432C6B" w:rsidP="00E435C8"/>
    <w:p w14:paraId="2C528E36" w14:textId="7626741F" w:rsidR="00432C6B" w:rsidRDefault="00432C6B" w:rsidP="00E435C8"/>
    <w:p w14:paraId="3C41C68B" w14:textId="426A90F2" w:rsidR="00432C6B" w:rsidRDefault="00432C6B" w:rsidP="00E435C8"/>
    <w:p w14:paraId="51C8F36B" w14:textId="0A93B590" w:rsidR="00D91B95" w:rsidRPr="00D91B95" w:rsidRDefault="00D91B95" w:rsidP="00D91B95">
      <w:pPr>
        <w:pStyle w:val="Heading1"/>
        <w:rPr>
          <w:b/>
        </w:rPr>
      </w:pPr>
      <w:bookmarkStart w:id="23" w:name="_Toc23857671"/>
      <w:r w:rsidRPr="00D91B95">
        <w:rPr>
          <w:b/>
        </w:rPr>
        <w:t>REFERENCES</w:t>
      </w:r>
      <w:bookmarkEnd w:id="23"/>
    </w:p>
    <w:p w14:paraId="4788711F" w14:textId="77777777" w:rsidR="002261E2" w:rsidRDefault="002261E2" w:rsidP="00E435C8"/>
    <w:p w14:paraId="3E1D239F" w14:textId="49521F7E" w:rsidR="00982B8D" w:rsidRDefault="005A0496" w:rsidP="003D1C60">
      <w:pPr>
        <w:autoSpaceDE w:val="0"/>
        <w:autoSpaceDN w:val="0"/>
        <w:adjustRightInd w:val="0"/>
        <w:ind w:left="720" w:hanging="720"/>
      </w:pPr>
      <w:r w:rsidRPr="00432C6B">
        <w:t>Alexander, R.B., R.A. Smith, G.E. Schwarz, E.W. Boyer, J.V. Nolan, and J.W. Brakebill, 2008. Differences in Phosphorus and Nitrogen Delivery to the Gulf of Mexico from the Mississippi River Basin. Journal of Environmental Science and Technology 42(3):822-830.</w:t>
      </w:r>
    </w:p>
    <w:p w14:paraId="4B07DA35" w14:textId="4B44E966" w:rsidR="00982B8D" w:rsidRDefault="00982B8D" w:rsidP="003D1C60">
      <w:pPr>
        <w:autoSpaceDE w:val="0"/>
        <w:autoSpaceDN w:val="0"/>
        <w:adjustRightInd w:val="0"/>
        <w:ind w:left="720" w:hanging="720"/>
      </w:pPr>
      <w:r>
        <w:t xml:space="preserve">Beck, M.W., Jabusch, T.W., Trowbridge, P.R., Senn, D.B., 2018, Four decades of water quality change in the upper San Francisco Estuary, Estuarine Coastal and Shelf Science, 212:11-22, </w:t>
      </w:r>
      <w:hyperlink r:id="rId33" w:history="1">
        <w:r w:rsidR="003D1C60" w:rsidRPr="00EB5F7D">
          <w:rPr>
            <w:rStyle w:val="Hyperlink"/>
          </w:rPr>
          <w:t>https://doi.org/10.1016/j.ecss.2018.06.021</w:t>
        </w:r>
      </w:hyperlink>
      <w:r>
        <w:t>.</w:t>
      </w:r>
    </w:p>
    <w:p w14:paraId="2E2E67CB" w14:textId="6D0458A7" w:rsidR="00E346F8" w:rsidRPr="00E346F8" w:rsidRDefault="00E346F8" w:rsidP="00E346F8">
      <w:pPr>
        <w:autoSpaceDE w:val="0"/>
        <w:autoSpaceDN w:val="0"/>
        <w:adjustRightInd w:val="0"/>
        <w:ind w:left="720" w:hanging="720"/>
      </w:pPr>
      <w:r w:rsidRPr="00E346F8">
        <w:t>CA. Gov</w:t>
      </w:r>
      <w:r w:rsidR="003D1C60" w:rsidRPr="00E346F8">
        <w:t xml:space="preserve"> Delta Protection Commission,2012</w:t>
      </w:r>
      <w:r>
        <w:t>,</w:t>
      </w:r>
      <w:r w:rsidR="003D1C60">
        <w:t xml:space="preserve"> </w:t>
      </w:r>
      <w:r w:rsidRPr="00E346F8">
        <w:t>Economic Sustainability Plan for the</w:t>
      </w:r>
    </w:p>
    <w:p w14:paraId="75905FD0" w14:textId="0C988049" w:rsidR="003D1C60" w:rsidRPr="00432C6B" w:rsidRDefault="00E346F8" w:rsidP="00E346F8">
      <w:pPr>
        <w:autoSpaceDE w:val="0"/>
        <w:autoSpaceDN w:val="0"/>
        <w:adjustRightInd w:val="0"/>
        <w:ind w:left="720"/>
      </w:pPr>
      <w:r w:rsidRPr="00E346F8">
        <w:t>Sacramento-San Joaquin</w:t>
      </w:r>
      <w:r>
        <w:t xml:space="preserve"> </w:t>
      </w:r>
      <w:r w:rsidRPr="00E346F8">
        <w:t>Delta</w:t>
      </w:r>
      <w:r>
        <w:t xml:space="preserve">,  </w:t>
      </w:r>
      <w:hyperlink r:id="rId34" w:history="1">
        <w:r w:rsidRPr="00EB5F7D">
          <w:rPr>
            <w:rStyle w:val="Hyperlink"/>
          </w:rPr>
          <w:t>http://www.delta.ca.gov/files/2016/10/Final_ESP_w_Appendices_2012.pdf</w:t>
        </w:r>
      </w:hyperlink>
    </w:p>
    <w:p w14:paraId="130EA55D" w14:textId="77777777" w:rsidR="003D1C60" w:rsidRDefault="005A0496"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5A54E226" w14:textId="6AD1F0C5" w:rsidR="003D1C60" w:rsidRPr="003D1C60" w:rsidRDefault="00A07CEA" w:rsidP="003D1C60">
      <w:pPr>
        <w:pStyle w:val="Default"/>
        <w:ind w:left="720" w:hanging="720"/>
        <w:rPr>
          <w:rFonts w:asciiTheme="minorHAnsi" w:hAnsiTheme="minorHAnsi" w:cstheme="minorBidi"/>
          <w:color w:val="auto"/>
        </w:rPr>
      </w:pPr>
      <w:r w:rsidRPr="00E857CB">
        <w:rPr>
          <w:rFonts w:asciiTheme="minorHAnsi" w:hAnsiTheme="minorHAnsi" w:cstheme="minorBidi"/>
          <w:color w:val="auto"/>
        </w:rPr>
        <w:t>Fishman,</w:t>
      </w:r>
      <w:r w:rsidR="002013D5">
        <w:rPr>
          <w:rFonts w:asciiTheme="minorHAnsi" w:hAnsiTheme="minorHAnsi" w:cstheme="minorBidi"/>
          <w:color w:val="auto"/>
        </w:rPr>
        <w:t xml:space="preserve"> </w:t>
      </w:r>
      <w:r w:rsidRPr="00E857CB">
        <w:rPr>
          <w:rFonts w:asciiTheme="minorHAnsi" w:hAnsiTheme="minorHAnsi" w:cstheme="minorBidi"/>
          <w:color w:val="auto"/>
        </w:rPr>
        <w:t>M.J.</w:t>
      </w:r>
      <w:r w:rsidR="00AF5421">
        <w:rPr>
          <w:rFonts w:asciiTheme="minorHAnsi" w:hAnsiTheme="minorHAnsi" w:cstheme="minorBidi"/>
          <w:color w:val="auto"/>
        </w:rPr>
        <w:t xml:space="preserve">, 1993, </w:t>
      </w:r>
      <w:r w:rsidRPr="00E857CB">
        <w:rPr>
          <w:rFonts w:asciiTheme="minorHAnsi" w:hAnsiTheme="minorHAnsi" w:cstheme="minorBidi"/>
          <w:color w:val="auto"/>
        </w:rPr>
        <w:t>Methods</w:t>
      </w:r>
      <w:r w:rsidR="00FB6A24">
        <w:rPr>
          <w:rFonts w:asciiTheme="minorHAnsi" w:hAnsiTheme="minorHAnsi" w:cstheme="minorBidi"/>
          <w:color w:val="auto"/>
        </w:rPr>
        <w:t xml:space="preserve"> </w:t>
      </w:r>
      <w:r w:rsidRPr="00E857CB">
        <w:rPr>
          <w:rFonts w:asciiTheme="minorHAnsi" w:hAnsiTheme="minorHAnsi" w:cstheme="minorBidi"/>
          <w:color w:val="auto"/>
        </w:rPr>
        <w:t>of</w:t>
      </w:r>
      <w:r w:rsidR="00FB6A24">
        <w:rPr>
          <w:rFonts w:asciiTheme="minorHAnsi" w:hAnsiTheme="minorHAnsi" w:cstheme="minorBidi"/>
          <w:color w:val="auto"/>
        </w:rPr>
        <w:t xml:space="preserve"> </w:t>
      </w:r>
      <w:r w:rsidRPr="00E857CB">
        <w:rPr>
          <w:rFonts w:asciiTheme="minorHAnsi" w:hAnsiTheme="minorHAnsi" w:cstheme="minorBidi"/>
          <w:color w:val="auto"/>
        </w:rPr>
        <w:t>Analysis</w:t>
      </w:r>
      <w:r w:rsidR="00FB6A24">
        <w:rPr>
          <w:rFonts w:asciiTheme="minorHAnsi" w:hAnsiTheme="minorHAnsi" w:cstheme="minorBidi"/>
          <w:color w:val="auto"/>
        </w:rPr>
        <w:t xml:space="preserve"> </w:t>
      </w:r>
      <w:r w:rsidRPr="00E857CB">
        <w:rPr>
          <w:rFonts w:asciiTheme="minorHAnsi" w:hAnsiTheme="minorHAnsi" w:cstheme="minorBidi"/>
          <w:color w:val="auto"/>
        </w:rPr>
        <w:t>by</w:t>
      </w:r>
      <w:r w:rsidR="00FB6A24">
        <w:rPr>
          <w:rFonts w:asciiTheme="minorHAnsi" w:hAnsiTheme="minorHAnsi" w:cstheme="minorBidi"/>
          <w:color w:val="auto"/>
        </w:rPr>
        <w:t xml:space="preserve"> </w:t>
      </w:r>
      <w:r w:rsidRPr="00E857CB">
        <w:rPr>
          <w:rFonts w:asciiTheme="minorHAnsi" w:hAnsiTheme="minorHAnsi" w:cstheme="minorBidi"/>
          <w:color w:val="auto"/>
        </w:rPr>
        <w:t>the</w:t>
      </w:r>
      <w:r w:rsidR="00FB6A24">
        <w:rPr>
          <w:rFonts w:asciiTheme="minorHAnsi" w:hAnsiTheme="minorHAnsi" w:cstheme="minorBidi"/>
          <w:color w:val="auto"/>
        </w:rPr>
        <w:t xml:space="preserve"> </w:t>
      </w:r>
      <w:r w:rsidRPr="00E857CB">
        <w:rPr>
          <w:rFonts w:asciiTheme="minorHAnsi" w:hAnsiTheme="minorHAnsi" w:cstheme="minorBidi"/>
          <w:color w:val="auto"/>
        </w:rPr>
        <w:t>U.S.</w:t>
      </w:r>
      <w:r w:rsidR="00FB6A24">
        <w:rPr>
          <w:rFonts w:asciiTheme="minorHAnsi" w:hAnsiTheme="minorHAnsi" w:cstheme="minorBidi"/>
          <w:color w:val="auto"/>
        </w:rPr>
        <w:t xml:space="preserve"> </w:t>
      </w:r>
      <w:r w:rsidRPr="00E857CB">
        <w:rPr>
          <w:rFonts w:asciiTheme="minorHAnsi" w:hAnsiTheme="minorHAnsi" w:cstheme="minorBidi"/>
          <w:color w:val="auto"/>
        </w:rPr>
        <w:t>Geological</w:t>
      </w:r>
      <w:r w:rsidR="00FB6A24">
        <w:rPr>
          <w:rFonts w:asciiTheme="minorHAnsi" w:hAnsiTheme="minorHAnsi" w:cstheme="minorBidi"/>
          <w:color w:val="auto"/>
        </w:rPr>
        <w:t xml:space="preserve"> </w:t>
      </w:r>
      <w:r w:rsidRPr="00E857CB">
        <w:rPr>
          <w:rFonts w:asciiTheme="minorHAnsi" w:hAnsiTheme="minorHAnsi" w:cstheme="minorBidi"/>
          <w:color w:val="auto"/>
        </w:rPr>
        <w:t>Survey National Water Quality Laboratory</w:t>
      </w:r>
      <w:r w:rsidR="00FB6A24">
        <w:rPr>
          <w:rFonts w:asciiTheme="minorHAnsi" w:hAnsiTheme="minorHAnsi" w:cstheme="minorBidi"/>
          <w:color w:val="auto"/>
        </w:rPr>
        <w:t xml:space="preserve">, </w:t>
      </w:r>
      <w:r w:rsidRPr="00E857CB">
        <w:rPr>
          <w:rFonts w:asciiTheme="minorHAnsi" w:hAnsiTheme="minorHAnsi" w:cstheme="minorBidi"/>
          <w:color w:val="auto"/>
        </w:rPr>
        <w:t xml:space="preserve">Determination of Inorganic and Organic Constituents in Water and Fluvial Sediments, Open- File Report 93-125; U.S. Geological Survey: Reston, VA, http://pubs.er.usgs.gov/usgspubs/ofr/ofr93125. </w:t>
      </w:r>
    </w:p>
    <w:p w14:paraId="0605402E" w14:textId="32F0C8D2" w:rsidR="003D1C60" w:rsidRPr="003D1C60" w:rsidRDefault="00D143A8" w:rsidP="003D1C60">
      <w:pPr>
        <w:pStyle w:val="Default"/>
        <w:ind w:left="720" w:hanging="720"/>
        <w:rPr>
          <w:rFonts w:asciiTheme="minorHAnsi" w:hAnsiTheme="minorHAnsi" w:cstheme="minorBidi"/>
        </w:rPr>
      </w:pPr>
      <w:r w:rsidRPr="00E857CB">
        <w:rPr>
          <w:rFonts w:asciiTheme="minorHAnsi" w:hAnsiTheme="minorHAnsi" w:cstheme="minorBidi"/>
          <w:color w:val="auto"/>
        </w:rPr>
        <w:t>Glibert, P.M., (2010): Long-Term Changes in Nutrient Loading and Stoichiometry and Their</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Relationships with Changes in the Food Web and Dominant Pelagic Fish Species in the San Francisco Estuary, California,</w:t>
      </w:r>
      <w:r w:rsidR="00FD79C8" w:rsidRPr="00E857CB">
        <w:rPr>
          <w:rFonts w:asciiTheme="minorHAnsi" w:hAnsiTheme="minorHAnsi" w:cstheme="minorBidi"/>
          <w:color w:val="auto"/>
        </w:rPr>
        <w:t xml:space="preserve"> </w:t>
      </w:r>
      <w:r w:rsidRPr="00E857CB">
        <w:rPr>
          <w:rFonts w:asciiTheme="minorHAnsi" w:hAnsiTheme="minorHAnsi" w:cstheme="minorBidi"/>
          <w:color w:val="auto"/>
        </w:rPr>
        <w:t>Reviews in Fisheries Science, 18:2, 211-232</w:t>
      </w:r>
    </w:p>
    <w:p w14:paraId="0715BE3D" w14:textId="0D26011C" w:rsidR="003D1C60"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35"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3D5BD561" w:rsidR="005A0496" w:rsidRPr="00432C6B" w:rsidRDefault="005A0496" w:rsidP="003D1C60">
      <w:pPr>
        <w:pStyle w:val="Default"/>
        <w:ind w:left="720" w:hanging="720"/>
        <w:rPr>
          <w:rFonts w:asciiTheme="minorHAnsi" w:hAnsiTheme="minorHAnsi" w:cstheme="minorBidi"/>
          <w:color w:val="auto"/>
        </w:rPr>
      </w:pPr>
      <w:r w:rsidRPr="005A0496">
        <w:rPr>
          <w:rFonts w:asciiTheme="minorHAnsi" w:hAnsiTheme="minorHAnsi" w:cstheme="minorBidi"/>
          <w:color w:val="auto"/>
        </w:rPr>
        <w:t>Hirsch RM, Moyer DL, Archfield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J Am Water Resour Assoc 46:857–880. doi: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7CC8E240"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Rehabilitation of the Sacramento-San Joaquin Delta (California,</w:t>
      </w:r>
      <w:r w:rsidRPr="00432C6B">
        <w:rPr>
          <w:rFonts w:asciiTheme="minorHAnsi" w:hAnsiTheme="minorHAnsi" w:cstheme="minorBidi"/>
          <w:color w:val="auto"/>
        </w:rPr>
        <w:t xml:space="preserve"> </w:t>
      </w:r>
      <w:r w:rsidRPr="005A0496">
        <w:rPr>
          <w:rFonts w:asciiTheme="minorHAnsi" w:hAnsiTheme="minorHAnsi" w:cstheme="minorBidi"/>
          <w:color w:val="auto"/>
        </w:rPr>
        <w:t>USA). Aquatic Conservation: Marine and Freshwater Ecosystems</w:t>
      </w:r>
      <w:r w:rsidRPr="00432C6B">
        <w:rPr>
          <w:rFonts w:asciiTheme="minorHAnsi" w:hAnsiTheme="minorHAnsi" w:cstheme="minorBidi"/>
          <w:color w:val="auto"/>
        </w:rPr>
        <w:t xml:space="preserve"> 10:323-352.</w:t>
      </w:r>
    </w:p>
    <w:p w14:paraId="1FD3BD8A" w14:textId="77777777" w:rsidR="003D1C60" w:rsidRDefault="005A0496" w:rsidP="003D1C60">
      <w:pPr>
        <w:pStyle w:val="Pa9"/>
        <w:ind w:left="720" w:hanging="720"/>
        <w:rPr>
          <w:rFonts w:asciiTheme="minorHAnsi" w:hAnsiTheme="minorHAnsi"/>
        </w:rPr>
      </w:pPr>
      <w:r w:rsidRPr="00DD0EA3">
        <w:rPr>
          <w:rFonts w:asciiTheme="minorHAnsi" w:hAnsiTheme="minorHAnsi"/>
        </w:rPr>
        <w:t xml:space="preserve">Kratzer, C.R., Kent, R.H., Saleh, D.K., Knifong, D.L., Dileanis,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C6C3AD5" w14:textId="79E6A1A2" w:rsidR="00281C4C" w:rsidRPr="00E857CB" w:rsidRDefault="00281C4C" w:rsidP="003D1C60">
      <w:pPr>
        <w:pStyle w:val="Pa9"/>
        <w:ind w:left="720" w:hanging="720"/>
        <w:rPr>
          <w:rFonts w:asciiTheme="minorHAnsi" w:hAnsiTheme="minorHAnsi"/>
        </w:rPr>
      </w:pPr>
      <w:r w:rsidRPr="00E857CB">
        <w:rPr>
          <w:rFonts w:asciiTheme="minorHAnsi" w:hAnsiTheme="minorHAnsi"/>
        </w:rPr>
        <w:t xml:space="preserve">Kraus, T.E.C, O’Donnell, K.O., Downing, B.D., Burau, J.R., Bergamaschi, B.A., 2017, Using Paired </w:t>
      </w:r>
      <w:proofErr w:type="gramStart"/>
      <w:r w:rsidRPr="00E857CB">
        <w:rPr>
          <w:rFonts w:asciiTheme="minorHAnsi" w:hAnsiTheme="minorHAnsi"/>
        </w:rPr>
        <w:t>In</w:t>
      </w:r>
      <w:proofErr w:type="gramEnd"/>
      <w:r w:rsidRPr="00E857CB">
        <w:rPr>
          <w:rFonts w:asciiTheme="minorHAnsi" w:hAnsiTheme="minorHAnsi"/>
        </w:rPr>
        <w:t xml:space="preserve"> Situ High </w:t>
      </w:r>
      <w:r w:rsidR="003C1C6E" w:rsidRPr="003C1C6E">
        <w:rPr>
          <w:rFonts w:asciiTheme="minorHAnsi" w:hAnsiTheme="minorHAnsi"/>
        </w:rPr>
        <w:t>Frequency</w:t>
      </w:r>
      <w:r w:rsidRPr="00E857CB">
        <w:rPr>
          <w:rFonts w:asciiTheme="minorHAnsi" w:hAnsiTheme="minorHAnsi"/>
        </w:rPr>
        <w:t xml:space="preserve"> Nitrate Measurements to Better Understand Controls on Nitrate </w:t>
      </w:r>
      <w:r w:rsidRPr="00E857CB">
        <w:rPr>
          <w:rFonts w:asciiTheme="minorHAnsi" w:hAnsiTheme="minorHAnsi"/>
        </w:rPr>
        <w:lastRenderedPageBreak/>
        <w:t>Concentrations and Estimate Nitrification Rates in a Wastewater-Impacted River, Water Resources</w:t>
      </w:r>
      <w:r w:rsidR="003C1C6E">
        <w:rPr>
          <w:rFonts w:asciiTheme="minorHAnsi" w:hAnsiTheme="minorHAnsi"/>
        </w:rPr>
        <w:t xml:space="preserve"> </w:t>
      </w:r>
      <w:r w:rsidRPr="00E857CB">
        <w:rPr>
          <w:rFonts w:asciiTheme="minorHAnsi" w:hAnsiTheme="minorHAnsi"/>
        </w:rPr>
        <w:t>Research, 53, 8423–8442. https://doi.org/10.1002/2017WR020670.</w:t>
      </w:r>
    </w:p>
    <w:p w14:paraId="124DF3BC" w14:textId="28183CF8" w:rsidR="00F5350A" w:rsidRPr="000A5391" w:rsidRDefault="00621C3A" w:rsidP="000A5391">
      <w:pPr>
        <w:pStyle w:val="Pa9"/>
        <w:ind w:left="720" w:hanging="720"/>
        <w:rPr>
          <w:rFonts w:asciiTheme="minorHAnsi" w:hAnsiTheme="minorHAnsi"/>
        </w:rPr>
      </w:pPr>
      <w:r w:rsidRPr="00E857CB">
        <w:rPr>
          <w:rFonts w:asciiTheme="minorHAnsi" w:hAnsiTheme="minorHAnsi"/>
        </w:rPr>
        <w:t xml:space="preserve">Luoma, S.N., </w:t>
      </w:r>
      <w:proofErr w:type="spellStart"/>
      <w:r w:rsidRPr="00E857CB">
        <w:rPr>
          <w:rFonts w:asciiTheme="minorHAnsi" w:hAnsiTheme="minorHAnsi"/>
        </w:rPr>
        <w:t>Dahm</w:t>
      </w:r>
      <w:proofErr w:type="spellEnd"/>
      <w:r w:rsidRPr="00E857CB">
        <w:rPr>
          <w:rFonts w:asciiTheme="minorHAnsi" w:hAnsiTheme="minorHAnsi"/>
        </w:rPr>
        <w:t>, C.N., Healy, M, Moore, J.N., 2015 Challenges Facing the Sacramento—San Joaquin Delta: Complex, Chaotic, or Simply Cantakerous, San Francisco Estuary and Watershed Science,</w:t>
      </w:r>
      <w:r w:rsidR="00607C55">
        <w:rPr>
          <w:rFonts w:asciiTheme="minorHAnsi" w:hAnsiTheme="minorHAnsi"/>
        </w:rPr>
        <w:t xml:space="preserve"> </w:t>
      </w:r>
      <w:r w:rsidRPr="00E857CB">
        <w:rPr>
          <w:rFonts w:asciiTheme="minorHAnsi" w:hAnsiTheme="minorHAnsi"/>
        </w:rPr>
        <w:t xml:space="preserve">vol 13, issue 3, article 7, </w:t>
      </w:r>
      <w:proofErr w:type="gramStart"/>
      <w:r w:rsidRPr="00E857CB">
        <w:rPr>
          <w:rFonts w:asciiTheme="minorHAnsi" w:hAnsiTheme="minorHAnsi"/>
        </w:rPr>
        <w:t>doi:http://dx.doi.org/10.15447/sfews.2015v13iss3art7</w:t>
      </w:r>
      <w:proofErr w:type="gramEnd"/>
    </w:p>
    <w:p w14:paraId="273741EC" w14:textId="77777777" w:rsidR="005A0496" w:rsidRPr="00432C6B" w:rsidRDefault="005A0496" w:rsidP="005A0496">
      <w:pPr>
        <w:pStyle w:val="Default"/>
        <w:rPr>
          <w:rFonts w:asciiTheme="minorHAnsi" w:hAnsiTheme="minorHAnsi" w:cstheme="minorBidi"/>
          <w:color w:val="auto"/>
        </w:rPr>
      </w:pPr>
    </w:p>
    <w:p w14:paraId="5BD0C91B" w14:textId="55725F5F" w:rsidR="00432C6B" w:rsidRDefault="00432C6B" w:rsidP="00432C6B">
      <w:pPr>
        <w:ind w:left="720" w:hanging="720"/>
        <w:rPr>
          <w:highlight w:val="cyan"/>
        </w:rPr>
      </w:pPr>
      <w:commentRangeStart w:id="24"/>
      <w:r w:rsidRPr="00432C6B">
        <w:rPr>
          <w:highlight w:val="cyan"/>
        </w:rPr>
        <w:t>Krich-Brinton, A., 2017.  Projected Nutrient Load Reductions to the Sacramento-San Joaquin Delta Associated with Changes at Four POTWs. Larry Walker Associates, Memorandum.</w:t>
      </w:r>
    </w:p>
    <w:p w14:paraId="1FC19DA0" w14:textId="77777777" w:rsidR="003C1C6E" w:rsidRPr="00432C6B" w:rsidRDefault="003C1C6E" w:rsidP="00432C6B">
      <w:pPr>
        <w:ind w:left="720" w:hanging="720"/>
        <w:rPr>
          <w:highlight w:val="cyan"/>
        </w:rPr>
      </w:pPr>
    </w:p>
    <w:p w14:paraId="6FEEDC47" w14:textId="3FAAF16D" w:rsidR="00432C6B" w:rsidRDefault="005A0496" w:rsidP="00432C6B">
      <w:pPr>
        <w:ind w:left="720" w:hanging="720"/>
      </w:pPr>
      <w:r w:rsidRPr="00432C6B">
        <w:rPr>
          <w:highlight w:val="cyan"/>
        </w:rPr>
        <w:t>Krich-Brinton, A., J. Sager, M. Trouchon, and R. Warren, 2012. Technical Evaluation of a Variance Policy and Interim Salinity Program for the Central Valley Region. Larry Walker Associates, Memorandum.</w:t>
      </w:r>
      <w:commentRangeEnd w:id="24"/>
      <w:r w:rsidR="003F0307">
        <w:rPr>
          <w:rStyle w:val="CommentReference"/>
        </w:rPr>
        <w:commentReference w:id="24"/>
      </w:r>
    </w:p>
    <w:p w14:paraId="5467D601" w14:textId="6674FE93" w:rsid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Novick, E., R. Holleman, T. Jabusch, J. Sun, P. Trowbridge, D. Senn, M. Guerin, C. Kendall, M. Young, and S. Peek, 2015, Characterizing and Quantifying Nutrient Sources, Sinks and Transformations in the Delta: Synthesis, Modeling and Recommendations for Monitoring, December 2015, San Francisco Estuary Institute.</w:t>
      </w:r>
    </w:p>
    <w:p w14:paraId="11F39B26" w14:textId="557130ED" w:rsidR="00FD79C8" w:rsidRDefault="00FD79C8" w:rsidP="00432C6B">
      <w:pPr>
        <w:pStyle w:val="Default"/>
        <w:ind w:left="720" w:hanging="720"/>
        <w:rPr>
          <w:rFonts w:asciiTheme="minorHAnsi" w:hAnsiTheme="minorHAnsi" w:cstheme="minorBidi"/>
          <w:color w:val="auto"/>
        </w:rPr>
      </w:pPr>
      <w:r>
        <w:rPr>
          <w:rFonts w:asciiTheme="minorHAnsi" w:hAnsiTheme="minorHAnsi" w:cstheme="minorBidi"/>
          <w:color w:val="auto"/>
        </w:rPr>
        <w:t>Parker, A.E., Dugdale, R.C., Wilkerson, F.P., 2012, Elevated ammonium concentrations from wastewater discharge depress primary productivity in the Sacramento River and the Northern San Francisco Estuary, Marine Pollution Bulletin, 64: 574-586.</w:t>
      </w:r>
    </w:p>
    <w:p w14:paraId="11404DCB" w14:textId="1D832709" w:rsidR="00873F58" w:rsidRDefault="00873F58" w:rsidP="00432C6B">
      <w:pPr>
        <w:pStyle w:val="Default"/>
        <w:ind w:left="720" w:hanging="720"/>
        <w:rPr>
          <w:rFonts w:asciiTheme="minorHAnsi" w:hAnsiTheme="minorHAnsi" w:cstheme="minorBidi"/>
          <w:color w:val="auto"/>
        </w:rPr>
      </w:pPr>
      <w:r>
        <w:rPr>
          <w:rFonts w:asciiTheme="minorHAnsi" w:hAnsiTheme="minorHAnsi" w:cstheme="minorBidi"/>
          <w:color w:val="auto"/>
        </w:rPr>
        <w:t xml:space="preserve">Pellerin, B.A., Bergamaschi, B.A., Gilliom, R.J., Crawford, C.G., Saraceno, J., Paul Frederick, C., Downing, B.D., Murphy, J.C., 2014, Mississippi River Nitrate Loads from High Frequency Sensor Measurements and Regression-Based Load Estimation, Environmental Science and Technology, 48:12612-12619, </w:t>
      </w:r>
      <w:r w:rsidRPr="00E857CB">
        <w:rPr>
          <w:rFonts w:asciiTheme="minorHAnsi" w:hAnsiTheme="minorHAnsi" w:cstheme="minorBidi"/>
          <w:color w:val="auto"/>
        </w:rPr>
        <w:t>doi.org/10.1021/es504029c</w:t>
      </w:r>
      <w:r>
        <w:rPr>
          <w:rFonts w:asciiTheme="minorHAnsi" w:hAnsiTheme="minorHAnsi" w:cstheme="minorBidi"/>
          <w:color w:val="auto"/>
        </w:rPr>
        <w:t>.</w:t>
      </w:r>
    </w:p>
    <w:p w14:paraId="62EF2792" w14:textId="77777777" w:rsidR="003D1C60" w:rsidRDefault="009632A8" w:rsidP="003D1C60">
      <w:pPr>
        <w:pStyle w:val="Default"/>
        <w:ind w:left="720" w:hanging="720"/>
        <w:rPr>
          <w:rFonts w:asciiTheme="minorHAnsi" w:hAnsiTheme="minorHAnsi" w:cstheme="minorBidi"/>
          <w:color w:val="auto"/>
        </w:rPr>
      </w:pPr>
      <w:r>
        <w:rPr>
          <w:rFonts w:asciiTheme="minorHAnsi" w:hAnsiTheme="minorHAnsi" w:cstheme="minorBidi"/>
          <w:color w:val="auto"/>
        </w:rPr>
        <w:t>Redfield, A.C., 1958, The Biological Control of Chemical Factors in the Environment, American Science, 46:205-221.</w:t>
      </w:r>
    </w:p>
    <w:p w14:paraId="074CB083" w14:textId="60D19287" w:rsidR="00B927C1" w:rsidRDefault="00B927C1" w:rsidP="003D1C60">
      <w:pPr>
        <w:pStyle w:val="Default"/>
        <w:ind w:left="720" w:hanging="720"/>
        <w:rPr>
          <w:rFonts w:asciiTheme="minorHAnsi" w:hAnsiTheme="minorHAnsi" w:cstheme="minorBidi"/>
          <w:color w:val="auto"/>
        </w:rPr>
      </w:pPr>
      <w:r>
        <w:rPr>
          <w:rFonts w:asciiTheme="minorHAnsi" w:hAnsiTheme="minorHAnsi" w:cstheme="minorBidi"/>
          <w:color w:val="auto"/>
        </w:rPr>
        <w:t xml:space="preserve">Richey, A., Robinson, A., Senn, D., 2018, </w:t>
      </w:r>
      <w:r w:rsidR="00807E0A">
        <w:rPr>
          <w:rFonts w:asciiTheme="minorHAnsi" w:hAnsiTheme="minorHAnsi" w:cstheme="minorBidi"/>
          <w:color w:val="auto"/>
        </w:rPr>
        <w:t>Operation</w:t>
      </w:r>
      <w:r>
        <w:rPr>
          <w:rFonts w:asciiTheme="minorHAnsi" w:hAnsiTheme="minorHAnsi" w:cstheme="minorBidi"/>
          <w:color w:val="auto"/>
        </w:rPr>
        <w:t xml:space="preserve"> Baseline Science and Monitoring Needs—A memorandum summarizing the outcomes of a stakeholder workshop and surveys. </w:t>
      </w:r>
      <w:r w:rsidRPr="00B927C1">
        <w:rPr>
          <w:rFonts w:asciiTheme="minorHAnsi" w:hAnsiTheme="minorHAnsi" w:cstheme="minorBidi"/>
          <w:color w:val="auto"/>
        </w:rPr>
        <w:t>http://sfbaynutrients.sfei.org/sites/default/files/final_regional_san_workshop_memo_10.03.2018.pdf</w:t>
      </w:r>
    </w:p>
    <w:p w14:paraId="426F6037" w14:textId="77777777" w:rsidR="00FD79C8" w:rsidRPr="00432C6B" w:rsidRDefault="00FD79C8" w:rsidP="00432C6B">
      <w:pPr>
        <w:pStyle w:val="Default"/>
        <w:ind w:left="720" w:hanging="720"/>
        <w:rPr>
          <w:rFonts w:asciiTheme="minorHAnsi" w:hAnsiTheme="minorHAnsi" w:cstheme="minorBidi"/>
          <w:color w:val="auto"/>
        </w:rPr>
      </w:pP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47(5):891-915, doi: 10.1111 ⁄ j.1752-1688.2011.00577.x.</w:t>
      </w:r>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28266019" w14:textId="77777777" w:rsidR="003D1C60" w:rsidRDefault="00432C6B" w:rsidP="003D1C60">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Saleh, Dina and Joseph Domagalski, 2015. SPARROW Modeling of Nitrogen Sources and Transport in Rivers and Streams of California and Adjacent States, U.S. Journal of the American Water Resources Association (JAWRA) 1-21. DOI: 10.1111/1752-1688.12325. </w:t>
      </w:r>
    </w:p>
    <w:p w14:paraId="64780CA2" w14:textId="79E02CDF" w:rsidR="00EE4254" w:rsidRPr="003D1C60" w:rsidRDefault="003D1C60" w:rsidP="003D1C60">
      <w:pPr>
        <w:pStyle w:val="Default"/>
        <w:ind w:left="720" w:hanging="720"/>
        <w:rPr>
          <w:rFonts w:asciiTheme="minorHAnsi" w:hAnsiTheme="minorHAnsi" w:cstheme="minorBidi"/>
          <w:color w:val="auto"/>
        </w:rPr>
      </w:pPr>
      <w:r w:rsidRPr="003D1C60">
        <w:rPr>
          <w:rFonts w:asciiTheme="minorHAnsi" w:hAnsiTheme="minorHAnsi" w:cstheme="minorBidi"/>
          <w:color w:val="auto"/>
        </w:rPr>
        <w:t xml:space="preserve">Saleh, D.K., J.L. Domagalski, C.R. Kratzer, and D.L. Knifong, 2003. Organic Carbon </w:t>
      </w:r>
      <w:r>
        <w:rPr>
          <w:rFonts w:asciiTheme="minorHAnsi" w:hAnsiTheme="minorHAnsi" w:cstheme="minorBidi"/>
          <w:color w:val="auto"/>
        </w:rPr>
        <w:t>T</w:t>
      </w:r>
      <w:r w:rsidRPr="003D1C60">
        <w:rPr>
          <w:rFonts w:asciiTheme="minorHAnsi" w:hAnsiTheme="minorHAnsi" w:cstheme="minorBidi"/>
          <w:color w:val="auto"/>
        </w:rPr>
        <w:t>rends, Loads, and Yields to the Sacramento-San Joaquin Delta, California, Water Years 1980 to 2000.</w:t>
      </w:r>
    </w:p>
    <w:p w14:paraId="5C0F7EAD" w14:textId="551DFBB9" w:rsidR="00EE4254" w:rsidRPr="003D1C60" w:rsidRDefault="00EE4254" w:rsidP="003D1C60">
      <w:pPr>
        <w:pStyle w:val="Pa9"/>
        <w:ind w:left="720" w:hanging="720"/>
        <w:rPr>
          <w:rFonts w:asciiTheme="minorHAnsi" w:hAnsiTheme="minorHAnsi"/>
        </w:rPr>
      </w:pPr>
      <w:r w:rsidRPr="003D1C60">
        <w:rPr>
          <w:rFonts w:asciiTheme="minorHAnsi" w:hAnsiTheme="minorHAnsi"/>
        </w:rPr>
        <w:lastRenderedPageBreak/>
        <w:t>Sauer, V. B. and D. P. Turnipseed, 2010. Stage Measurement at Gaging Stations. U.S. Geological Survey Techniques and Methods Book 3, Chap. A7. 45 pp.</w:t>
      </w:r>
    </w:p>
    <w:p w14:paraId="1FB21E6A" w14:textId="5973A4F4" w:rsidR="008B1007" w:rsidRPr="008B1007" w:rsidRDefault="008B1007" w:rsidP="003D1C60">
      <w:pPr>
        <w:pStyle w:val="Pa9"/>
        <w:ind w:left="720" w:hanging="720"/>
        <w:rPr>
          <w:rFonts w:asciiTheme="minorHAnsi" w:hAnsiTheme="minorHAnsi"/>
        </w:rPr>
      </w:pPr>
      <w:r w:rsidRPr="00E857CB">
        <w:rPr>
          <w:rFonts w:asciiTheme="minorHAnsi" w:hAnsiTheme="minorHAnsi"/>
        </w:rPr>
        <w:t xml:space="preserve">Schlegel, B., Domagalski, J.L., 2015, Riverine Nutrient Trends in the Sacramento and San Joaquin Basins, California: A Comparison to State and Regional Water Quality Policies, </w:t>
      </w:r>
      <w:r>
        <w:rPr>
          <w:rFonts w:asciiTheme="minorHAnsi" w:hAnsiTheme="minorHAnsi"/>
        </w:rPr>
        <w:t>San Francisco Estuary and Watershed Science, vol. 13, Issue 4, Article 2.</w:t>
      </w:r>
    </w:p>
    <w:p w14:paraId="553CD74E" w14:textId="4AC0855C" w:rsidR="00432C6B" w:rsidRDefault="00432C6B" w:rsidP="003D1C60">
      <w:pPr>
        <w:pStyle w:val="Pa9"/>
        <w:ind w:left="720" w:hanging="720"/>
        <w:rPr>
          <w:rFonts w:asciiTheme="minorHAnsi" w:hAnsiTheme="minorHAnsi"/>
        </w:rPr>
      </w:pPr>
      <w:r w:rsidRPr="00432C6B">
        <w:rPr>
          <w:rFonts w:asciiTheme="minorHAnsi" w:hAnsiTheme="minorHAnsi"/>
        </w:rPr>
        <w:t xml:space="preserve">Schwarz, G.E., A.B. </w:t>
      </w:r>
      <w:proofErr w:type="spellStart"/>
      <w:r w:rsidRPr="00432C6B">
        <w:rPr>
          <w:rFonts w:asciiTheme="minorHAnsi" w:hAnsiTheme="minorHAnsi"/>
        </w:rPr>
        <w:t>Hoos</w:t>
      </w:r>
      <w:proofErr w:type="spellEnd"/>
      <w:r w:rsidRPr="00432C6B">
        <w:rPr>
          <w:rFonts w:asciiTheme="minorHAnsi" w:hAnsiTheme="minorHAnsi"/>
        </w:rPr>
        <w:t>, R.B. Alexander, and R.A. Smith, 2006. The SPARROW Surface Water-Quality Model—Theory, Applications and User Documentation. U.S. Geological Survey Techniques and Methods, book 6, chap. B3, 248 pp. and CD-ROM.</w:t>
      </w:r>
    </w:p>
    <w:p w14:paraId="56C8EDF7" w14:textId="77777777" w:rsidR="000A5391" w:rsidRPr="00432C6B" w:rsidRDefault="000A5391" w:rsidP="003D1C60">
      <w:pPr>
        <w:pStyle w:val="Pa9"/>
        <w:ind w:left="720" w:hanging="720"/>
        <w:rPr>
          <w:rFonts w:asciiTheme="minorHAnsi" w:hAnsiTheme="minorHAnsi"/>
        </w:rPr>
      </w:pPr>
    </w:p>
    <w:p w14:paraId="101AFDB2" w14:textId="3D5D10BC" w:rsidR="00432C6B" w:rsidRDefault="00432C6B" w:rsidP="003D1C60">
      <w:pPr>
        <w:pStyle w:val="Pa9"/>
        <w:ind w:left="720" w:hanging="720"/>
        <w:rPr>
          <w:rFonts w:asciiTheme="minorHAnsi" w:hAnsiTheme="minorHAnsi"/>
        </w:rPr>
      </w:pPr>
      <w:r w:rsidRPr="00432C6B">
        <w:rPr>
          <w:rFonts w:asciiTheme="minorHAnsi" w:hAnsiTheme="minorHAnsi"/>
        </w:rPr>
        <w:t>Templin, W.E. and D. E. Cherry, 1997. Drainage-Return, Surface-Water Withdrawal, and Land-Use Data for the Sacramento–San Joaquin Delta, with Emphasis on Twitchell Island, California. U.S. Geological Survey Open-File Report 97-350, 31 pp.</w:t>
      </w:r>
    </w:p>
    <w:p w14:paraId="28F09018" w14:textId="77777777" w:rsidR="00EE4254" w:rsidRPr="003D1C60" w:rsidRDefault="00EE4254" w:rsidP="003D1C60">
      <w:pPr>
        <w:pStyle w:val="Pa9"/>
        <w:ind w:left="720" w:hanging="720"/>
        <w:rPr>
          <w:rFonts w:asciiTheme="minorHAnsi" w:hAnsiTheme="minorHAnsi"/>
        </w:rPr>
      </w:pPr>
      <w:r w:rsidRPr="00E857CB">
        <w:rPr>
          <w:rFonts w:asciiTheme="minorHAnsi" w:hAnsiTheme="minorHAnsi"/>
        </w:rPr>
        <w:t xml:space="preserve">Turnipseed, D. P. and V. B. Sauer, 2010. Discharge Measurements at Gaging Stations. In: U.S. Geological Survey Techniques and Methods book 3, chap. A8. Reston, VA, p. 87.  </w:t>
      </w:r>
    </w:p>
    <w:p w14:paraId="09FF4F3D" w14:textId="368D665F" w:rsidR="00432C6B" w:rsidRDefault="00432C6B" w:rsidP="003D1C60">
      <w:pPr>
        <w:pStyle w:val="Pa9"/>
        <w:ind w:left="720" w:hanging="720"/>
        <w:rPr>
          <w:rFonts w:asciiTheme="minorHAnsi" w:hAnsiTheme="minorHAnsi"/>
        </w:rPr>
      </w:pPr>
      <w:r w:rsidRPr="00432C6B">
        <w:rPr>
          <w:rFonts w:asciiTheme="minorHAnsi" w:hAnsiTheme="minorHAnsi"/>
        </w:rPr>
        <w:t xml:space="preserve">Western Regional Climate Center </w:t>
      </w:r>
      <w:hyperlink r:id="rId36" w:history="1">
        <w:r w:rsidRPr="00432C6B">
          <w:rPr>
            <w:rFonts w:asciiTheme="minorHAnsi" w:hAnsiTheme="minorHAnsi"/>
          </w:rPr>
          <w:t>http://www.wrcc.dri.edu/cg-bin/cliMONtpre.pl?ca7630</w:t>
        </w:r>
      </w:hyperlink>
    </w:p>
    <w:p w14:paraId="699D1E34" w14:textId="4B9CACF9" w:rsidR="00281C4C" w:rsidRDefault="00281C4C" w:rsidP="003D1C60">
      <w:pPr>
        <w:pStyle w:val="Pa9"/>
        <w:ind w:left="720" w:hanging="720"/>
        <w:rPr>
          <w:rFonts w:asciiTheme="minorHAnsi" w:hAnsiTheme="minorHAnsi"/>
        </w:rPr>
      </w:pPr>
    </w:p>
    <w:p w14:paraId="54A49E81" w14:textId="267DF20F" w:rsidR="00281C4C" w:rsidRPr="00432C6B" w:rsidRDefault="00281C4C" w:rsidP="003D1C60">
      <w:pPr>
        <w:pStyle w:val="Pa9"/>
        <w:ind w:left="720" w:hanging="720"/>
        <w:rPr>
          <w:rFonts w:asciiTheme="minorHAnsi" w:hAnsiTheme="minorHAnsi"/>
        </w:rPr>
      </w:pPr>
      <w:r w:rsidRPr="003D1C60">
        <w:rPr>
          <w:rFonts w:asciiTheme="minorHAnsi" w:hAnsiTheme="minorHAnsi"/>
          <w:highlight w:val="yellow"/>
        </w:rPr>
        <w:t>Wise et al., 2020, Sparrow model—when available</w:t>
      </w:r>
    </w:p>
    <w:p w14:paraId="6A48EE89" w14:textId="290C9E91" w:rsidR="007A1166" w:rsidRPr="00DD0EA3" w:rsidRDefault="00432C6B" w:rsidP="003D1C60">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3D1C60" w:rsidRDefault="007A1166" w:rsidP="003D1C60">
      <w:pPr>
        <w:pStyle w:val="Pa9"/>
        <w:ind w:left="720"/>
        <w:rPr>
          <w:rFonts w:asciiTheme="minorHAnsi" w:hAnsiTheme="minorHAnsi"/>
        </w:rPr>
      </w:pPr>
      <w:r w:rsidRPr="003D1C60">
        <w:rPr>
          <w:rFonts w:asciiTheme="minorHAnsi" w:hAnsiTheme="minorHAnsi"/>
        </w:rPr>
        <w:t>http://www.waterboards.ca.gov/centralvalley/water_issues/drinking_water_policy/dwp_wastewtr_cntrl_meas_stdy.pdf</w:t>
      </w:r>
    </w:p>
    <w:p w14:paraId="41094510" w14:textId="77777777" w:rsidR="008A5B96" w:rsidRPr="003D1C60" w:rsidRDefault="008A5B96" w:rsidP="003D1C60">
      <w:pPr>
        <w:pStyle w:val="Pa9"/>
        <w:ind w:left="720" w:hanging="720"/>
        <w:rPr>
          <w:rFonts w:asciiTheme="minorHAnsi" w:hAnsiTheme="minorHAnsi"/>
        </w:rPr>
      </w:pPr>
    </w:p>
    <w:p w14:paraId="14CF1907" w14:textId="77777777" w:rsidR="008A5B96" w:rsidRPr="003D1C60" w:rsidRDefault="008A5B96" w:rsidP="003D1C60">
      <w:pPr>
        <w:pStyle w:val="Pa9"/>
        <w:ind w:left="720" w:hanging="720"/>
        <w:rPr>
          <w:rFonts w:asciiTheme="minorHAnsi" w:hAnsiTheme="minorHAnsi"/>
        </w:rPr>
      </w:pPr>
    </w:p>
    <w:p w14:paraId="43C3DF23" w14:textId="77777777" w:rsidR="00E435C8" w:rsidRPr="003D1C60" w:rsidRDefault="00E435C8" w:rsidP="003D1C60">
      <w:pPr>
        <w:pStyle w:val="Pa9"/>
        <w:ind w:left="720" w:hanging="720"/>
        <w:rPr>
          <w:rFonts w:asciiTheme="minorHAnsi" w:hAnsiTheme="minorHAnsi"/>
        </w:rPr>
      </w:pPr>
    </w:p>
    <w:p w14:paraId="4C5418DB" w14:textId="77777777" w:rsidR="00E435C8" w:rsidRDefault="00E435C8"/>
    <w:p w14:paraId="514A6CEA" w14:textId="77777777" w:rsidR="00E435C8" w:rsidRDefault="00E435C8"/>
    <w:sectPr w:rsidR="00E435C8">
      <w:foot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Saleh, Dina" w:date="2019-10-31T11:50:00Z" w:initials="SD">
    <w:p w14:paraId="27480224" w14:textId="69F12AB6" w:rsidR="00C6656C" w:rsidRDefault="00C6656C">
      <w:pPr>
        <w:pStyle w:val="CommentText"/>
      </w:pPr>
      <w:r w:rsidRPr="004F32A3">
        <w:rPr>
          <w:rStyle w:val="CommentReference"/>
          <w:highlight w:val="magenta"/>
        </w:rPr>
        <w:annotationRef/>
      </w:r>
      <w:r w:rsidRPr="004F32A3">
        <w:rPr>
          <w:highlight w:val="magenta"/>
        </w:rPr>
        <w:t>This figure is not right need to update it and change the text</w:t>
      </w:r>
      <w:r>
        <w:t xml:space="preserve"> </w:t>
      </w:r>
    </w:p>
  </w:comment>
  <w:comment w:id="24" w:author="Microsoft Office User" w:date="2019-10-22T15:29:00Z" w:initials="MOU">
    <w:p w14:paraId="10D237C8" w14:textId="18C630AE" w:rsidR="002E0263" w:rsidRDefault="002E0263">
      <w:pPr>
        <w:pStyle w:val="CommentText"/>
      </w:pPr>
      <w:r>
        <w:rPr>
          <w:rStyle w:val="CommentReference"/>
        </w:rPr>
        <w:annotationRef/>
      </w:r>
      <w:r>
        <w:t>Need links for these two memos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80224" w15:done="0"/>
  <w15:commentEx w15:paraId="10D237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80224" w16cid:durableId="21654904"/>
  <w16cid:commentId w16cid:paraId="10D237C8" w16cid:durableId="21599E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76B35" w14:textId="77777777" w:rsidR="00325C3B" w:rsidRDefault="00325C3B" w:rsidP="00AB5F5A">
      <w:r>
        <w:separator/>
      </w:r>
    </w:p>
  </w:endnote>
  <w:endnote w:type="continuationSeparator" w:id="0">
    <w:p w14:paraId="01DCF556" w14:textId="77777777" w:rsidR="00325C3B" w:rsidRDefault="00325C3B" w:rsidP="00AB5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Univers 47 Condensed Light">
    <w:altName w:val="Calibri"/>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021050"/>
      <w:docPartObj>
        <w:docPartGallery w:val="Page Numbers (Bottom of Page)"/>
        <w:docPartUnique/>
      </w:docPartObj>
    </w:sdtPr>
    <w:sdtEndPr>
      <w:rPr>
        <w:noProof/>
      </w:rPr>
    </w:sdtEndPr>
    <w:sdtContent>
      <w:p w14:paraId="3B017790" w14:textId="44F86E31" w:rsidR="00AB5F5A" w:rsidRDefault="00AB5F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00343" w14:textId="77777777" w:rsidR="00AB5F5A" w:rsidRDefault="00AB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07BD6" w14:textId="77777777" w:rsidR="00325C3B" w:rsidRDefault="00325C3B" w:rsidP="00AB5F5A">
      <w:r>
        <w:separator/>
      </w:r>
    </w:p>
  </w:footnote>
  <w:footnote w:type="continuationSeparator" w:id="0">
    <w:p w14:paraId="68D2E2CF" w14:textId="77777777" w:rsidR="00325C3B" w:rsidRDefault="00325C3B" w:rsidP="00AB5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05DB9"/>
    <w:rsid w:val="000105F1"/>
    <w:rsid w:val="00013D2B"/>
    <w:rsid w:val="000206C7"/>
    <w:rsid w:val="00024A35"/>
    <w:rsid w:val="00030124"/>
    <w:rsid w:val="00032000"/>
    <w:rsid w:val="00052EBC"/>
    <w:rsid w:val="000579BA"/>
    <w:rsid w:val="00060904"/>
    <w:rsid w:val="00061BA3"/>
    <w:rsid w:val="00065F56"/>
    <w:rsid w:val="000661B0"/>
    <w:rsid w:val="000A169D"/>
    <w:rsid w:val="000A18A5"/>
    <w:rsid w:val="000A5391"/>
    <w:rsid w:val="000B3BCE"/>
    <w:rsid w:val="000C20F7"/>
    <w:rsid w:val="000D08BB"/>
    <w:rsid w:val="000E03E9"/>
    <w:rsid w:val="000E2F1A"/>
    <w:rsid w:val="000E43B3"/>
    <w:rsid w:val="000E666A"/>
    <w:rsid w:val="000F1BA2"/>
    <w:rsid w:val="000F5E5A"/>
    <w:rsid w:val="00100809"/>
    <w:rsid w:val="00102F3A"/>
    <w:rsid w:val="001078C4"/>
    <w:rsid w:val="00110989"/>
    <w:rsid w:val="00123230"/>
    <w:rsid w:val="00123D01"/>
    <w:rsid w:val="00124644"/>
    <w:rsid w:val="00131FDD"/>
    <w:rsid w:val="00137A51"/>
    <w:rsid w:val="001449EA"/>
    <w:rsid w:val="001509C4"/>
    <w:rsid w:val="001509D8"/>
    <w:rsid w:val="00151502"/>
    <w:rsid w:val="00157457"/>
    <w:rsid w:val="001672C8"/>
    <w:rsid w:val="0017591C"/>
    <w:rsid w:val="00180E1C"/>
    <w:rsid w:val="00181756"/>
    <w:rsid w:val="001818EE"/>
    <w:rsid w:val="00193AF8"/>
    <w:rsid w:val="00193C78"/>
    <w:rsid w:val="001977B8"/>
    <w:rsid w:val="001A5D7D"/>
    <w:rsid w:val="001B6E17"/>
    <w:rsid w:val="001C3D33"/>
    <w:rsid w:val="001D2F71"/>
    <w:rsid w:val="001D5A34"/>
    <w:rsid w:val="001F17D1"/>
    <w:rsid w:val="00200DD7"/>
    <w:rsid w:val="002013D5"/>
    <w:rsid w:val="00201D80"/>
    <w:rsid w:val="00202A4F"/>
    <w:rsid w:val="002042EB"/>
    <w:rsid w:val="00210ECB"/>
    <w:rsid w:val="00210F65"/>
    <w:rsid w:val="00212E33"/>
    <w:rsid w:val="002152BE"/>
    <w:rsid w:val="00217838"/>
    <w:rsid w:val="002261E2"/>
    <w:rsid w:val="00227AB2"/>
    <w:rsid w:val="0024637B"/>
    <w:rsid w:val="00250B57"/>
    <w:rsid w:val="0025484D"/>
    <w:rsid w:val="002549EE"/>
    <w:rsid w:val="002567F8"/>
    <w:rsid w:val="0025784E"/>
    <w:rsid w:val="002602D7"/>
    <w:rsid w:val="0026142C"/>
    <w:rsid w:val="00266A67"/>
    <w:rsid w:val="00281A9D"/>
    <w:rsid w:val="00281C4C"/>
    <w:rsid w:val="002837FC"/>
    <w:rsid w:val="00283EE6"/>
    <w:rsid w:val="002905E9"/>
    <w:rsid w:val="002A0F16"/>
    <w:rsid w:val="002A6729"/>
    <w:rsid w:val="002A7313"/>
    <w:rsid w:val="002B1541"/>
    <w:rsid w:val="002B230D"/>
    <w:rsid w:val="002B34B7"/>
    <w:rsid w:val="002B39AF"/>
    <w:rsid w:val="002B5EF6"/>
    <w:rsid w:val="002B7D36"/>
    <w:rsid w:val="002C0A80"/>
    <w:rsid w:val="002C2640"/>
    <w:rsid w:val="002C5A5A"/>
    <w:rsid w:val="002C5CCB"/>
    <w:rsid w:val="002D0CAC"/>
    <w:rsid w:val="002D1716"/>
    <w:rsid w:val="002D3CCE"/>
    <w:rsid w:val="002D4CC0"/>
    <w:rsid w:val="002D4FBD"/>
    <w:rsid w:val="002D737C"/>
    <w:rsid w:val="002E0263"/>
    <w:rsid w:val="002F384C"/>
    <w:rsid w:val="002F4336"/>
    <w:rsid w:val="00301BE5"/>
    <w:rsid w:val="0030750E"/>
    <w:rsid w:val="003119BA"/>
    <w:rsid w:val="0031208A"/>
    <w:rsid w:val="00322900"/>
    <w:rsid w:val="00325406"/>
    <w:rsid w:val="00325682"/>
    <w:rsid w:val="00325C3B"/>
    <w:rsid w:val="00332639"/>
    <w:rsid w:val="00332AC2"/>
    <w:rsid w:val="00333D38"/>
    <w:rsid w:val="003346D1"/>
    <w:rsid w:val="00335277"/>
    <w:rsid w:val="00335FF3"/>
    <w:rsid w:val="00337C3F"/>
    <w:rsid w:val="00350483"/>
    <w:rsid w:val="00350A33"/>
    <w:rsid w:val="00354308"/>
    <w:rsid w:val="0035683C"/>
    <w:rsid w:val="00370560"/>
    <w:rsid w:val="00376162"/>
    <w:rsid w:val="003900BB"/>
    <w:rsid w:val="00392734"/>
    <w:rsid w:val="0039360F"/>
    <w:rsid w:val="00394FBF"/>
    <w:rsid w:val="003A3A73"/>
    <w:rsid w:val="003A64BE"/>
    <w:rsid w:val="003C1C6E"/>
    <w:rsid w:val="003D1C60"/>
    <w:rsid w:val="003D25DD"/>
    <w:rsid w:val="003D28B7"/>
    <w:rsid w:val="003D5EF6"/>
    <w:rsid w:val="003D5F5A"/>
    <w:rsid w:val="003E06B5"/>
    <w:rsid w:val="003E24D5"/>
    <w:rsid w:val="003E3A3B"/>
    <w:rsid w:val="003E3A9D"/>
    <w:rsid w:val="003E3BE1"/>
    <w:rsid w:val="003E7D8C"/>
    <w:rsid w:val="003F0307"/>
    <w:rsid w:val="003F6AA1"/>
    <w:rsid w:val="00402870"/>
    <w:rsid w:val="00403763"/>
    <w:rsid w:val="00424AD5"/>
    <w:rsid w:val="00432C6B"/>
    <w:rsid w:val="00435850"/>
    <w:rsid w:val="00447F98"/>
    <w:rsid w:val="00453232"/>
    <w:rsid w:val="00462400"/>
    <w:rsid w:val="004648D9"/>
    <w:rsid w:val="00464EEF"/>
    <w:rsid w:val="00491883"/>
    <w:rsid w:val="004918C2"/>
    <w:rsid w:val="00493751"/>
    <w:rsid w:val="0049548C"/>
    <w:rsid w:val="00497A40"/>
    <w:rsid w:val="004A2857"/>
    <w:rsid w:val="004A7457"/>
    <w:rsid w:val="004A7AD0"/>
    <w:rsid w:val="004B144A"/>
    <w:rsid w:val="004B1FD4"/>
    <w:rsid w:val="004E73C5"/>
    <w:rsid w:val="004F32A3"/>
    <w:rsid w:val="004F74FF"/>
    <w:rsid w:val="005017D2"/>
    <w:rsid w:val="00501F62"/>
    <w:rsid w:val="005023FE"/>
    <w:rsid w:val="0050432B"/>
    <w:rsid w:val="00516571"/>
    <w:rsid w:val="005221C0"/>
    <w:rsid w:val="00523BAD"/>
    <w:rsid w:val="00523F62"/>
    <w:rsid w:val="005267A6"/>
    <w:rsid w:val="00535480"/>
    <w:rsid w:val="005460C0"/>
    <w:rsid w:val="00547E31"/>
    <w:rsid w:val="00553DD6"/>
    <w:rsid w:val="005700CE"/>
    <w:rsid w:val="005747B6"/>
    <w:rsid w:val="00576033"/>
    <w:rsid w:val="005845FA"/>
    <w:rsid w:val="00590FA6"/>
    <w:rsid w:val="00594A54"/>
    <w:rsid w:val="005A0496"/>
    <w:rsid w:val="005A0FDB"/>
    <w:rsid w:val="005A51B5"/>
    <w:rsid w:val="005A7ED5"/>
    <w:rsid w:val="005B6F80"/>
    <w:rsid w:val="005C0657"/>
    <w:rsid w:val="005C33DD"/>
    <w:rsid w:val="005C4BD5"/>
    <w:rsid w:val="005C6903"/>
    <w:rsid w:val="005D3F61"/>
    <w:rsid w:val="005D5667"/>
    <w:rsid w:val="005E5B10"/>
    <w:rsid w:val="005F53EB"/>
    <w:rsid w:val="006014BA"/>
    <w:rsid w:val="00603051"/>
    <w:rsid w:val="00607BBD"/>
    <w:rsid w:val="00607C55"/>
    <w:rsid w:val="00614256"/>
    <w:rsid w:val="00621C3A"/>
    <w:rsid w:val="00624C9E"/>
    <w:rsid w:val="00624EFA"/>
    <w:rsid w:val="00626E27"/>
    <w:rsid w:val="006335FA"/>
    <w:rsid w:val="00636BE5"/>
    <w:rsid w:val="006407C0"/>
    <w:rsid w:val="0064134F"/>
    <w:rsid w:val="006439DC"/>
    <w:rsid w:val="00645630"/>
    <w:rsid w:val="006474CD"/>
    <w:rsid w:val="00653311"/>
    <w:rsid w:val="00657E98"/>
    <w:rsid w:val="00662D71"/>
    <w:rsid w:val="006643E2"/>
    <w:rsid w:val="00664C5B"/>
    <w:rsid w:val="006726F1"/>
    <w:rsid w:val="0067715F"/>
    <w:rsid w:val="006778E0"/>
    <w:rsid w:val="00683C72"/>
    <w:rsid w:val="00684A2D"/>
    <w:rsid w:val="00685118"/>
    <w:rsid w:val="00687F21"/>
    <w:rsid w:val="006979DF"/>
    <w:rsid w:val="006A5B65"/>
    <w:rsid w:val="006A6803"/>
    <w:rsid w:val="006B00F2"/>
    <w:rsid w:val="006C0172"/>
    <w:rsid w:val="006C1B87"/>
    <w:rsid w:val="006C2491"/>
    <w:rsid w:val="006C39BA"/>
    <w:rsid w:val="006C44E9"/>
    <w:rsid w:val="006C4D03"/>
    <w:rsid w:val="006D0A7E"/>
    <w:rsid w:val="006D6B92"/>
    <w:rsid w:val="006E269A"/>
    <w:rsid w:val="006E4156"/>
    <w:rsid w:val="006E4329"/>
    <w:rsid w:val="006F2EE0"/>
    <w:rsid w:val="006F4A15"/>
    <w:rsid w:val="0070114D"/>
    <w:rsid w:val="0070662C"/>
    <w:rsid w:val="00715C03"/>
    <w:rsid w:val="007175E5"/>
    <w:rsid w:val="007205A7"/>
    <w:rsid w:val="00720812"/>
    <w:rsid w:val="0072209A"/>
    <w:rsid w:val="00725943"/>
    <w:rsid w:val="007307B8"/>
    <w:rsid w:val="00733E2B"/>
    <w:rsid w:val="00736500"/>
    <w:rsid w:val="00751206"/>
    <w:rsid w:val="00751380"/>
    <w:rsid w:val="0075234B"/>
    <w:rsid w:val="0077511C"/>
    <w:rsid w:val="007822C5"/>
    <w:rsid w:val="00784DCD"/>
    <w:rsid w:val="007A1166"/>
    <w:rsid w:val="007A4582"/>
    <w:rsid w:val="007C1966"/>
    <w:rsid w:val="007C3378"/>
    <w:rsid w:val="007C3A73"/>
    <w:rsid w:val="007C443F"/>
    <w:rsid w:val="007C45FC"/>
    <w:rsid w:val="007D6EEB"/>
    <w:rsid w:val="007E2E6B"/>
    <w:rsid w:val="007E5408"/>
    <w:rsid w:val="007F01D1"/>
    <w:rsid w:val="007F103C"/>
    <w:rsid w:val="007F3689"/>
    <w:rsid w:val="007F47C7"/>
    <w:rsid w:val="00801557"/>
    <w:rsid w:val="00803D1F"/>
    <w:rsid w:val="0080473A"/>
    <w:rsid w:val="00807E0A"/>
    <w:rsid w:val="00816890"/>
    <w:rsid w:val="008176C1"/>
    <w:rsid w:val="008208B8"/>
    <w:rsid w:val="00821284"/>
    <w:rsid w:val="00821298"/>
    <w:rsid w:val="008216D9"/>
    <w:rsid w:val="0082341B"/>
    <w:rsid w:val="0082368A"/>
    <w:rsid w:val="00831F6A"/>
    <w:rsid w:val="00832BCB"/>
    <w:rsid w:val="008335FA"/>
    <w:rsid w:val="0083523A"/>
    <w:rsid w:val="00835837"/>
    <w:rsid w:val="008416FC"/>
    <w:rsid w:val="00845ED4"/>
    <w:rsid w:val="0085125F"/>
    <w:rsid w:val="00860E96"/>
    <w:rsid w:val="0086278F"/>
    <w:rsid w:val="00863540"/>
    <w:rsid w:val="00870AE2"/>
    <w:rsid w:val="00873F58"/>
    <w:rsid w:val="00875670"/>
    <w:rsid w:val="00885560"/>
    <w:rsid w:val="00886AE9"/>
    <w:rsid w:val="00890CAA"/>
    <w:rsid w:val="00892D0B"/>
    <w:rsid w:val="008954CE"/>
    <w:rsid w:val="008A230B"/>
    <w:rsid w:val="008A3277"/>
    <w:rsid w:val="008A5B96"/>
    <w:rsid w:val="008B1007"/>
    <w:rsid w:val="008B1D97"/>
    <w:rsid w:val="008B2D74"/>
    <w:rsid w:val="008C0DC3"/>
    <w:rsid w:val="008C23B6"/>
    <w:rsid w:val="008C27B0"/>
    <w:rsid w:val="008C3E03"/>
    <w:rsid w:val="008D44D9"/>
    <w:rsid w:val="008E0812"/>
    <w:rsid w:val="008E3CB9"/>
    <w:rsid w:val="008F095C"/>
    <w:rsid w:val="008F5C12"/>
    <w:rsid w:val="0090489E"/>
    <w:rsid w:val="00911409"/>
    <w:rsid w:val="00914775"/>
    <w:rsid w:val="0092049D"/>
    <w:rsid w:val="009209CB"/>
    <w:rsid w:val="00925F08"/>
    <w:rsid w:val="00930D7D"/>
    <w:rsid w:val="009318CD"/>
    <w:rsid w:val="00931D53"/>
    <w:rsid w:val="00932AC6"/>
    <w:rsid w:val="00933A14"/>
    <w:rsid w:val="00937284"/>
    <w:rsid w:val="00942CF9"/>
    <w:rsid w:val="009434EE"/>
    <w:rsid w:val="00951F4F"/>
    <w:rsid w:val="009523F9"/>
    <w:rsid w:val="00953481"/>
    <w:rsid w:val="00954569"/>
    <w:rsid w:val="00954E3C"/>
    <w:rsid w:val="00954F6C"/>
    <w:rsid w:val="00957D3F"/>
    <w:rsid w:val="009632A8"/>
    <w:rsid w:val="0097194C"/>
    <w:rsid w:val="00972AC9"/>
    <w:rsid w:val="009743F4"/>
    <w:rsid w:val="00975D67"/>
    <w:rsid w:val="00980D34"/>
    <w:rsid w:val="00982B8D"/>
    <w:rsid w:val="00985A16"/>
    <w:rsid w:val="009870CB"/>
    <w:rsid w:val="00995ECB"/>
    <w:rsid w:val="00997A52"/>
    <w:rsid w:val="009A40C2"/>
    <w:rsid w:val="009A5050"/>
    <w:rsid w:val="009A5364"/>
    <w:rsid w:val="009A6ED4"/>
    <w:rsid w:val="009B19D2"/>
    <w:rsid w:val="009B1F1A"/>
    <w:rsid w:val="009C66B6"/>
    <w:rsid w:val="009D7852"/>
    <w:rsid w:val="009D791B"/>
    <w:rsid w:val="009F4519"/>
    <w:rsid w:val="00A00EE4"/>
    <w:rsid w:val="00A077A8"/>
    <w:rsid w:val="00A07CEA"/>
    <w:rsid w:val="00A16D2E"/>
    <w:rsid w:val="00A20F2C"/>
    <w:rsid w:val="00A2156F"/>
    <w:rsid w:val="00A35BFF"/>
    <w:rsid w:val="00A36EE0"/>
    <w:rsid w:val="00A4090C"/>
    <w:rsid w:val="00A47565"/>
    <w:rsid w:val="00A5180C"/>
    <w:rsid w:val="00A53449"/>
    <w:rsid w:val="00A55C45"/>
    <w:rsid w:val="00A560DA"/>
    <w:rsid w:val="00A74834"/>
    <w:rsid w:val="00A807FF"/>
    <w:rsid w:val="00A90D9D"/>
    <w:rsid w:val="00A938CD"/>
    <w:rsid w:val="00A95B32"/>
    <w:rsid w:val="00A96839"/>
    <w:rsid w:val="00AA06B2"/>
    <w:rsid w:val="00AA1FFD"/>
    <w:rsid w:val="00AA3003"/>
    <w:rsid w:val="00AB3B09"/>
    <w:rsid w:val="00AB5F5A"/>
    <w:rsid w:val="00AC298D"/>
    <w:rsid w:val="00AC660A"/>
    <w:rsid w:val="00AD0446"/>
    <w:rsid w:val="00AD6B9B"/>
    <w:rsid w:val="00AE658E"/>
    <w:rsid w:val="00AF5421"/>
    <w:rsid w:val="00B01FE9"/>
    <w:rsid w:val="00B068DF"/>
    <w:rsid w:val="00B15360"/>
    <w:rsid w:val="00B17472"/>
    <w:rsid w:val="00B2120A"/>
    <w:rsid w:val="00B23A50"/>
    <w:rsid w:val="00B27AE8"/>
    <w:rsid w:val="00B339BD"/>
    <w:rsid w:val="00B363AF"/>
    <w:rsid w:val="00B47249"/>
    <w:rsid w:val="00B6310B"/>
    <w:rsid w:val="00B6399E"/>
    <w:rsid w:val="00B75DB8"/>
    <w:rsid w:val="00B8204A"/>
    <w:rsid w:val="00B862C7"/>
    <w:rsid w:val="00B877CF"/>
    <w:rsid w:val="00B925DD"/>
    <w:rsid w:val="00B927C1"/>
    <w:rsid w:val="00B92D7E"/>
    <w:rsid w:val="00B939B4"/>
    <w:rsid w:val="00B96F79"/>
    <w:rsid w:val="00BB2346"/>
    <w:rsid w:val="00BB7B7B"/>
    <w:rsid w:val="00BC0F3C"/>
    <w:rsid w:val="00BC5A5F"/>
    <w:rsid w:val="00BC741B"/>
    <w:rsid w:val="00BD527B"/>
    <w:rsid w:val="00BD7FC3"/>
    <w:rsid w:val="00BF4C66"/>
    <w:rsid w:val="00BF4E21"/>
    <w:rsid w:val="00BF65EA"/>
    <w:rsid w:val="00BF7C28"/>
    <w:rsid w:val="00C04FA7"/>
    <w:rsid w:val="00C16FDC"/>
    <w:rsid w:val="00C25877"/>
    <w:rsid w:val="00C31228"/>
    <w:rsid w:val="00C366EB"/>
    <w:rsid w:val="00C4381F"/>
    <w:rsid w:val="00C44462"/>
    <w:rsid w:val="00C45B8B"/>
    <w:rsid w:val="00C46E16"/>
    <w:rsid w:val="00C6656C"/>
    <w:rsid w:val="00C667DD"/>
    <w:rsid w:val="00C6707F"/>
    <w:rsid w:val="00C67E08"/>
    <w:rsid w:val="00C90B68"/>
    <w:rsid w:val="00C952C9"/>
    <w:rsid w:val="00CA0216"/>
    <w:rsid w:val="00CA1A92"/>
    <w:rsid w:val="00CA46C1"/>
    <w:rsid w:val="00CB1426"/>
    <w:rsid w:val="00CB2770"/>
    <w:rsid w:val="00CB3E36"/>
    <w:rsid w:val="00CB4CBA"/>
    <w:rsid w:val="00CB7F04"/>
    <w:rsid w:val="00CD5CB6"/>
    <w:rsid w:val="00CE19A7"/>
    <w:rsid w:val="00CF1A7D"/>
    <w:rsid w:val="00CF21D9"/>
    <w:rsid w:val="00CF540E"/>
    <w:rsid w:val="00D142A2"/>
    <w:rsid w:val="00D143A8"/>
    <w:rsid w:val="00D143E6"/>
    <w:rsid w:val="00D17F84"/>
    <w:rsid w:val="00D2082F"/>
    <w:rsid w:val="00D22A37"/>
    <w:rsid w:val="00D23E12"/>
    <w:rsid w:val="00D2732A"/>
    <w:rsid w:val="00D323FE"/>
    <w:rsid w:val="00D34068"/>
    <w:rsid w:val="00D42A9A"/>
    <w:rsid w:val="00D46FCB"/>
    <w:rsid w:val="00D55288"/>
    <w:rsid w:val="00D55415"/>
    <w:rsid w:val="00D55677"/>
    <w:rsid w:val="00D61D96"/>
    <w:rsid w:val="00D70A8F"/>
    <w:rsid w:val="00D84A31"/>
    <w:rsid w:val="00D90BAC"/>
    <w:rsid w:val="00D91B95"/>
    <w:rsid w:val="00D95537"/>
    <w:rsid w:val="00D95988"/>
    <w:rsid w:val="00D97DF2"/>
    <w:rsid w:val="00DA6F58"/>
    <w:rsid w:val="00DB2F17"/>
    <w:rsid w:val="00DB3153"/>
    <w:rsid w:val="00DC0978"/>
    <w:rsid w:val="00DD0EA3"/>
    <w:rsid w:val="00DD10D1"/>
    <w:rsid w:val="00DE19F8"/>
    <w:rsid w:val="00DE5C89"/>
    <w:rsid w:val="00DF4A5D"/>
    <w:rsid w:val="00E07003"/>
    <w:rsid w:val="00E10F65"/>
    <w:rsid w:val="00E11E54"/>
    <w:rsid w:val="00E13438"/>
    <w:rsid w:val="00E17386"/>
    <w:rsid w:val="00E22C94"/>
    <w:rsid w:val="00E346F8"/>
    <w:rsid w:val="00E34FE6"/>
    <w:rsid w:val="00E37AB3"/>
    <w:rsid w:val="00E435C8"/>
    <w:rsid w:val="00E46E88"/>
    <w:rsid w:val="00E50A08"/>
    <w:rsid w:val="00E541F0"/>
    <w:rsid w:val="00E621D0"/>
    <w:rsid w:val="00E62F09"/>
    <w:rsid w:val="00E65E45"/>
    <w:rsid w:val="00E714C3"/>
    <w:rsid w:val="00E7560F"/>
    <w:rsid w:val="00E77E06"/>
    <w:rsid w:val="00E80E1A"/>
    <w:rsid w:val="00E81CB8"/>
    <w:rsid w:val="00E857CB"/>
    <w:rsid w:val="00E8701A"/>
    <w:rsid w:val="00E95437"/>
    <w:rsid w:val="00EA3B64"/>
    <w:rsid w:val="00EA6977"/>
    <w:rsid w:val="00EB042C"/>
    <w:rsid w:val="00EB417B"/>
    <w:rsid w:val="00EB693E"/>
    <w:rsid w:val="00EB76F8"/>
    <w:rsid w:val="00EC3B88"/>
    <w:rsid w:val="00EC7163"/>
    <w:rsid w:val="00ED00F3"/>
    <w:rsid w:val="00ED0C5D"/>
    <w:rsid w:val="00ED52B3"/>
    <w:rsid w:val="00ED5564"/>
    <w:rsid w:val="00EE393F"/>
    <w:rsid w:val="00EE4254"/>
    <w:rsid w:val="00EE50DA"/>
    <w:rsid w:val="00EE5361"/>
    <w:rsid w:val="00EF0975"/>
    <w:rsid w:val="00EF303A"/>
    <w:rsid w:val="00EF49A5"/>
    <w:rsid w:val="00EF6AAE"/>
    <w:rsid w:val="00F00F0D"/>
    <w:rsid w:val="00F30B92"/>
    <w:rsid w:val="00F3452C"/>
    <w:rsid w:val="00F42298"/>
    <w:rsid w:val="00F52628"/>
    <w:rsid w:val="00F52C28"/>
    <w:rsid w:val="00F5350A"/>
    <w:rsid w:val="00F62FCE"/>
    <w:rsid w:val="00F668DE"/>
    <w:rsid w:val="00F6737D"/>
    <w:rsid w:val="00F673A7"/>
    <w:rsid w:val="00F752F0"/>
    <w:rsid w:val="00F83AC4"/>
    <w:rsid w:val="00F87400"/>
    <w:rsid w:val="00F87AAF"/>
    <w:rsid w:val="00F87F62"/>
    <w:rsid w:val="00FA123C"/>
    <w:rsid w:val="00FA4108"/>
    <w:rsid w:val="00FA4E25"/>
    <w:rsid w:val="00FA52A1"/>
    <w:rsid w:val="00FA6A1B"/>
    <w:rsid w:val="00FB375E"/>
    <w:rsid w:val="00FB6A24"/>
    <w:rsid w:val="00FC061A"/>
    <w:rsid w:val="00FD127E"/>
    <w:rsid w:val="00FD303A"/>
    <w:rsid w:val="00FD79C8"/>
    <w:rsid w:val="00FE085C"/>
    <w:rsid w:val="00FE1983"/>
    <w:rsid w:val="00FE2D80"/>
    <w:rsid w:val="00FE38D8"/>
    <w:rsid w:val="00FE58E3"/>
    <w:rsid w:val="00FE60B1"/>
    <w:rsid w:val="00FF4A01"/>
    <w:rsid w:val="00FF5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 w:type="character" w:styleId="FollowedHyperlink">
    <w:name w:val="FollowedHyperlink"/>
    <w:basedOn w:val="DefaultParagraphFont"/>
    <w:uiPriority w:val="99"/>
    <w:semiHidden/>
    <w:unhideWhenUsed/>
    <w:rsid w:val="0025784E"/>
    <w:rPr>
      <w:color w:val="954F72" w:themeColor="followedHyperlink"/>
      <w:u w:val="single"/>
    </w:rPr>
  </w:style>
  <w:style w:type="paragraph" w:styleId="NormalWeb">
    <w:name w:val="Normal (Web)"/>
    <w:basedOn w:val="Normal"/>
    <w:uiPriority w:val="99"/>
    <w:semiHidden/>
    <w:unhideWhenUsed/>
    <w:rsid w:val="00A07CEA"/>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77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link w:val="TableHeadingChar"/>
    <w:qFormat/>
    <w:rsid w:val="00E77E06"/>
    <w:pPr>
      <w:spacing w:before="120" w:after="120" w:line="360" w:lineRule="auto"/>
    </w:pPr>
    <w:rPr>
      <w:rFonts w:ascii="Times New Roman" w:eastAsia="Times New Roman" w:hAnsi="Times New Roman" w:cs="Times New Roman"/>
    </w:rPr>
  </w:style>
  <w:style w:type="character" w:customStyle="1" w:styleId="TableHeadingChar">
    <w:name w:val="TableHeading Char"/>
    <w:basedOn w:val="DefaultParagraphFont"/>
    <w:link w:val="TableHeading"/>
    <w:rsid w:val="00E77E0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A06B2"/>
    <w:pPr>
      <w:spacing w:line="259" w:lineRule="auto"/>
      <w:outlineLvl w:val="9"/>
    </w:pPr>
  </w:style>
  <w:style w:type="paragraph" w:styleId="TOC3">
    <w:name w:val="toc 3"/>
    <w:basedOn w:val="Normal"/>
    <w:next w:val="Normal"/>
    <w:autoRedefine/>
    <w:uiPriority w:val="39"/>
    <w:unhideWhenUsed/>
    <w:rsid w:val="00AA06B2"/>
    <w:pPr>
      <w:spacing w:after="100"/>
      <w:ind w:left="480"/>
    </w:pPr>
  </w:style>
  <w:style w:type="paragraph" w:styleId="TOC1">
    <w:name w:val="toc 1"/>
    <w:basedOn w:val="Normal"/>
    <w:next w:val="Normal"/>
    <w:autoRedefine/>
    <w:uiPriority w:val="39"/>
    <w:unhideWhenUsed/>
    <w:rsid w:val="00AA06B2"/>
    <w:pPr>
      <w:spacing w:after="100"/>
    </w:pPr>
  </w:style>
  <w:style w:type="paragraph" w:styleId="TOC2">
    <w:name w:val="toc 2"/>
    <w:basedOn w:val="Normal"/>
    <w:next w:val="Normal"/>
    <w:autoRedefine/>
    <w:uiPriority w:val="39"/>
    <w:unhideWhenUsed/>
    <w:rsid w:val="00AA06B2"/>
    <w:pPr>
      <w:spacing w:after="100"/>
      <w:ind w:left="240"/>
    </w:pPr>
  </w:style>
  <w:style w:type="paragraph" w:styleId="Header">
    <w:name w:val="header"/>
    <w:basedOn w:val="Normal"/>
    <w:link w:val="HeaderChar"/>
    <w:uiPriority w:val="99"/>
    <w:unhideWhenUsed/>
    <w:rsid w:val="00AB5F5A"/>
    <w:pPr>
      <w:tabs>
        <w:tab w:val="center" w:pos="4680"/>
        <w:tab w:val="right" w:pos="9360"/>
      </w:tabs>
    </w:pPr>
  </w:style>
  <w:style w:type="character" w:customStyle="1" w:styleId="HeaderChar">
    <w:name w:val="Header Char"/>
    <w:basedOn w:val="DefaultParagraphFont"/>
    <w:link w:val="Header"/>
    <w:uiPriority w:val="99"/>
    <w:rsid w:val="00AB5F5A"/>
    <w:rPr>
      <w:sz w:val="24"/>
      <w:szCs w:val="24"/>
    </w:rPr>
  </w:style>
  <w:style w:type="paragraph" w:styleId="Footer">
    <w:name w:val="footer"/>
    <w:basedOn w:val="Normal"/>
    <w:link w:val="FooterChar"/>
    <w:uiPriority w:val="99"/>
    <w:unhideWhenUsed/>
    <w:rsid w:val="00AB5F5A"/>
    <w:pPr>
      <w:tabs>
        <w:tab w:val="center" w:pos="4680"/>
        <w:tab w:val="right" w:pos="9360"/>
      </w:tabs>
    </w:pPr>
  </w:style>
  <w:style w:type="character" w:customStyle="1" w:styleId="FooterChar">
    <w:name w:val="Footer Char"/>
    <w:basedOn w:val="DefaultParagraphFont"/>
    <w:link w:val="Footer"/>
    <w:uiPriority w:val="99"/>
    <w:rsid w:val="00AB5F5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 w:id="1492796511">
      <w:bodyDiv w:val="1"/>
      <w:marLeft w:val="0"/>
      <w:marRight w:val="0"/>
      <w:marTop w:val="0"/>
      <w:marBottom w:val="0"/>
      <w:divBdr>
        <w:top w:val="none" w:sz="0" w:space="0" w:color="auto"/>
        <w:left w:val="none" w:sz="0" w:space="0" w:color="auto"/>
        <w:bottom w:val="none" w:sz="0" w:space="0" w:color="auto"/>
        <w:right w:val="none" w:sz="0" w:space="0" w:color="auto"/>
      </w:divBdr>
      <w:divsChild>
        <w:div w:id="23755860">
          <w:marLeft w:val="0"/>
          <w:marRight w:val="0"/>
          <w:marTop w:val="0"/>
          <w:marBottom w:val="0"/>
          <w:divBdr>
            <w:top w:val="none" w:sz="0" w:space="0" w:color="auto"/>
            <w:left w:val="none" w:sz="0" w:space="0" w:color="auto"/>
            <w:bottom w:val="none" w:sz="0" w:space="0" w:color="auto"/>
            <w:right w:val="none" w:sz="0" w:space="0" w:color="auto"/>
          </w:divBdr>
          <w:divsChild>
            <w:div w:id="649872585">
              <w:marLeft w:val="0"/>
              <w:marRight w:val="0"/>
              <w:marTop w:val="0"/>
              <w:marBottom w:val="0"/>
              <w:divBdr>
                <w:top w:val="none" w:sz="0" w:space="0" w:color="auto"/>
                <w:left w:val="none" w:sz="0" w:space="0" w:color="auto"/>
                <w:bottom w:val="none" w:sz="0" w:space="0" w:color="auto"/>
                <w:right w:val="none" w:sz="0" w:space="0" w:color="auto"/>
              </w:divBdr>
              <w:divsChild>
                <w:div w:id="1683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gionalsan.com/echowater-project" TargetMode="External"/><Relationship Id="rId13" Type="http://schemas.openxmlformats.org/officeDocument/2006/relationships/hyperlink" Target="https://owi.usgs.gov/blog/Quantile-Kendall/" TargetMode="External"/><Relationship Id="rId18" Type="http://schemas.microsoft.com/office/2016/09/relationships/commentsIds" Target="commentsIds.xml"/><Relationship Id="rId26" Type="http://schemas.openxmlformats.org/officeDocument/2006/relationships/image" Target="media/image10.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www.delta.ca.gov/files/2016/10/Final_ESP_w_Appendices_2012.pdf" TargetMode="Externa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microsoft.com/office/2011/relationships/commentsExtended" Target="commentsExtended.xml"/><Relationship Id="rId25" Type="http://schemas.openxmlformats.org/officeDocument/2006/relationships/image" Target="media/image9.png"/><Relationship Id="rId33" Type="http://schemas.openxmlformats.org/officeDocument/2006/relationships/hyperlink" Target="https://doi.org/10.1016/j.ecss.2018.06.02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project.org"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www.wrcc.dri.edu/cg-bin/cliMONtpre.pl?ca7630"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ww.regionalsan.com/echowater-project" TargetMode="External"/><Relationship Id="rId14" Type="http://schemas.openxmlformats.org/officeDocument/2006/relationships/hyperlink" Target="http://www.wrcc.dri.edu/cg-bin/cliMONtpre.pl?ca763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A533-347E-4C99-866B-838A7D64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28</Pages>
  <Words>7065</Words>
  <Characters>40277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20</cp:revision>
  <cp:lastPrinted>2019-11-05T22:50:00Z</cp:lastPrinted>
  <dcterms:created xsi:type="dcterms:W3CDTF">2019-10-30T16:36:00Z</dcterms:created>
  <dcterms:modified xsi:type="dcterms:W3CDTF">2019-11-06T00:05:00Z</dcterms:modified>
</cp:coreProperties>
</file>