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2.0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"/>
      <w:bookmarkEnd w:id="0"/>
    </w:p>
    <w:p>
      <w:pPr>
        <w:pStyle w:val="Heading1"/>
        <w:keepNext w:val="0"/>
        <w:widowControl w:val="0"/>
        <w:spacing w:after="200" w:line="340" w:lineRule="atLeast"/>
        <w:ind w:left="0" w:right="0" w:firstLine="0"/>
        <w:jc w:val="center"/>
      </w:pPr>
      <w:r>
        <w:fldChar w:fldCharType="begin"/>
      </w:r>
      <w:r>
        <w:instrText xml:space="preserve"> HYPERLINK </w:instrText>
      </w:r>
      <w:r>
        <w:instrText xml:space="preserve"> </w:instrText>
      </w:r>
      <w:r>
        <w:instrText>https://advance.lexis.com/api/document?collection=statutes-legislation&amp;id=urn:contentItem:4J0W-DR10-002X-12VK-00000-00&amp;context=</w:instrText>
      </w:r>
      <w:r>
        <w:fldChar w:fldCharType="separate"/>
      </w:r>
      <w:r>
        <w:rPr>
          <w:rFonts w:ascii="times" w:eastAsia="times" w:hAnsi="times" w:cs="times"/>
          <w:b/>
          <w:i/>
          <w:strike w:val="0"/>
          <w:color w:val="0077CC"/>
          <w:sz w:val="28"/>
          <w:u w:val="single"/>
          <w:vertAlign w:val="baseline"/>
        </w:rPr>
        <w:t>1997 Hi. SB 1493</w:t>
      </w:r>
      <w:r>
        <w:fldChar w:fldCharType="end"/>
      </w:r>
    </w:p>
    <w:p>
      <w:pPr>
        <w:keepNext w:val="0"/>
        <w:widowControl w:val="0"/>
        <w:spacing w:before="120" w:after="0" w:line="300" w:lineRule="atLeast"/>
        <w:ind w:left="0" w:right="0" w:firstLine="0"/>
        <w:jc w:val="center"/>
        <w:sectPr>
          <w:type w:val="continuous"/>
          <w:pgMar w:top="840" w:right="1000" w:bottom="840" w:left="1000" w:header="400" w:footer="400"/>
          <w:pgNumType w:fmt="decimal"/>
          <w:cols w:num="1" w:space="240" w:equalWidth="1"/>
        </w:sectPr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Enacted, March 31, 1997</w:t>
      </w:r>
    </w:p>
    <w:p>
      <w:pPr>
        <w:keepNext w:val="0"/>
        <w:widowControl w:val="0"/>
        <w:spacing w:after="0" w:line="240" w:lineRule="atLeast"/>
        <w:ind w:right="0"/>
        <w:jc w:val="both"/>
      </w:pPr>
    </w:p>
    <w:p/>
    <w:p>
      <w:pPr>
        <w:keepNext w:val="0"/>
        <w:widowControl w:val="0"/>
        <w:spacing w:before="200" w:after="0" w:line="280" w:lineRule="atLeast"/>
        <w:ind w:left="0" w:right="0" w:firstLine="0"/>
        <w:jc w:val="left"/>
      </w:pPr>
      <w:bookmarkStart w:id="1" w:name="Reporter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>Reporter</w:t>
      </w:r>
    </w:p>
    <w:p>
      <w:pPr>
        <w:keepNext w:val="0"/>
        <w:widowControl w:val="0"/>
        <w:spacing w:after="0" w:line="280" w:lineRule="atLeast"/>
        <w:ind w:left="0" w:right="0" w:firstLine="0"/>
        <w:jc w:val="left"/>
        <w:sectPr>
          <w:type w:val="continuous"/>
          <w:pgMar w:top="840" w:right="1000" w:bottom="840" w:left="1000" w:header="400" w:footer="400"/>
          <w:pgNumType w:fmt="decimal"/>
          <w:cols w:num="1" w:space="240" w:equalWidth="1"/>
        </w:sectPr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>1997 Hi. ALS 4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;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>1997 Hi. Act 4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;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>1997 Hi. SB 1493</w:t>
      </w:r>
    </w:p>
    <w:p>
      <w:pPr>
        <w:keepNext w:val="0"/>
        <w:widowControl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HAWAII ADVANCE LEGISLATIVE SERVICE &gt; HAWAII 19TH STATE LEGISLATURE &gt; ACT 4 &gt; SENATE BILL NO. 1493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2" w:name="Notice"/>
      <w:bookmarkEnd w:id="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251pt,2pt" strokecolor="#009ddb" strokeweight="2pt">
            <v:stroke linestyle="single"/>
          </v:line>
        </w:pict>
      </w:r>
    </w:p>
    <w:p>
      <w:pPr>
        <w:spacing w:line="120" w:lineRule="exact"/>
      </w:pPr>
    </w:p>
    <w:p>
      <w:pPr>
        <w:keepNext w:val="0"/>
        <w:widowControl w:val="0"/>
        <w:spacing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[A&gt;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UPPERCASE TEXT WITHIN THESE SYMBOLS IS ADDED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&lt;A]</w:t>
      </w: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[D&gt;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Text within these symbols is deleted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&lt;D]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3" w:name="Synopsis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Synopsis</w:t>
      </w:r>
    </w:p>
    <w:p>
      <w:pPr>
        <w:spacing w:line="60" w:lineRule="exact"/>
      </w:pPr>
      <w:r>
        <w:pict>
          <v:line id="_x0000_s1027" style="position:absolute;z-index:251659264" from="0,2pt" to="251pt,2pt" strokecolor="#009ddb" strokeweight="2pt">
            <v:stroke linestyle="single"/>
          </v:line>
        </w:pict>
      </w:r>
    </w:p>
    <w:p/>
    <w:p>
      <w:pPr>
        <w:keepNext w:val="0"/>
        <w:widowControl w:val="0"/>
        <w:spacing w:before="200" w:after="0" w:line="30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BILL FOR AN ACT RELATING TO LIMITED LIABILITY COMPANIES.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4" w:name="Text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Text</w:t>
      </w:r>
    </w:p>
    <w:p>
      <w:pPr>
        <w:spacing w:line="60" w:lineRule="exact"/>
      </w:pPr>
      <w:r>
        <w:pict>
          <v:line id="_x0000_s1028" style="position:absolute;z-index:251660288" from="0,2pt" to="251pt,2pt" strokecolor="#009ddb" strokeweight="2pt">
            <v:stroke linestyle="single"/>
          </v:line>
        </w:pict>
      </w:r>
    </w:p>
    <w:p/>
    <w:p>
      <w:pPr>
        <w:keepNext w:val="0"/>
        <w:widowControl w:val="0"/>
        <w:spacing w:before="200" w:after="0" w:line="30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/>
          <w:strike w:val="0"/>
          <w:noProof w:val="0"/>
          <w:color w:val="000000"/>
          <w:position w:val="0"/>
          <w:sz w:val="24"/>
          <w:u w:val="none"/>
          <w:vertAlign w:val="baseline"/>
        </w:rPr>
        <w:t>BE IT ENACTED BY THE LEGISLATURE OF THE STATE OF HAWAII:</w:t>
      </w:r>
    </w:p>
    <w:p>
      <w:pPr>
        <w:keepNext w:val="0"/>
        <w:widowControl w:val="0"/>
        <w:spacing w:before="120" w:after="0" w:line="30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SECTION 1.  Section 428-202, Hawaii Revised Statutes, is amended by amending subsection (a) to read as follows:</w:t>
      </w:r>
    </w:p>
    <w:p>
      <w:pPr>
        <w:keepNext w:val="0"/>
        <w:widowControl w:val="0"/>
        <w:spacing w:before="200" w:after="0" w:line="30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"(a) One or more persons may organize a limited liability company, consisting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[D&gt;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two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&lt;D]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[A&gt;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ONE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&lt;A]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more members, by delivering articles of organization to the office of the director for filing."</w:t>
      </w:r>
    </w:p>
    <w:p>
      <w:pPr>
        <w:keepNext w:val="0"/>
        <w:widowControl w:val="0"/>
        <w:spacing w:before="120" w:after="0" w:line="30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SECTION 2.  Statutory material to be repealed is bracketed.  New statutory material is underscored.</w:t>
      </w:r>
    </w:p>
    <w:p>
      <w:pPr>
        <w:keepNext w:val="0"/>
        <w:widowControl w:val="0"/>
        <w:spacing w:before="120" w:after="0" w:line="30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SECTION 3.  This Act shall take effect upon its approval.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9" style="position:absolute;z-index:251661312" from="0,2pt" to="251pt,2pt" strokecolor="#009ddb" strokeweight="2pt">
            <v:stroke linestyle="single"/>
          </v:line>
        </w:pict>
      </w:r>
    </w:p>
    <w:p>
      <w:pPr>
        <w:spacing w:line="120" w:lineRule="exact"/>
      </w:pPr>
    </w:p>
    <w:p>
      <w:pPr>
        <w:keepNext w:val="0"/>
        <w:widowControl w:val="0"/>
        <w:spacing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Approved by the Governor on March 31, 1997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6" w:name="Sponsor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Sponsor</w:t>
      </w:r>
    </w:p>
    <w:p>
      <w:pPr>
        <w:spacing w:line="60" w:lineRule="exact"/>
      </w:pPr>
      <w:r>
        <w:pict>
          <v:line id="_x0000_s1030" style="position:absolute;z-index:251662336" from="0,2pt" to="251pt,2pt" strokecolor="#009ddb" strokeweight="2pt">
            <v:stroke linestyle="single"/>
          </v:line>
        </w:pict>
      </w:r>
    </w:p>
    <w:p>
      <w:pPr>
        <w:spacing w:line="120" w:lineRule="exact"/>
      </w:pPr>
    </w:p>
    <w:p>
      <w:pPr>
        <w:keepNext w:val="0"/>
        <w:widowControl w:val="0"/>
        <w:spacing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Mizuguchi</w:t>
      </w:r>
    </w:p>
    <w:p>
      <w:pPr>
        <w:keepNext w:val="0"/>
        <w:widowControl w:val="0"/>
        <w:spacing w:before="240"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HAWAII ADVANCE LEGISLATIVE SERVICE</w:t>
      </w:r>
    </w:p>
    <w:p>
      <w:pPr>
        <w:keepNext w:val="0"/>
        <w:widowControl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2017 LexisNexis. All rights reserved.</w:t>
      </w:r>
    </w:p>
    <w:p/>
    <w:p>
      <w:pPr>
        <w:ind w:left="200"/>
      </w:pPr>
      <w:r>
        <w:br/>
      </w:r>
      <w:r>
        <w:pict>
          <v:line id="_x0000_s1031" style="position:absolute;z-index:251663360" from="0,10pt" to="512pt,10pt" strokecolor="black" strokeweight="1pt">
            <v:stroke linestyle="single"/>
          </v:line>
        </w:pict>
      </w:r>
      <w:r>
        <w:rPr>
          <w:rFonts w:ascii="sans-serif" w:eastAsia="sans-serif" w:hAnsi="sans-serif" w:cs="sans-serif"/>
          <w:b/>
          <w:color w:val="808080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num="2" w:space="240" w:equalWidt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Dane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Dane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1997 Hi. SB 1493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1997 Hi. SB 1493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52072501</vt:lpwstr>
  </property>
  <property fmtid="{D5CDD505-2E9C-101B-9397-08002B2CF9AE}" pid="3" name="LADocCount">
    <vt:lpwstr>1</vt:lpwstr>
  </property>
  <property fmtid="{D5CDD505-2E9C-101B-9397-08002B2CF9AE}" pid="4" name="LADocumentID:urn:contentItem:4J0W-DR10-002X-12VK-00000-00">
    <vt:lpwstr>Doc::/shared/document|contextualFeaturePermID::1000516</vt:lpwstr>
  </property>
  <property fmtid="{D5CDD505-2E9C-101B-9397-08002B2CF9AE}" pid="5" name="UserPermID">
    <vt:lpwstr>urn:user:PA7109028</vt:lpwstr>
  </property>
</Properties>
</file>