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 of Applicant Entity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Registration Number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Physical Address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Project Objectives</w:t>
            </w:r>
          </w:p>
        </w:tc>
        <w:tc>
          <w:tcPr>
            <w:tcW w:type="dxa" w:w="4320"/>
          </w:tcPr>
          <w:p>
            <w:r>
              <w:t>List the key objectives of the proposed project.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Describe your approach in detail.</w:t>
            </w:r>
          </w:p>
        </w:tc>
      </w:tr>
      <w:tr>
        <w:tc>
          <w:tcPr>
            <w:tcW w:type="dxa" w:w="4320"/>
          </w:tcPr>
          <w:p>
            <w:r>
              <w:t>Expected Outcomes</w:t>
            </w:r>
          </w:p>
        </w:tc>
        <w:tc>
          <w:tcPr>
            <w:tcW w:type="dxa" w:w="4320"/>
          </w:tcPr>
          <w:p>
            <w:r>
              <w:t>What measurable outcomes do you expect?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Identify key risks and mitigation strategies.</w:t>
            </w:r>
          </w:p>
        </w:tc>
      </w:tr>
      <w:tr>
        <w:tc>
          <w:tcPr>
            <w:tcW w:type="dxa" w:w="4320"/>
          </w:tcPr>
          <w:p>
            <w:r>
              <w:t>Budget Total (NZD)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