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142"/>
        <w:gridCol w:w="1124"/>
        <w:gridCol w:w="409"/>
        <w:gridCol w:w="4741"/>
      </w:tblGrid>
      <w:tr w:rsidR="000871E7" w14:paraId="190449BB" w14:textId="77777777" w:rsidTr="00D06DCE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274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7" w:type="dxa"/>
            <w:gridSpan w:val="2"/>
            <w:shd w:val="clear" w:color="auto" w:fill="D9D9D9" w:themeFill="background1" w:themeFillShade="D9"/>
          </w:tcPr>
          <w:p w14:paraId="1BB56584" w14:textId="06DB1EE5" w:rsidR="000871E7" w:rsidRDefault="00813F79" w:rsidP="00D06DCE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</w:rPr>
              <w:t>Privacy</w:t>
            </w:r>
          </w:p>
        </w:tc>
      </w:tr>
      <w:tr w:rsidR="000871E7" w:rsidRPr="0068537F" w14:paraId="66308907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548D3711" w14:textId="77777777" w:rsidR="000871E7" w:rsidRPr="0068537F" w:rsidRDefault="000871E7" w:rsidP="00D06DCE">
            <w:pPr>
              <w:spacing w:line="276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4886607D" w14:textId="764A8A77" w:rsidR="000871E7" w:rsidRPr="0068537F" w:rsidRDefault="00813F79" w:rsidP="00D06DCE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04 Feb 2026</w:t>
            </w:r>
          </w:p>
        </w:tc>
      </w:tr>
      <w:tr w:rsidR="000871E7" w14:paraId="2AF1C13C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6F05C7C7" w14:textId="77599527" w:rsidR="000871E7" w:rsidRPr="0068537F" w:rsidRDefault="000871E7" w:rsidP="00D06DC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 w:rsidRPr="0068537F">
              <w:rPr>
                <w:color w:val="595959" w:themeColor="text1" w:themeTint="A6"/>
              </w:rPr>
              <w:t xml:space="preserve"> </w:t>
            </w:r>
            <w:r w:rsidR="00C0769B">
              <w:rPr>
                <w:color w:val="595959" w:themeColor="text1" w:themeTint="A6"/>
              </w:rPr>
              <w:t>establish and understand what privacy means</w:t>
            </w:r>
          </w:p>
          <w:p w14:paraId="4BCE0F42" w14:textId="627617CF" w:rsidR="000871E7" w:rsidRPr="0068537F" w:rsidRDefault="000871E7" w:rsidP="00D06DCE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68537F">
              <w:t xml:space="preserve"> </w:t>
            </w:r>
            <w:r w:rsidR="00C0769B">
              <w:t>explain how privacy is “networked”</w:t>
            </w:r>
          </w:p>
          <w:p w14:paraId="47D97D25" w14:textId="77777777" w:rsidR="000871E7" w:rsidRPr="00C0769B" w:rsidRDefault="00C0769B" w:rsidP="00D06DC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identify privacy violations in academic research</w:t>
            </w:r>
          </w:p>
          <w:p w14:paraId="3B2C3B75" w14:textId="3C9524D8" w:rsidR="00C0769B" w:rsidRPr="0068537F" w:rsidRDefault="00C0769B" w:rsidP="00D06DCE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complicate existing regulation using a networked privacy framework</w:t>
            </w:r>
          </w:p>
        </w:tc>
      </w:tr>
      <w:tr w:rsidR="000871E7" w14:paraId="7EE3B6B8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178EEA73" w14:textId="6AE6F95D" w:rsidR="000871E7" w:rsidRPr="00C147DC" w:rsidRDefault="00C0769B" w:rsidP="00D06DCE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t>Readings</w:t>
            </w:r>
            <w:r w:rsidR="000871E7">
              <w:t xml:space="preserve"> 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60C4F479" w14:textId="40B35393" w:rsidR="000871E7" w:rsidRPr="00C147DC" w:rsidRDefault="000871E7" w:rsidP="000871E7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08E53298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</w:tcPr>
          <w:p w14:paraId="7508B3CB" w14:textId="1BED749F" w:rsidR="000871E7" w:rsidRPr="002C0CF2" w:rsidRDefault="002C0CF2" w:rsidP="002C0CF2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60"/>
              <w:rPr>
                <w:b w:val="0"/>
                <w:bCs w:val="0"/>
              </w:rPr>
            </w:pPr>
            <w:r w:rsidRPr="002C0CF2">
              <w:rPr>
                <w:b w:val="0"/>
                <w:bCs w:val="0"/>
              </w:rPr>
              <w:t xml:space="preserve">Gilbert, S., Shilton, K., &amp; </w:t>
            </w:r>
            <w:proofErr w:type="spellStart"/>
            <w:r w:rsidRPr="002C0CF2">
              <w:rPr>
                <w:b w:val="0"/>
                <w:bCs w:val="0"/>
              </w:rPr>
              <w:t>Vitak</w:t>
            </w:r>
            <w:proofErr w:type="spellEnd"/>
            <w:r w:rsidRPr="002C0CF2">
              <w:rPr>
                <w:b w:val="0"/>
                <w:bCs w:val="0"/>
              </w:rPr>
              <w:t xml:space="preserve">, J. (2023). When research is the context: Cross-platform user expectations for social media data reuse. Big Data &amp; Society, 10(1), 205395172311641. </w:t>
            </w:r>
            <w:hyperlink r:id="rId7" w:history="1">
              <w:r w:rsidRPr="002C0CF2">
                <w:rPr>
                  <w:rStyle w:val="Hyperlink"/>
                  <w:b w:val="0"/>
                  <w:bCs w:val="0"/>
                </w:rPr>
                <w:t>https://doi.org/10.1177/20539517231164108</w:t>
              </w:r>
            </w:hyperlink>
          </w:p>
          <w:p w14:paraId="69069552" w14:textId="77777777" w:rsidR="002C0CF2" w:rsidRPr="002C0CF2" w:rsidRDefault="002C0CF2" w:rsidP="002C0CF2">
            <w:pPr>
              <w:spacing w:line="276" w:lineRule="auto"/>
              <w:rPr>
                <w:b w:val="0"/>
                <w:bCs w:val="0"/>
              </w:rPr>
            </w:pPr>
          </w:p>
          <w:p w14:paraId="3169C975" w14:textId="77777777" w:rsidR="002C0CF2" w:rsidRPr="002C0CF2" w:rsidRDefault="002C0CF2" w:rsidP="002C0CF2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60"/>
              <w:rPr>
                <w:b w:val="0"/>
                <w:bCs w:val="0"/>
              </w:rPr>
            </w:pPr>
            <w:r w:rsidRPr="002C0CF2">
              <w:rPr>
                <w:b w:val="0"/>
                <w:bCs w:val="0"/>
              </w:rPr>
              <w:t>Nissenbaum, H. (2004). Privacy as Contextual Integrity. </w:t>
            </w:r>
            <w:r w:rsidRPr="002C0CF2">
              <w:rPr>
                <w:b w:val="0"/>
                <w:bCs w:val="0"/>
                <w:i/>
                <w:iCs/>
              </w:rPr>
              <w:t>Washington Law Review</w:t>
            </w:r>
            <w:r w:rsidRPr="002C0CF2">
              <w:rPr>
                <w:b w:val="0"/>
                <w:bCs w:val="0"/>
              </w:rPr>
              <w:t>, </w:t>
            </w:r>
            <w:r w:rsidRPr="002C0CF2">
              <w:rPr>
                <w:b w:val="0"/>
                <w:bCs w:val="0"/>
                <w:i/>
                <w:iCs/>
              </w:rPr>
              <w:t>79</w:t>
            </w:r>
            <w:r w:rsidRPr="002C0CF2">
              <w:rPr>
                <w:b w:val="0"/>
                <w:bCs w:val="0"/>
              </w:rPr>
              <w:t>. </w:t>
            </w:r>
            <w:hyperlink r:id="rId8" w:tgtFrame="_blank" w:history="1">
              <w:r w:rsidRPr="002C0CF2">
                <w:rPr>
                  <w:rStyle w:val="Hyperlink"/>
                  <w:b w:val="0"/>
                  <w:bCs w:val="0"/>
                </w:rPr>
                <w:t>https://digitalcommons.law.uw.edu/wlr/vol79/iss1/10/</w:t>
              </w:r>
            </w:hyperlink>
          </w:p>
          <w:p w14:paraId="4FF33CE1" w14:textId="77777777" w:rsidR="002C0CF2" w:rsidRPr="002C0CF2" w:rsidRDefault="002C0CF2" w:rsidP="002C0CF2">
            <w:pPr>
              <w:spacing w:line="276" w:lineRule="auto"/>
              <w:rPr>
                <w:b w:val="0"/>
                <w:bCs w:val="0"/>
              </w:rPr>
            </w:pPr>
          </w:p>
          <w:p w14:paraId="4A8CA19A" w14:textId="77777777" w:rsidR="002C0CF2" w:rsidRPr="002C0CF2" w:rsidRDefault="002C0CF2" w:rsidP="002C0CF2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60"/>
              <w:rPr>
                <w:b w:val="0"/>
                <w:bCs w:val="0"/>
              </w:rPr>
            </w:pPr>
            <w:r w:rsidRPr="002C0CF2">
              <w:rPr>
                <w:b w:val="0"/>
                <w:bCs w:val="0"/>
              </w:rPr>
              <w:t xml:space="preserve">Vertesi, J., Kaye, J., </w:t>
            </w:r>
            <w:proofErr w:type="spellStart"/>
            <w:r w:rsidRPr="002C0CF2">
              <w:rPr>
                <w:b w:val="0"/>
                <w:bCs w:val="0"/>
              </w:rPr>
              <w:t>Jarosewski</w:t>
            </w:r>
            <w:proofErr w:type="spellEnd"/>
            <w:r w:rsidRPr="002C0CF2">
              <w:rPr>
                <w:b w:val="0"/>
                <w:bCs w:val="0"/>
              </w:rPr>
              <w:t xml:space="preserve">, S. N., </w:t>
            </w:r>
            <w:proofErr w:type="spellStart"/>
            <w:r w:rsidRPr="002C0CF2">
              <w:rPr>
                <w:b w:val="0"/>
                <w:bCs w:val="0"/>
              </w:rPr>
              <w:t>Khovanskaya</w:t>
            </w:r>
            <w:proofErr w:type="spellEnd"/>
            <w:r w:rsidRPr="002C0CF2">
              <w:rPr>
                <w:b w:val="0"/>
                <w:bCs w:val="0"/>
              </w:rPr>
              <w:t>, V. D., &amp; Song, J. (2016). Data Narratives: Uncovering tensions in personal data management. </w:t>
            </w:r>
            <w:r w:rsidRPr="002C0CF2">
              <w:rPr>
                <w:b w:val="0"/>
                <w:bCs w:val="0"/>
                <w:i/>
                <w:iCs/>
              </w:rPr>
              <w:t>Proceedings of the 19th ACM Conference on Computer-Supported Cooperative Work &amp; Social Computing</w:t>
            </w:r>
            <w:r w:rsidRPr="002C0CF2">
              <w:rPr>
                <w:b w:val="0"/>
                <w:bCs w:val="0"/>
              </w:rPr>
              <w:t>, 478–490. </w:t>
            </w:r>
            <w:hyperlink r:id="rId9" w:tgtFrame="_blank" w:history="1">
              <w:r w:rsidRPr="002C0CF2">
                <w:rPr>
                  <w:rStyle w:val="Hyperlink"/>
                  <w:b w:val="0"/>
                  <w:bCs w:val="0"/>
                </w:rPr>
                <w:t>https://doi.org/10.1145/2818048.2820017</w:t>
              </w:r>
            </w:hyperlink>
          </w:p>
          <w:p w14:paraId="47570B10" w14:textId="77777777" w:rsidR="002C0CF2" w:rsidRPr="002C0CF2" w:rsidRDefault="002C0CF2" w:rsidP="002C0CF2">
            <w:pPr>
              <w:spacing w:line="276" w:lineRule="auto"/>
              <w:rPr>
                <w:b w:val="0"/>
                <w:bCs w:val="0"/>
              </w:rPr>
            </w:pPr>
          </w:p>
          <w:p w14:paraId="3930D856" w14:textId="77777777" w:rsidR="002C0CF2" w:rsidRPr="002C0CF2" w:rsidRDefault="002C0CF2" w:rsidP="002C0CF2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60"/>
              <w:rPr>
                <w:b w:val="0"/>
                <w:bCs w:val="0"/>
              </w:rPr>
            </w:pPr>
            <w:r w:rsidRPr="002C0CF2">
              <w:rPr>
                <w:b w:val="0"/>
                <w:bCs w:val="0"/>
              </w:rPr>
              <w:t>Zimmer, M. (2010). “But the data is already public”: On the ethics of research in Facebook. </w:t>
            </w:r>
            <w:r w:rsidRPr="002C0CF2">
              <w:rPr>
                <w:b w:val="0"/>
                <w:bCs w:val="0"/>
                <w:i/>
                <w:iCs/>
              </w:rPr>
              <w:t>Ethics and Information Technology</w:t>
            </w:r>
            <w:r w:rsidRPr="002C0CF2">
              <w:rPr>
                <w:b w:val="0"/>
                <w:bCs w:val="0"/>
              </w:rPr>
              <w:t>, </w:t>
            </w:r>
            <w:r w:rsidRPr="002C0CF2">
              <w:rPr>
                <w:b w:val="0"/>
                <w:bCs w:val="0"/>
                <w:i/>
                <w:iCs/>
              </w:rPr>
              <w:t>12</w:t>
            </w:r>
            <w:r w:rsidRPr="002C0CF2">
              <w:rPr>
                <w:b w:val="0"/>
                <w:bCs w:val="0"/>
              </w:rPr>
              <w:t>(4), 313–325. </w:t>
            </w:r>
            <w:hyperlink r:id="rId10" w:tgtFrame="_blank" w:history="1">
              <w:r w:rsidRPr="002C0CF2">
                <w:rPr>
                  <w:rStyle w:val="Hyperlink"/>
                  <w:b w:val="0"/>
                  <w:bCs w:val="0"/>
                </w:rPr>
                <w:t>https://doi.org/10.1007/s10676-010-9227-5</w:t>
              </w:r>
            </w:hyperlink>
          </w:p>
          <w:p w14:paraId="612FDBFE" w14:textId="77777777" w:rsidR="002C0CF2" w:rsidRPr="002C0CF2" w:rsidRDefault="002C0CF2" w:rsidP="002C0CF2">
            <w:pPr>
              <w:spacing w:line="276" w:lineRule="auto"/>
              <w:rPr>
                <w:b w:val="0"/>
                <w:bCs w:val="0"/>
              </w:rPr>
            </w:pPr>
          </w:p>
          <w:p w14:paraId="30CAA627" w14:textId="77777777" w:rsidR="002C0CF2" w:rsidRPr="002C0CF2" w:rsidRDefault="002C0CF2" w:rsidP="002C0CF2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60"/>
              <w:rPr>
                <w:b w:val="0"/>
                <w:bCs w:val="0"/>
              </w:rPr>
            </w:pPr>
            <w:r w:rsidRPr="002C0CF2">
              <w:rPr>
                <w:b w:val="0"/>
                <w:bCs w:val="0"/>
              </w:rPr>
              <w:t>Hallinan, B., Brubaker, J. R., &amp; Fiesler, C. (2020). Unexpected expectations: Public reaction to the Facebook emotional contagion study. </w:t>
            </w:r>
            <w:r w:rsidRPr="002C0CF2">
              <w:rPr>
                <w:b w:val="0"/>
                <w:bCs w:val="0"/>
                <w:i/>
                <w:iCs/>
              </w:rPr>
              <w:t>New Media &amp; Society</w:t>
            </w:r>
            <w:r w:rsidRPr="002C0CF2">
              <w:rPr>
                <w:b w:val="0"/>
                <w:bCs w:val="0"/>
              </w:rPr>
              <w:t>, </w:t>
            </w:r>
            <w:r w:rsidRPr="002C0CF2">
              <w:rPr>
                <w:b w:val="0"/>
                <w:bCs w:val="0"/>
                <w:i/>
                <w:iCs/>
              </w:rPr>
              <w:t>22</w:t>
            </w:r>
            <w:r w:rsidRPr="002C0CF2">
              <w:rPr>
                <w:b w:val="0"/>
                <w:bCs w:val="0"/>
              </w:rPr>
              <w:t>(6), 1076–1094. </w:t>
            </w:r>
            <w:hyperlink r:id="rId11" w:tgtFrame="_blank" w:history="1">
              <w:r w:rsidRPr="002C0CF2">
                <w:rPr>
                  <w:rStyle w:val="Hyperlink"/>
                  <w:b w:val="0"/>
                  <w:bCs w:val="0"/>
                </w:rPr>
                <w:t>https://doi.org/10.1177/1461444819876944</w:t>
              </w:r>
            </w:hyperlink>
          </w:p>
          <w:p w14:paraId="7BDA2ACF" w14:textId="77777777" w:rsidR="002C0CF2" w:rsidRPr="002C0CF2" w:rsidRDefault="002C0CF2" w:rsidP="002C0CF2">
            <w:pPr>
              <w:spacing w:line="276" w:lineRule="auto"/>
              <w:rPr>
                <w:b w:val="0"/>
                <w:bCs w:val="0"/>
              </w:rPr>
            </w:pPr>
          </w:p>
          <w:p w14:paraId="00E5BF36" w14:textId="5521A5A4" w:rsidR="002C0CF2" w:rsidRPr="00F10BA6" w:rsidRDefault="002C0CF2" w:rsidP="002C0CF2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60"/>
            </w:pPr>
            <w:r w:rsidRPr="002C0CF2">
              <w:rPr>
                <w:b w:val="0"/>
                <w:bCs w:val="0"/>
              </w:rPr>
              <w:t>Marwick, A. E. (2023). The Violation Machine: Networked Privacy in the Digital Age. In </w:t>
            </w:r>
            <w:r w:rsidRPr="002C0CF2">
              <w:rPr>
                <w:b w:val="0"/>
                <w:bCs w:val="0"/>
                <w:i/>
                <w:iCs/>
              </w:rPr>
              <w:t>The Private is Political: Networked Privacy and Social Media</w:t>
            </w:r>
            <w:r w:rsidRPr="002C0CF2">
              <w:rPr>
                <w:b w:val="0"/>
                <w:bCs w:val="0"/>
              </w:rPr>
              <w:t> (pp. 27–62). Yale University Press. </w:t>
            </w:r>
            <w:hyperlink r:id="rId12" w:tgtFrame="_blank" w:history="1">
              <w:r w:rsidRPr="002C0CF2">
                <w:rPr>
                  <w:rStyle w:val="Hyperlink"/>
                  <w:b w:val="0"/>
                  <w:bCs w:val="0"/>
                </w:rPr>
                <w:t>https://yalebooks.co.uk/book/9780300229622/the-private-is-political/</w:t>
              </w:r>
            </w:hyperlink>
          </w:p>
        </w:tc>
      </w:tr>
      <w:tr w:rsidR="000871E7" w:rsidRPr="004A20F3" w14:paraId="3D0E3BC1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BD298A1" w14:textId="33242762" w:rsidR="000871E7" w:rsidRPr="00AB7E16" w:rsidRDefault="003B3F30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Affordance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54E70095" w14:textId="65FC3719" w:rsidR="000871E7" w:rsidRPr="00F33003" w:rsidRDefault="003B3F30" w:rsidP="00F33003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 capabilities of a technology which can both enable or constrain action</w:t>
            </w:r>
          </w:p>
        </w:tc>
      </w:tr>
      <w:tr w:rsidR="000871E7" w14:paraId="0D4EBA7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6173CF8" w14:textId="5A6538B3" w:rsidR="000871E7" w:rsidRPr="00C71A4B" w:rsidRDefault="00F33003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Affordance Theory</w:t>
            </w:r>
          </w:p>
        </w:tc>
        <w:tc>
          <w:tcPr>
            <w:tcW w:w="7416" w:type="dxa"/>
            <w:gridSpan w:val="4"/>
          </w:tcPr>
          <w:p w14:paraId="6C016A0F" w14:textId="2D33543A" w:rsidR="000871E7" w:rsidRPr="00364E8A" w:rsidRDefault="00F33003" w:rsidP="00364E8A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our interactions with technology are not only shaped by the technology’s capabilities, but also in the ways that we interpret and utilize it</w:t>
            </w:r>
          </w:p>
        </w:tc>
      </w:tr>
      <w:tr w:rsidR="00364E8A" w14:paraId="1FA8466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6C5DE66" w14:textId="3E5A1AAF" w:rsidR="00364E8A" w:rsidRDefault="00364E8A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Features that Affect Privacy</w:t>
            </w:r>
          </w:p>
        </w:tc>
        <w:tc>
          <w:tcPr>
            <w:tcW w:w="7416" w:type="dxa"/>
            <w:gridSpan w:val="4"/>
          </w:tcPr>
          <w:p w14:paraId="311B2595" w14:textId="77777777" w:rsidR="00364E8A" w:rsidRDefault="00364E8A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settings</w:t>
            </w:r>
          </w:p>
          <w:p w14:paraId="673F3E64" w14:textId="77777777" w:rsidR="00364E8A" w:rsidRDefault="00364E8A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 visibility</w:t>
            </w:r>
          </w:p>
          <w:p w14:paraId="722B6916" w14:textId="77777777" w:rsidR="00364E8A" w:rsidRDefault="00364E8A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defaults being restored during updates</w:t>
            </w:r>
          </w:p>
          <w:p w14:paraId="5157498B" w14:textId="77777777" w:rsidR="00364E8A" w:rsidRDefault="00364E8A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persistence</w:t>
            </w:r>
          </w:p>
          <w:p w14:paraId="250375F8" w14:textId="77777777" w:rsidR="00364E8A" w:rsidRDefault="00A2702B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EE26F2F" wp14:editId="5793B947">
                      <wp:simplePos x="0" y="0"/>
                      <wp:positionH relativeFrom="column">
                        <wp:posOffset>2236470</wp:posOffset>
                      </wp:positionH>
                      <wp:positionV relativeFrom="paragraph">
                        <wp:posOffset>50800</wp:posOffset>
                      </wp:positionV>
                      <wp:extent cx="152400" cy="152400"/>
                      <wp:effectExtent l="0" t="0" r="19050" b="19050"/>
                      <wp:wrapNone/>
                      <wp:docPr id="326318303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2400" cy="1524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F52D5C6" id="Straight Connector 6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1pt,4pt" to="188.1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" strokecolor="#e00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28F3A60" wp14:editId="67F3DE05">
                      <wp:simplePos x="0" y="0"/>
                      <wp:positionH relativeFrom="column">
                        <wp:posOffset>2236470</wp:posOffset>
                      </wp:positionH>
                      <wp:positionV relativeFrom="paragraph">
                        <wp:posOffset>50800</wp:posOffset>
                      </wp:positionV>
                      <wp:extent cx="152400" cy="200025"/>
                      <wp:effectExtent l="0" t="0" r="19050" b="28575"/>
                      <wp:wrapNone/>
                      <wp:docPr id="1848233526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" cy="2000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C76EBC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1pt,4pt" to="188.1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" strokecolor="#e00" strokeweight="1.5pt">
                      <v:stroke joinstyle="miter"/>
                    </v:line>
                  </w:pict>
                </mc:Fallback>
              </mc:AlternateContent>
            </w:r>
            <w:r w:rsidR="000D3CA6">
              <w:t>exaggerated claims of privacy (</w:t>
            </w:r>
            <w:r w:rsidR="000D3CA6" w:rsidRPr="00A2702B">
              <w:rPr>
                <w:noProof/>
                <w:sz w:val="32"/>
                <w:szCs w:val="32"/>
              </w:rPr>
              <w:drawing>
                <wp:inline distT="0" distB="0" distL="0" distR="0" wp14:anchorId="67B8115C" wp14:editId="3EF9FADD">
                  <wp:extent cx="152400" cy="152400"/>
                  <wp:effectExtent l="0" t="0" r="0" b="0"/>
                  <wp:docPr id="1059726560" name="Picture 2" descr="HD Yellow Snapchat Ghost Logo Ico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D Yellow Snapchat Ghost Logo Icon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C114F">
              <w:t xml:space="preserve"> )</w:t>
            </w:r>
          </w:p>
          <w:p w14:paraId="1FF1F09C" w14:textId="31ED5D6E" w:rsidR="00F52960" w:rsidRDefault="00F52960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“invisible audiences”</w:t>
            </w:r>
          </w:p>
        </w:tc>
      </w:tr>
      <w:tr w:rsidR="00F52960" w14:paraId="670AFADE" w14:textId="77777777" w:rsidTr="00874C9E">
        <w:trPr>
          <w:trHeight w:val="10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9DC4DC4" w14:textId="711F4DCD" w:rsidR="00F52960" w:rsidRDefault="00F52960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Context Collapse</w:t>
            </w:r>
          </w:p>
        </w:tc>
        <w:tc>
          <w:tcPr>
            <w:tcW w:w="7416" w:type="dxa"/>
            <w:gridSpan w:val="4"/>
          </w:tcPr>
          <w:p w14:paraId="19A966A7" w14:textId="77777777" w:rsidR="00874C9E" w:rsidRPr="00874C9E" w:rsidRDefault="00F52960" w:rsidP="00F52960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F52960">
              <w:t>the flattening of multiple, distinct audiences into a single, shared context, typically on social media</w:t>
            </w:r>
          </w:p>
          <w:p w14:paraId="3382FBAC" w14:textId="7D53F9F7" w:rsidR="00F52960" w:rsidRPr="00874C9E" w:rsidRDefault="00F52960" w:rsidP="00874C9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hyperlink r:id="rId14" w:history="1">
              <w:r w:rsidRPr="00874C9E">
                <w:rPr>
                  <w:rStyle w:val="Hyperlink"/>
                  <w:sz w:val="14"/>
                  <w:szCs w:val="14"/>
                </w:rPr>
                <w:t>https://journals.sagepub.com/doi/10.1177/20563051211041646</w:t>
              </w:r>
            </w:hyperlink>
          </w:p>
          <w:p w14:paraId="73A04885" w14:textId="4523FCC8" w:rsidR="00F52960" w:rsidRDefault="00F52960" w:rsidP="00F529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74C9E" w14:paraId="70957E2F" w14:textId="77777777" w:rsidTr="00874C9E">
        <w:trPr>
          <w:trHeight w:val="10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9483576" w14:textId="77777777" w:rsidR="00874C9E" w:rsidRDefault="00874C9E" w:rsidP="00D06DCE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gridSpan w:val="4"/>
          </w:tcPr>
          <w:p w14:paraId="4237C536" w14:textId="4711C95A" w:rsidR="00874C9E" w:rsidRPr="00F52960" w:rsidRDefault="00F146D1" w:rsidP="00F52960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46D1">
              <w:rPr>
                <w:highlight w:val="yellow"/>
              </w:rPr>
              <w:t>assess the risk of non-compliance</w:t>
            </w:r>
          </w:p>
        </w:tc>
      </w:tr>
    </w:tbl>
    <w:p w14:paraId="205401D5" w14:textId="5F3C1425" w:rsidR="00164723" w:rsidRDefault="00164723"/>
    <w:p w14:paraId="51D70E5C" w14:textId="6CBB4F85" w:rsidR="00460B73" w:rsidRDefault="00460B73">
      <w: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675"/>
        <w:gridCol w:w="4741"/>
      </w:tblGrid>
      <w:tr w:rsidR="00460B73" w14:paraId="6C45A0F5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424ED24A" w14:textId="77777777" w:rsidR="00460B73" w:rsidRPr="00C147DC" w:rsidRDefault="00460B73" w:rsidP="00D06DCE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lastRenderedPageBreak/>
              <w:t>Live Session Notes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64E625D1" w14:textId="77777777" w:rsidR="00460B73" w:rsidRPr="0068537F" w:rsidRDefault="00460B73" w:rsidP="00D06DCE">
            <w:pPr>
              <w:tabs>
                <w:tab w:val="right" w:pos="9229"/>
              </w:tabs>
              <w:spacing w:line="276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8537F">
              <w:rPr>
                <w:b w:val="0"/>
                <w:bCs w:val="0"/>
              </w:rPr>
              <w:t>30 Oct 2025</w:t>
            </w:r>
          </w:p>
        </w:tc>
      </w:tr>
      <w:tr w:rsidR="00460B73" w:rsidRPr="00200815" w14:paraId="26DC80CB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</w:tcPr>
          <w:p w14:paraId="463CD5A2" w14:textId="77777777" w:rsidR="00460B73" w:rsidRPr="00F10BA6" w:rsidRDefault="00460B73" w:rsidP="00D06DCE">
            <w:pPr>
              <w:spacing w:line="276" w:lineRule="auto"/>
              <w:rPr>
                <w:b w:val="0"/>
                <w:bCs w:val="0"/>
              </w:rPr>
            </w:pPr>
          </w:p>
        </w:tc>
      </w:tr>
      <w:tr w:rsidR="00460B73" w:rsidRPr="004A20F3" w14:paraId="678748E1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445B686" w14:textId="77777777" w:rsidR="00460B73" w:rsidRDefault="00460B73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*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31781729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71D49B2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9A12EA4" w14:textId="77777777" w:rsidR="00460B73" w:rsidRPr="001C2179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2179">
              <w:t xml:space="preserve"> </w:t>
            </w:r>
          </w:p>
        </w:tc>
      </w:tr>
      <w:tr w:rsidR="00460B73" w:rsidRPr="004A20F3" w14:paraId="18EF0049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C03D0E1" w14:textId="77777777" w:rsidR="00460B73" w:rsidRDefault="00460B73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*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49712C38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5BA2A13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1ECEA8E" w14:textId="77777777" w:rsidR="00460B73" w:rsidRPr="0068537F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60B73" w:rsidRPr="004A20F3" w14:paraId="2E8419AB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3EABAED" w14:textId="77777777" w:rsidR="00460B73" w:rsidRDefault="00460B73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*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7F11D7BB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A8E25A1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A4685B3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0B73" w:rsidRPr="004A20F3" w14:paraId="3313F9D2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CD96F58" w14:textId="77777777" w:rsidR="00460B73" w:rsidRDefault="00460B73" w:rsidP="00D06DCE">
            <w:pPr>
              <w:spacing w:line="276" w:lineRule="auto"/>
              <w:rPr>
                <w:color w:val="80340D" w:themeColor="accent2" w:themeShade="80"/>
              </w:rPr>
            </w:pPr>
            <w:bookmarkStart w:id="0" w:name="_Hlk212737342"/>
            <w:r>
              <w:rPr>
                <w:color w:val="80340D" w:themeColor="accent2" w:themeShade="80"/>
              </w:rPr>
              <w:t>*</w:t>
            </w:r>
            <w:bookmarkEnd w:id="0"/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5C913B9D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AA8DC29" w14:textId="77777777" w:rsidR="00460B73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B1300D6" w14:textId="77777777" w:rsidR="00460B73" w:rsidRPr="0068537F" w:rsidRDefault="00460B73" w:rsidP="00D06DCE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2063AC3B" w14:textId="77777777" w:rsidR="00460B73" w:rsidRDefault="00460B73"/>
    <w:sectPr w:rsidR="00460B73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2D606" w14:textId="77777777" w:rsidR="00A168B7" w:rsidRDefault="00A168B7" w:rsidP="000F35E3">
      <w:pPr>
        <w:spacing w:after="0" w:line="240" w:lineRule="auto"/>
      </w:pPr>
      <w:r>
        <w:separator/>
      </w:r>
    </w:p>
  </w:endnote>
  <w:endnote w:type="continuationSeparator" w:id="0">
    <w:p w14:paraId="5F243C88" w14:textId="77777777" w:rsidR="00A168B7" w:rsidRDefault="00A168B7" w:rsidP="000F3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C1C09" w14:textId="77777777" w:rsidR="00A168B7" w:rsidRDefault="00A168B7" w:rsidP="000F35E3">
      <w:pPr>
        <w:spacing w:after="0" w:line="240" w:lineRule="auto"/>
      </w:pPr>
      <w:r>
        <w:separator/>
      </w:r>
    </w:p>
  </w:footnote>
  <w:footnote w:type="continuationSeparator" w:id="0">
    <w:p w14:paraId="6917B489" w14:textId="77777777" w:rsidR="00A168B7" w:rsidRDefault="00A168B7" w:rsidP="000F35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4D20C" w14:textId="75C4D8C1" w:rsidR="000F35E3" w:rsidRPr="00813F79" w:rsidRDefault="000F35E3">
    <w:pPr>
      <w:pStyle w:val="Header"/>
    </w:pPr>
    <w:r>
      <w:t>DATA740</w:t>
    </w:r>
    <w:r>
      <w:tab/>
      <w:t xml:space="preserve">Week </w:t>
    </w:r>
    <w:r w:rsidR="00813F79">
      <w:t>5: Privacy</w:t>
    </w:r>
    <w:r w:rsidR="00813F79">
      <w:tab/>
      <w:t>04 Feb 2026</w:t>
    </w:r>
    <w:r w:rsidR="00813F79">
      <w:tab/>
    </w:r>
    <w:r w:rsidR="00813F7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E220FF5"/>
    <w:multiLevelType w:val="hybridMultilevel"/>
    <w:tmpl w:val="BC7A1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2"/>
  </w:num>
  <w:num w:numId="4" w16cid:durableId="897326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871E7"/>
    <w:rsid w:val="000D3CA6"/>
    <w:rsid w:val="000F35E3"/>
    <w:rsid w:val="00104F4B"/>
    <w:rsid w:val="00164723"/>
    <w:rsid w:val="002C0CF2"/>
    <w:rsid w:val="00364E8A"/>
    <w:rsid w:val="003B3F30"/>
    <w:rsid w:val="00460B73"/>
    <w:rsid w:val="005460FC"/>
    <w:rsid w:val="005A3407"/>
    <w:rsid w:val="005A3D3A"/>
    <w:rsid w:val="00813F79"/>
    <w:rsid w:val="00874C9E"/>
    <w:rsid w:val="009C114F"/>
    <w:rsid w:val="00A168B7"/>
    <w:rsid w:val="00A2702B"/>
    <w:rsid w:val="00A3642B"/>
    <w:rsid w:val="00AA6BE8"/>
    <w:rsid w:val="00AD7538"/>
    <w:rsid w:val="00C0769B"/>
    <w:rsid w:val="00D06DCE"/>
    <w:rsid w:val="00E17351"/>
    <w:rsid w:val="00F146D1"/>
    <w:rsid w:val="00F33003"/>
    <w:rsid w:val="00F5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A222B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1E7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0F35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5E3"/>
  </w:style>
  <w:style w:type="paragraph" w:styleId="Footer">
    <w:name w:val="footer"/>
    <w:basedOn w:val="Normal"/>
    <w:link w:val="FooterChar"/>
    <w:uiPriority w:val="99"/>
    <w:unhideWhenUsed/>
    <w:rsid w:val="000F35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5E3"/>
  </w:style>
  <w:style w:type="character" w:styleId="Hyperlink">
    <w:name w:val="Hyperlink"/>
    <w:basedOn w:val="DefaultParagraphFont"/>
    <w:uiPriority w:val="99"/>
    <w:unhideWhenUsed/>
    <w:rsid w:val="002C0C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talcommons.law.uw.edu/wlr/vol79/iss1/10/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oi.org/10.1177/20539517231164108" TargetMode="External"/><Relationship Id="rId12" Type="http://schemas.openxmlformats.org/officeDocument/2006/relationships/hyperlink" Target="https://yalebooks.co.uk/book/9780300229622/the-private-is-political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177/1461444819876944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doi.org/10.1007/s10676-010-9227-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45/2818048.2820017" TargetMode="External"/><Relationship Id="rId14" Type="http://schemas.openxmlformats.org/officeDocument/2006/relationships/hyperlink" Target="https://journals.sagepub.com/doi/10.1177/205630512110416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1231</TotalTime>
  <Pages>3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2</cp:revision>
  <dcterms:created xsi:type="dcterms:W3CDTF">2026-02-04T07:33:00Z</dcterms:created>
  <dcterms:modified xsi:type="dcterms:W3CDTF">2026-02-05T04:06:00Z</dcterms:modified>
</cp:coreProperties>
</file>