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890"/>
        <w:gridCol w:w="376"/>
        <w:gridCol w:w="409"/>
        <w:gridCol w:w="4741"/>
      </w:tblGrid>
      <w:tr w:rsidR="000871E7" w14:paraId="31EDE4C8" w14:textId="77777777" w:rsidTr="006E7CF7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52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gridSpan w:val="2"/>
            <w:shd w:val="clear" w:color="auto" w:fill="D9D9D9" w:themeFill="background1" w:themeFillShade="D9"/>
          </w:tcPr>
          <w:p w14:paraId="53244813" w14:textId="456FE357" w:rsidR="000871E7" w:rsidRDefault="006E7CF7" w:rsidP="00FB2971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 xml:space="preserve">The Potential Outcomes Framework </w:t>
            </w:r>
          </w:p>
        </w:tc>
      </w:tr>
      <w:tr w:rsidR="000871E7" w:rsidRPr="0068537F" w14:paraId="0F42EC7C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E6EAB5E" w14:textId="77777777" w:rsidR="000871E7" w:rsidRPr="0068537F" w:rsidRDefault="000871E7" w:rsidP="00FB2971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6B0FF67" w14:textId="77777777" w:rsidR="000871E7" w:rsidRPr="0068537F" w:rsidRDefault="000871E7" w:rsidP="00FB2971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[date]</w:t>
            </w:r>
          </w:p>
        </w:tc>
      </w:tr>
      <w:tr w:rsidR="000871E7" w14:paraId="702844AF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5771143" w14:textId="6E93D2BF" w:rsidR="000871E7" w:rsidRPr="00FB2971" w:rsidRDefault="000871E7" w:rsidP="00FB2971">
            <w:pPr>
              <w:spacing w:line="360" w:lineRule="auto"/>
              <w:rPr>
                <w:color w:val="595959" w:themeColor="text1" w:themeTint="A6"/>
              </w:rPr>
            </w:pPr>
          </w:p>
          <w:p w14:paraId="76938293" w14:textId="2E65D31E" w:rsidR="00FB2971" w:rsidRPr="00FB2971" w:rsidRDefault="000871E7" w:rsidP="00FB2971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FB2971">
              <w:t>l</w:t>
            </w:r>
            <w:r w:rsidR="00FB2971" w:rsidRPr="00FB2971">
              <w:t>earn the notation of potential outcomes and define individual-level effects using potential outcomes</w:t>
            </w:r>
          </w:p>
          <w:p w14:paraId="1405376B" w14:textId="64A938A4" w:rsidR="00FB2971" w:rsidRPr="00FB2971" w:rsidRDefault="00FB2971" w:rsidP="00FB297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f</w:t>
            </w:r>
            <w:r w:rsidRPr="00FB2971">
              <w:rPr>
                <w:color w:val="595959" w:themeColor="text1" w:themeTint="A6"/>
              </w:rPr>
              <w:t>ormulate average causal effects using potential outcomes notation, including average treatment effects (ATEs), average treatment effects on the treated, and conditional ATEs</w:t>
            </w:r>
          </w:p>
          <w:p w14:paraId="272BBAA5" w14:textId="7BA70CCD" w:rsidR="00FB2971" w:rsidRPr="00FB2971" w:rsidRDefault="00FB2971" w:rsidP="00FB2971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u</w:t>
            </w:r>
            <w:r w:rsidRPr="00FB2971">
              <w:t>nderstand common challenges in causal attribution using the potential outcomes framework</w:t>
            </w:r>
          </w:p>
          <w:p w14:paraId="475A597F" w14:textId="47E9C769" w:rsidR="000871E7" w:rsidRPr="0068537F" w:rsidRDefault="000871E7" w:rsidP="00FB2971">
            <w:pPr>
              <w:pStyle w:val="ListParagraph"/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5587D375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53DFEED3" w14:textId="29DB9999" w:rsidR="000871E7" w:rsidRPr="00C147DC" w:rsidRDefault="00E0457A" w:rsidP="00FB297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Readings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50D9FB3A" w14:textId="68A04E1C" w:rsidR="000871E7" w:rsidRPr="00C147DC" w:rsidRDefault="000871E7" w:rsidP="00FB2971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57489688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7275C736" w14:textId="77777777" w:rsidR="00E0457A" w:rsidRDefault="00E0457A" w:rsidP="00E0457A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hyperlink r:id="rId7" w:anchor="statistical-inference" w:history="1">
              <w:r w:rsidRPr="00DF6344">
                <w:rPr>
                  <w:rStyle w:val="Hyperlink"/>
                </w:rPr>
                <w:t>https://mixtape.scunning.com/04-potential_outcomes#statistical-inference</w:t>
              </w:r>
            </w:hyperlink>
          </w:p>
          <w:p w14:paraId="09FBBA1D" w14:textId="77777777" w:rsidR="00E0457A" w:rsidRPr="00E0457A" w:rsidRDefault="00E0457A" w:rsidP="00E0457A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E0457A">
              <w:rPr>
                <w:b w:val="0"/>
                <w:bCs w:val="0"/>
              </w:rPr>
              <w:t xml:space="preserve"> </w:t>
            </w:r>
            <w:hyperlink r:id="rId8" w:anchor="physical-randomization" w:history="1">
              <w:r w:rsidRPr="00E0457A">
                <w:rPr>
                  <w:rStyle w:val="Hyperlink"/>
                </w:rPr>
                <w:t>https://mixtape.scunning.com/04-potential_outcomes#physical-randomization</w:t>
              </w:r>
            </w:hyperlink>
          </w:p>
          <w:p w14:paraId="10162354" w14:textId="7333088E" w:rsidR="00E0457A" w:rsidRPr="00E0457A" w:rsidRDefault="00E0457A" w:rsidP="00E0457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b w:val="0"/>
                <w:bCs w:val="0"/>
              </w:rPr>
            </w:pPr>
            <w:hyperlink r:id="rId9" w:anchor="potential-outcomes" w:history="1">
              <w:r w:rsidRPr="00DF6344">
                <w:rPr>
                  <w:rStyle w:val="Hyperlink"/>
                </w:rPr>
                <w:t>https://mixtape.scunning.com/04-potential_outcomes#potential-outcomes</w:t>
              </w:r>
            </w:hyperlink>
          </w:p>
          <w:p w14:paraId="56C82537" w14:textId="580E7DBB" w:rsidR="00E0457A" w:rsidRPr="00E0457A" w:rsidRDefault="00E0457A" w:rsidP="00E0457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b w:val="0"/>
                <w:bCs w:val="0"/>
              </w:rPr>
            </w:pPr>
            <w:hyperlink r:id="rId10" w:anchor="average-treatment-effect" w:history="1">
              <w:r w:rsidRPr="00DF6344">
                <w:rPr>
                  <w:rStyle w:val="Hyperlink"/>
                </w:rPr>
                <w:t>https://mixtape.scunning.com/04-potential_outcomes#average-treatment-effect</w:t>
              </w:r>
            </w:hyperlink>
          </w:p>
        </w:tc>
      </w:tr>
      <w:tr w:rsidR="002F2B89" w14:paraId="2579EFEB" w14:textId="77777777" w:rsidTr="00255678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CA61585" w14:textId="282F0D15" w:rsidR="002F2B89" w:rsidRPr="00C147DC" w:rsidRDefault="002F2B89" w:rsidP="00255678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A944722" w14:textId="77777777" w:rsidR="002F2B89" w:rsidRPr="00C147DC" w:rsidRDefault="002F2B89" w:rsidP="00255678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2B89" w:rsidRPr="00200815" w14:paraId="1CD2F35E" w14:textId="77777777" w:rsidTr="002F2B89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309EEFF0" w14:textId="77777777" w:rsidR="00A37FFE" w:rsidRPr="00BC2CF4" w:rsidRDefault="002F2B89" w:rsidP="002F2B89">
            <w:pPr>
              <w:spacing w:line="360" w:lineRule="auto"/>
              <w:rPr>
                <w:b w:val="0"/>
                <w:bCs w:val="0"/>
              </w:rPr>
            </w:pPr>
            <w:r w:rsidRPr="00BC2CF4">
              <w:rPr>
                <w:b w:val="0"/>
                <w:bCs w:val="0"/>
              </w:rPr>
              <w:t>Setting the Stage: From Urn Models to Box Models</w:t>
            </w:r>
          </w:p>
          <w:p w14:paraId="7DB82791" w14:textId="0D35B6E7" w:rsidR="00A37FFE" w:rsidRPr="00A37FFE" w:rsidRDefault="00A37FFE" w:rsidP="00A37FFE">
            <w:pPr>
              <w:spacing w:line="360" w:lineRule="auto"/>
              <w:rPr>
                <w:b w:val="0"/>
                <w:bCs w:val="0"/>
              </w:rPr>
            </w:pPr>
            <w:hyperlink r:id="rId11" w:history="1">
              <w:r w:rsidRPr="000D11E1">
                <w:rPr>
                  <w:rStyle w:val="Hyperlink"/>
                </w:rPr>
                <w:t>https://www.degruyterbrill.com/document/doi/10.1515/jci-2023-0073/html</w:t>
              </w:r>
            </w:hyperlink>
          </w:p>
        </w:tc>
      </w:tr>
      <w:tr w:rsidR="000871E7" w:rsidRPr="004A20F3" w14:paraId="01D58B2C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C3BA4C" w14:textId="35A3A1DD" w:rsidR="000871E7" w:rsidRPr="00AB7E16" w:rsidRDefault="00111D93" w:rsidP="00FB297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Summary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6DCEB5BF" w14:textId="0BBC491F" w:rsidR="000871E7" w:rsidRDefault="00111D93" w:rsidP="00FB297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Q: h</w:t>
            </w:r>
            <w:r w:rsidRPr="00111D93">
              <w:rPr>
                <w:color w:val="A02B93" w:themeColor="accent5"/>
              </w:rPr>
              <w:t>ow can we explain Neyman’s 1923 ideas about causal inference in a way that students can actually understand?</w:t>
            </w:r>
          </w:p>
          <w:p w14:paraId="317C4736" w14:textId="461D7FD9" w:rsidR="00111D93" w:rsidRPr="00111D93" w:rsidRDefault="00111D93" w:rsidP="00111D9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D93">
              <w:rPr>
                <w:color w:val="A02B93" w:themeColor="accent5"/>
              </w:rPr>
              <w:t xml:space="preserve">A: </w:t>
            </w:r>
            <w:r>
              <w:rPr>
                <w:color w:val="A02B93" w:themeColor="accent5"/>
              </w:rPr>
              <w:t>u</w:t>
            </w:r>
            <w:r w:rsidRPr="00111D93">
              <w:rPr>
                <w:color w:val="A02B93" w:themeColor="accent5"/>
              </w:rPr>
              <w:t>se simple physical models</w:t>
            </w:r>
            <w:r w:rsidR="00A1133F">
              <w:rPr>
                <w:color w:val="A02B93" w:themeColor="accent5"/>
              </w:rPr>
              <w:t>,</w:t>
            </w:r>
            <w:r w:rsidRPr="00111D93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>e</w:t>
            </w:r>
            <w:r w:rsidRPr="00111D93">
              <w:rPr>
                <w:color w:val="A02B93" w:themeColor="accent5"/>
              </w:rPr>
              <w:t>specially:</w:t>
            </w:r>
          </w:p>
          <w:p w14:paraId="07C4A0A9" w14:textId="77777777" w:rsidR="00111D93" w:rsidRPr="00111D93" w:rsidRDefault="00111D93" w:rsidP="00111D9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D93">
              <w:rPr>
                <w:color w:val="A02B93" w:themeColor="accent5"/>
              </w:rPr>
              <w:t xml:space="preserve">urns </w:t>
            </w:r>
          </w:p>
          <w:p w14:paraId="1D543628" w14:textId="77777777" w:rsidR="00111D93" w:rsidRPr="00111D93" w:rsidRDefault="00111D93" w:rsidP="00111D9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D93">
              <w:rPr>
                <w:color w:val="A02B93" w:themeColor="accent5"/>
              </w:rPr>
              <w:t xml:space="preserve">boxes </w:t>
            </w:r>
          </w:p>
          <w:p w14:paraId="42AE704D" w14:textId="77777777" w:rsidR="00111D93" w:rsidRPr="00111D93" w:rsidRDefault="00111D93" w:rsidP="00111D9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D93">
              <w:rPr>
                <w:color w:val="A02B93" w:themeColor="accent5"/>
              </w:rPr>
              <w:t xml:space="preserve">tickets </w:t>
            </w:r>
          </w:p>
          <w:p w14:paraId="391716A9" w14:textId="77777777" w:rsidR="00111D93" w:rsidRPr="00111D93" w:rsidRDefault="00111D93" w:rsidP="00111D9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D93">
              <w:rPr>
                <w:color w:val="A02B93" w:themeColor="accent5"/>
              </w:rPr>
              <w:t xml:space="preserve">random draws </w:t>
            </w:r>
          </w:p>
          <w:p w14:paraId="45CD1F52" w14:textId="77777777" w:rsidR="00111D93" w:rsidRPr="00111D93" w:rsidRDefault="00111D93" w:rsidP="00111D9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D93">
              <w:rPr>
                <w:color w:val="A02B93" w:themeColor="accent5"/>
              </w:rPr>
              <w:t xml:space="preserve">two possible outcomes per subject </w:t>
            </w:r>
          </w:p>
          <w:p w14:paraId="71EBF2C6" w14:textId="77777777" w:rsidR="000871E7" w:rsidRDefault="00111D93" w:rsidP="00111D9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</w:t>
            </w:r>
            <w:r w:rsidRPr="00111D93">
              <w:rPr>
                <w:color w:val="A02B93" w:themeColor="accent5"/>
              </w:rPr>
              <w:t>he article argues that Neyman’s ideas are still underused in introductory statistics education, even though they are central to modern causal inference</w:t>
            </w:r>
          </w:p>
          <w:p w14:paraId="01D274C0" w14:textId="325C106B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44A4BE8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848CAE9" w14:textId="7C7993F6" w:rsidR="000871E7" w:rsidRPr="00C71A4B" w:rsidRDefault="00A1133F" w:rsidP="00FB297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Neyman’s 1923 Framework</w:t>
            </w:r>
          </w:p>
        </w:tc>
        <w:tc>
          <w:tcPr>
            <w:tcW w:w="7416" w:type="dxa"/>
            <w:gridSpan w:val="4"/>
          </w:tcPr>
          <w:p w14:paraId="635852B8" w14:textId="4D19A2CB" w:rsidR="00A1133F" w:rsidRPr="00A1133F" w:rsidRDefault="00A1133F" w:rsidP="00A113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A1133F">
              <w:rPr>
                <w:color w:val="A02B93" w:themeColor="accent5"/>
              </w:rPr>
              <w:t xml:space="preserve">n an experiment, each unit has </w:t>
            </w:r>
            <w:r w:rsidRPr="00A1133F">
              <w:rPr>
                <w:b/>
                <w:bCs/>
                <w:color w:val="A02B93" w:themeColor="accent5"/>
              </w:rPr>
              <w:t>potential outcomes</w:t>
            </w:r>
          </w:p>
          <w:p w14:paraId="4E6A4BE3" w14:textId="384CA0C1" w:rsidR="00A1133F" w:rsidRPr="00A1133F" w:rsidRDefault="00A1133F" w:rsidP="00A113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A1133F">
              <w:rPr>
                <w:color w:val="A02B93" w:themeColor="accent5"/>
              </w:rPr>
              <w:t>xample:</w:t>
            </w:r>
          </w:p>
          <w:p w14:paraId="5EEE24A5" w14:textId="33B3EF43" w:rsidR="00A1133F" w:rsidRPr="00A1133F" w:rsidRDefault="00B43530" w:rsidP="00B4353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A1133F" w:rsidRPr="00A1133F">
              <w:rPr>
                <w:color w:val="A02B93" w:themeColor="accent5"/>
              </w:rPr>
              <w:t xml:space="preserve"> person in a medical trial has</w:t>
            </w:r>
          </w:p>
          <w:p w14:paraId="7100BE55" w14:textId="77777777" w:rsidR="00A1133F" w:rsidRPr="00A1133F" w:rsidRDefault="00A1133F" w:rsidP="00B43530">
            <w:pPr>
              <w:pStyle w:val="ListParagraph"/>
              <w:numPr>
                <w:ilvl w:val="3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133F">
              <w:rPr>
                <w:color w:val="A02B93" w:themeColor="accent5"/>
              </w:rPr>
              <w:t xml:space="preserve">one outcome </w:t>
            </w:r>
            <w:r w:rsidRPr="00A1133F">
              <w:rPr>
                <w:b/>
                <w:bCs/>
                <w:color w:val="A02B93" w:themeColor="accent5"/>
              </w:rPr>
              <w:t>if treated</w:t>
            </w:r>
            <w:r w:rsidRPr="00A1133F">
              <w:rPr>
                <w:color w:val="A02B93" w:themeColor="accent5"/>
              </w:rPr>
              <w:t xml:space="preserve"> </w:t>
            </w:r>
          </w:p>
          <w:p w14:paraId="4492AE67" w14:textId="77777777" w:rsidR="00A1133F" w:rsidRPr="00A1133F" w:rsidRDefault="00A1133F" w:rsidP="00B43530">
            <w:pPr>
              <w:pStyle w:val="ListParagraph"/>
              <w:numPr>
                <w:ilvl w:val="3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133F">
              <w:rPr>
                <w:color w:val="A02B93" w:themeColor="accent5"/>
              </w:rPr>
              <w:t xml:space="preserve">one outcome </w:t>
            </w:r>
            <w:r w:rsidRPr="00A1133F">
              <w:rPr>
                <w:b/>
                <w:bCs/>
                <w:color w:val="A02B93" w:themeColor="accent5"/>
              </w:rPr>
              <w:t>if not treated</w:t>
            </w:r>
            <w:r w:rsidRPr="00A1133F">
              <w:rPr>
                <w:color w:val="A02B93" w:themeColor="accent5"/>
              </w:rPr>
              <w:t xml:space="preserve"> </w:t>
            </w:r>
          </w:p>
          <w:p w14:paraId="4A397212" w14:textId="12D49D08" w:rsidR="00A1133F" w:rsidRPr="00A1133F" w:rsidRDefault="00B43530" w:rsidP="00B435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A1133F" w:rsidRPr="00A1133F">
              <w:rPr>
                <w:color w:val="A02B93" w:themeColor="accent5"/>
              </w:rPr>
              <w:t xml:space="preserve">ut we can only observe </w:t>
            </w:r>
            <w:r w:rsidR="00A1133F" w:rsidRPr="00A1133F">
              <w:rPr>
                <w:b/>
                <w:bCs/>
                <w:color w:val="A02B93" w:themeColor="accent5"/>
              </w:rPr>
              <w:t>one</w:t>
            </w:r>
            <w:r w:rsidR="00A1133F" w:rsidRPr="00A1133F">
              <w:rPr>
                <w:color w:val="A02B93" w:themeColor="accent5"/>
              </w:rPr>
              <w:t xml:space="preserve"> of those outcomes</w:t>
            </w:r>
          </w:p>
          <w:p w14:paraId="18D9EF6A" w14:textId="2CAB7905" w:rsidR="00A1133F" w:rsidRPr="00A1133F" w:rsidRDefault="00B43530" w:rsidP="00B435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1133F" w:rsidRPr="00A1133F">
              <w:rPr>
                <w:color w:val="A02B93" w:themeColor="accent5"/>
              </w:rPr>
              <w:t>hat is the core causal-inference problem</w:t>
            </w:r>
          </w:p>
          <w:p w14:paraId="7BC264EF" w14:textId="64B481EC" w:rsidR="00A1133F" w:rsidRPr="00A1133F" w:rsidRDefault="00B43530" w:rsidP="00B435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1133F" w:rsidRPr="00A1133F">
              <w:rPr>
                <w:color w:val="A02B93" w:themeColor="accent5"/>
              </w:rPr>
              <w:t xml:space="preserve">he missing outcome is called the </w:t>
            </w:r>
            <w:r w:rsidR="00A1133F" w:rsidRPr="00A1133F">
              <w:rPr>
                <w:b/>
                <w:bCs/>
                <w:color w:val="A02B93" w:themeColor="accent5"/>
              </w:rPr>
              <w:t>counterfactual</w:t>
            </w:r>
            <w:r w:rsidR="00A1133F" w:rsidRPr="00A1133F">
              <w:rPr>
                <w:color w:val="A02B93" w:themeColor="accent5"/>
              </w:rPr>
              <w:t xml:space="preserve"> outcome</w:t>
            </w:r>
          </w:p>
          <w:p w14:paraId="06A6A1E2" w14:textId="77777777" w:rsidR="00B43530" w:rsidRDefault="00B43530" w:rsidP="00A113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1133F" w:rsidRPr="00A1133F">
              <w:rPr>
                <w:color w:val="A02B93" w:themeColor="accent5"/>
              </w:rPr>
              <w:t>he authors explain that Neyman’s setup treats the actual experimental units as the population of interest</w:t>
            </w:r>
          </w:p>
          <w:p w14:paraId="1811F990" w14:textId="77777777" w:rsidR="00B43530" w:rsidRDefault="00B43530" w:rsidP="00A113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1133F" w:rsidRPr="00A1133F">
              <w:rPr>
                <w:color w:val="A02B93" w:themeColor="accent5"/>
              </w:rPr>
              <w:t xml:space="preserve">he randomness comes from </w:t>
            </w:r>
          </w:p>
          <w:p w14:paraId="05D9EEA1" w14:textId="77777777" w:rsidR="00B43530" w:rsidRPr="00B43530" w:rsidRDefault="00A1133F" w:rsidP="00B435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133F">
              <w:rPr>
                <w:b/>
                <w:bCs/>
                <w:color w:val="A02B93" w:themeColor="accent5"/>
              </w:rPr>
              <w:t>random treatment assignment</w:t>
            </w:r>
          </w:p>
          <w:p w14:paraId="6A5D4A8F" w14:textId="77777777" w:rsidR="000871E7" w:rsidRDefault="00A1133F" w:rsidP="00B435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133F">
              <w:rPr>
                <w:color w:val="A02B93" w:themeColor="accent5"/>
              </w:rPr>
              <w:t>not from assuming the subjects were randomly sampled from some larger imaginary population</w:t>
            </w:r>
          </w:p>
          <w:p w14:paraId="40602CD5" w14:textId="4AB44316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1133F" w14:paraId="114CAC9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F63057" w14:textId="3322FEB1" w:rsidR="00A1133F" w:rsidRDefault="00B43530" w:rsidP="00FB2971">
            <w:pPr>
              <w:spacing w:line="360" w:lineRule="auto"/>
              <w:rPr>
                <w:color w:val="80340D" w:themeColor="accent2" w:themeShade="80"/>
              </w:rPr>
            </w:pPr>
            <w:r w:rsidRPr="00B43530">
              <w:rPr>
                <w:color w:val="80340D" w:themeColor="accent2" w:themeShade="80"/>
              </w:rPr>
              <w:t xml:space="preserve">Potential </w:t>
            </w:r>
            <w:r>
              <w:rPr>
                <w:color w:val="80340D" w:themeColor="accent2" w:themeShade="80"/>
              </w:rPr>
              <w:t>O</w:t>
            </w:r>
            <w:r w:rsidRPr="00B43530">
              <w:rPr>
                <w:color w:val="80340D" w:themeColor="accent2" w:themeShade="80"/>
              </w:rPr>
              <w:t>utcome</w:t>
            </w:r>
          </w:p>
        </w:tc>
        <w:tc>
          <w:tcPr>
            <w:tcW w:w="7416" w:type="dxa"/>
            <w:gridSpan w:val="4"/>
          </w:tcPr>
          <w:p w14:paraId="2A25904D" w14:textId="63883A3F" w:rsidR="00A01372" w:rsidRPr="00A01372" w:rsidRDefault="00A01372" w:rsidP="00A0137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A01372">
              <w:rPr>
                <w:color w:val="A02B93" w:themeColor="accent5"/>
              </w:rPr>
              <w:t xml:space="preserve"> possible result for one unit under one treatment condition</w:t>
            </w:r>
          </w:p>
          <w:p w14:paraId="53B06DEF" w14:textId="42B41E55" w:rsidR="00A01372" w:rsidRPr="00A01372" w:rsidRDefault="00A01372" w:rsidP="00A0137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A01372">
              <w:rPr>
                <w:color w:val="A02B93" w:themeColor="accent5"/>
              </w:rPr>
              <w:t>or unit i:</w:t>
            </w:r>
          </w:p>
          <w:p w14:paraId="7E539F53" w14:textId="06B798AD" w:rsidR="00A01372" w:rsidRPr="00A01372" w:rsidRDefault="00000000" w:rsidP="00A0137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(1)</m:t>
              </m:r>
            </m:oMath>
            <w:r w:rsidR="00A01372" w:rsidRPr="00A01372">
              <w:rPr>
                <w:color w:val="A02B93" w:themeColor="accent5"/>
              </w:rPr>
              <w:t xml:space="preserve"> = outcome if treated</w:t>
            </w:r>
          </w:p>
          <w:p w14:paraId="69141CB9" w14:textId="645487D5" w:rsidR="00A01372" w:rsidRPr="00A01372" w:rsidRDefault="00000000" w:rsidP="00A0137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(0)</m:t>
              </m:r>
            </m:oMath>
            <w:r w:rsidR="00A01372" w:rsidRPr="00A01372">
              <w:rPr>
                <w:color w:val="A02B93" w:themeColor="accent5"/>
              </w:rPr>
              <w:t xml:space="preserve"> = outcome if untreated / control</w:t>
            </w:r>
          </w:p>
          <w:p w14:paraId="41720337" w14:textId="5E424CBF" w:rsidR="00A01372" w:rsidRPr="00A01372" w:rsidRDefault="00A01372" w:rsidP="00A0137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A01372">
              <w:rPr>
                <w:color w:val="A02B93" w:themeColor="accent5"/>
              </w:rPr>
              <w:t>nly one can be observed for each unit</w:t>
            </w:r>
          </w:p>
          <w:p w14:paraId="510CA0C6" w14:textId="77777777" w:rsidR="00A01372" w:rsidRDefault="00A01372" w:rsidP="00A0137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01372">
              <w:rPr>
                <w:color w:val="A02B93" w:themeColor="accent5"/>
              </w:rPr>
              <w:t xml:space="preserve">he appendix uses exactly this setup: </w:t>
            </w:r>
          </w:p>
          <w:p w14:paraId="6F6ABF87" w14:textId="77777777" w:rsidR="00A1133F" w:rsidRDefault="00000000" w:rsidP="00A0137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(1)</m:t>
              </m:r>
            </m:oMath>
            <w:r w:rsidR="00A01372" w:rsidRPr="00A01372">
              <w:rPr>
                <w:color w:val="A02B93" w:themeColor="accent5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(0)</m:t>
              </m:r>
            </m:oMath>
            <w:r w:rsidR="00A01372" w:rsidRPr="00A01372">
              <w:rPr>
                <w:color w:val="A02B93" w:themeColor="accent5"/>
              </w:rPr>
              <w:t xml:space="preserve"> are fixed quantities, while treatment assignment indicators are random</w:t>
            </w:r>
          </w:p>
          <w:p w14:paraId="6DA941C2" w14:textId="1D656BF7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1133F" w14:paraId="3D8358A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AA9577" w14:textId="475D6A2C" w:rsidR="00A1133F" w:rsidRDefault="006C3B42" w:rsidP="00FB297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Average Treatment Affect (ATE)</w:t>
            </w:r>
          </w:p>
        </w:tc>
        <w:tc>
          <w:tcPr>
            <w:tcW w:w="7416" w:type="dxa"/>
            <w:gridSpan w:val="4"/>
          </w:tcPr>
          <w:p w14:paraId="626FB8C1" w14:textId="191AFDE9" w:rsidR="006C3B42" w:rsidRDefault="00000000" w:rsidP="006C3B4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e>
              </m:d>
              <m:r>
                <w:rPr>
                  <w:rFonts w:ascii="Cambria Math" w:hAnsi="Cambria Math"/>
                  <w:color w:val="A02B93" w:themeColor="accent5"/>
                </w:rPr>
                <m:t xml:space="preserve"> </m:t>
              </m:r>
            </m:oMath>
            <w:r w:rsidR="006C3B42">
              <w:rPr>
                <w:color w:val="A02B93" w:themeColor="accent5"/>
              </w:rPr>
              <w:t xml:space="preserve">= </w:t>
            </w:r>
            <w:r w:rsidR="006C3B42" w:rsidRPr="006C3B42">
              <w:rPr>
                <w:color w:val="A02B93" w:themeColor="accent5"/>
              </w:rPr>
              <w:t>average outcome if everyone were treated</w:t>
            </w:r>
            <w:r w:rsidR="000438E6">
              <w:rPr>
                <w:color w:val="A02B93" w:themeColor="accent5"/>
              </w:rPr>
              <w:t xml:space="preserve"> = </w:t>
            </w:r>
          </w:p>
          <w:p w14:paraId="2E6118E8" w14:textId="5EE0666D" w:rsidR="00A1133F" w:rsidRDefault="00000000" w:rsidP="006C3B4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0</m:t>
                  </m:r>
                </m:e>
              </m:d>
              <m:r>
                <w:rPr>
                  <w:rFonts w:ascii="Cambria Math" w:hAnsi="Cambria Math"/>
                  <w:color w:val="A02B93" w:themeColor="accent5"/>
                </w:rPr>
                <m:t xml:space="preserve"> </m:t>
              </m:r>
            </m:oMath>
            <w:r w:rsidR="006C3B42">
              <w:rPr>
                <w:rFonts w:eastAsiaTheme="minorEastAsia"/>
                <w:color w:val="A02B93" w:themeColor="accent5"/>
              </w:rPr>
              <w:t>=</w:t>
            </w:r>
            <w:r w:rsidR="006C3B42">
              <w:rPr>
                <w:color w:val="A02B93" w:themeColor="accent5"/>
              </w:rPr>
              <w:t xml:space="preserve"> </w:t>
            </w:r>
            <w:r w:rsidR="006C3B42" w:rsidRPr="006C3B42">
              <w:rPr>
                <w:color w:val="A02B93" w:themeColor="accent5"/>
              </w:rPr>
              <w:t>average outcome if everyone were untreated</w:t>
            </w:r>
          </w:p>
          <w:p w14:paraId="604828A8" w14:textId="77777777" w:rsidR="006C3B42" w:rsidRPr="00160471" w:rsidRDefault="006C3B42" w:rsidP="006C3B4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ATE=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e>
              </m:d>
              <m:r>
                <w:rPr>
                  <w:rFonts w:ascii="Cambria Math" w:hAnsi="Cambria Math"/>
                  <w:color w:val="A02B93" w:themeColor="accent5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A02B93" w:themeColor="accent5"/>
                </w:rPr>
                <m:t>(0)</m:t>
              </m:r>
            </m:oMath>
          </w:p>
          <w:p w14:paraId="1D6F5416" w14:textId="77777777" w:rsidR="00160471" w:rsidRPr="005539AB" w:rsidRDefault="00000000" w:rsidP="006C3B4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ATE</m:t>
                  </m:r>
                </m:e>
              </m:acc>
              <m:r>
                <w:rPr>
                  <w:rFonts w:ascii="Cambria Math" w:hAnsi="Cambria Math"/>
                  <w:color w:val="A02B93" w:themeColor="accent5"/>
                </w:rPr>
                <m:t>=mean observed outcome in treatment group-mean observed outcome in control group</m:t>
              </m:r>
            </m:oMath>
          </w:p>
          <w:p w14:paraId="2E34E008" w14:textId="15A2192E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1133F" w14:paraId="5FEE44C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3C9D10" w14:textId="710F1F2D" w:rsidR="00A1133F" w:rsidRDefault="00F138D2" w:rsidP="00FB2971">
            <w:pPr>
              <w:spacing w:line="360" w:lineRule="auto"/>
              <w:rPr>
                <w:color w:val="80340D" w:themeColor="accent2" w:themeShade="80"/>
              </w:rPr>
            </w:pPr>
            <w:r w:rsidRPr="00F138D2">
              <w:rPr>
                <w:color w:val="80340D" w:themeColor="accent2" w:themeShade="80"/>
              </w:rPr>
              <w:t>Randomization-</w:t>
            </w:r>
            <w:r>
              <w:rPr>
                <w:color w:val="80340D" w:themeColor="accent2" w:themeShade="80"/>
              </w:rPr>
              <w:t>B</w:t>
            </w:r>
            <w:r w:rsidRPr="00F138D2">
              <w:rPr>
                <w:color w:val="80340D" w:themeColor="accent2" w:themeShade="80"/>
              </w:rPr>
              <w:t xml:space="preserve">ased </w:t>
            </w:r>
            <w:r>
              <w:rPr>
                <w:color w:val="80340D" w:themeColor="accent2" w:themeShade="80"/>
              </w:rPr>
              <w:t>I</w:t>
            </w:r>
            <w:r w:rsidRPr="00F138D2">
              <w:rPr>
                <w:color w:val="80340D" w:themeColor="accent2" w:themeShade="80"/>
              </w:rPr>
              <w:t>nference</w:t>
            </w:r>
          </w:p>
        </w:tc>
        <w:tc>
          <w:tcPr>
            <w:tcW w:w="7416" w:type="dxa"/>
            <w:gridSpan w:val="4"/>
          </w:tcPr>
          <w:p w14:paraId="6A33B118" w14:textId="1510F5CB" w:rsidR="00F138D2" w:rsidRPr="00F138D2" w:rsidRDefault="00F138D2" w:rsidP="00F138D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138D2">
              <w:rPr>
                <w:color w:val="A02B93" w:themeColor="accent5"/>
              </w:rPr>
              <w:t>he uncertainty comes from which units were randomly assigned to which treatment</w:t>
            </w:r>
          </w:p>
          <w:p w14:paraId="01D3C2DE" w14:textId="27D83C5B" w:rsidR="00F138D2" w:rsidRPr="00F138D2" w:rsidRDefault="00F138D2" w:rsidP="00F138D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F138D2">
              <w:rPr>
                <w:color w:val="A02B93" w:themeColor="accent5"/>
              </w:rPr>
              <w:t>t does not require imagining that the experiment’s subjects are a random sample from a huge external population</w:t>
            </w:r>
          </w:p>
          <w:p w14:paraId="4BCAD268" w14:textId="77777777" w:rsidR="00A1133F" w:rsidRDefault="002C2146" w:rsidP="00F138D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F138D2" w:rsidRPr="00F138D2">
              <w:rPr>
                <w:color w:val="A02B93" w:themeColor="accent5"/>
              </w:rPr>
              <w:t>his is different from the common textbook approach, where two-sample tests are often justified by assuming two independent samples from two infinite or hypothetical populations</w:t>
            </w:r>
          </w:p>
          <w:p w14:paraId="2862589D" w14:textId="0F27A0D2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138D2" w14:paraId="2CC968D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7630580" w14:textId="0D7DE1C4" w:rsidR="00F138D2" w:rsidRDefault="002C2146" w:rsidP="00FB2971">
            <w:pPr>
              <w:spacing w:line="360" w:lineRule="auto"/>
              <w:rPr>
                <w:color w:val="80340D" w:themeColor="accent2" w:themeShade="80"/>
              </w:rPr>
            </w:pPr>
            <w:r w:rsidRPr="002C2146">
              <w:rPr>
                <w:color w:val="80340D" w:themeColor="accent2" w:themeShade="80"/>
              </w:rPr>
              <w:t xml:space="preserve">Conservative </w:t>
            </w:r>
            <w:r>
              <w:rPr>
                <w:color w:val="80340D" w:themeColor="accent2" w:themeShade="80"/>
              </w:rPr>
              <w:t>S</w:t>
            </w:r>
            <w:r w:rsidRPr="002C2146">
              <w:rPr>
                <w:color w:val="80340D" w:themeColor="accent2" w:themeShade="80"/>
              </w:rPr>
              <w:t xml:space="preserve">tandard </w:t>
            </w:r>
            <w:r>
              <w:rPr>
                <w:color w:val="80340D" w:themeColor="accent2" w:themeShade="80"/>
              </w:rPr>
              <w:t>E</w:t>
            </w:r>
            <w:r w:rsidRPr="002C2146">
              <w:rPr>
                <w:color w:val="80340D" w:themeColor="accent2" w:themeShade="80"/>
              </w:rPr>
              <w:t>rror</w:t>
            </w:r>
          </w:p>
        </w:tc>
        <w:tc>
          <w:tcPr>
            <w:tcW w:w="7416" w:type="dxa"/>
            <w:gridSpan w:val="4"/>
          </w:tcPr>
          <w:p w14:paraId="7E845C20" w14:textId="493CD2AF" w:rsidR="002C2146" w:rsidRPr="002C2146" w:rsidRDefault="002C2146" w:rsidP="002C2146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2C2146">
              <w:rPr>
                <w:color w:val="A02B93" w:themeColor="accent5"/>
              </w:rPr>
              <w:t xml:space="preserve"> standard error is conservative when it is too large, or tends to overstate uncertainty</w:t>
            </w:r>
          </w:p>
          <w:p w14:paraId="449B08D6" w14:textId="40D273F0" w:rsidR="002C2146" w:rsidRPr="002C2146" w:rsidRDefault="002C2146" w:rsidP="002C2146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2C2146">
              <w:rPr>
                <w:color w:val="A02B93" w:themeColor="accent5"/>
              </w:rPr>
              <w:t>hat is usually safer than being too small</w:t>
            </w:r>
          </w:p>
          <w:p w14:paraId="2365BA47" w14:textId="77777777" w:rsidR="00F138D2" w:rsidRDefault="002C2146" w:rsidP="002C2146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2C2146">
              <w:rPr>
                <w:color w:val="A02B93" w:themeColor="accent5"/>
              </w:rPr>
              <w:t>he article emphasizes that the usual standard error in randomized experiments is often conservative because of two mistakes that partly cancel each other</w:t>
            </w:r>
          </w:p>
          <w:p w14:paraId="0CD6F032" w14:textId="4D0FA969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138D2" w14:paraId="5F50E0E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2E5744" w14:textId="4A9708DE" w:rsidR="00F138D2" w:rsidRDefault="002C2146" w:rsidP="00FB2971">
            <w:pPr>
              <w:spacing w:line="360" w:lineRule="auto"/>
              <w:rPr>
                <w:color w:val="80340D" w:themeColor="accent2" w:themeShade="80"/>
              </w:rPr>
            </w:pPr>
            <w:r w:rsidRPr="002C2146">
              <w:rPr>
                <w:color w:val="80340D" w:themeColor="accent2" w:themeShade="80"/>
              </w:rPr>
              <w:t xml:space="preserve">Neyman’s </w:t>
            </w:r>
            <w:r>
              <w:rPr>
                <w:color w:val="80340D" w:themeColor="accent2" w:themeShade="80"/>
              </w:rPr>
              <w:t>F</w:t>
            </w:r>
            <w:r w:rsidRPr="002C2146">
              <w:rPr>
                <w:color w:val="80340D" w:themeColor="accent2" w:themeShade="80"/>
              </w:rPr>
              <w:t xml:space="preserve">irst </w:t>
            </w:r>
            <w:r w:rsidR="00D328F6">
              <w:rPr>
                <w:color w:val="80340D" w:themeColor="accent2" w:themeShade="80"/>
              </w:rPr>
              <w:t>M</w:t>
            </w:r>
            <w:r w:rsidRPr="002C2146">
              <w:rPr>
                <w:color w:val="80340D" w:themeColor="accent2" w:themeShade="80"/>
              </w:rPr>
              <w:t xml:space="preserve">ajor </w:t>
            </w:r>
            <w:r w:rsidR="00D328F6">
              <w:rPr>
                <w:color w:val="80340D" w:themeColor="accent2" w:themeShade="80"/>
              </w:rPr>
              <w:t>R</w:t>
            </w:r>
            <w:r w:rsidRPr="002C2146">
              <w:rPr>
                <w:color w:val="80340D" w:themeColor="accent2" w:themeShade="80"/>
              </w:rPr>
              <w:t>esult</w:t>
            </w:r>
          </w:p>
        </w:tc>
        <w:tc>
          <w:tcPr>
            <w:tcW w:w="7416" w:type="dxa"/>
            <w:gridSpan w:val="4"/>
          </w:tcPr>
          <w:p w14:paraId="530FC6B7" w14:textId="77777777" w:rsidR="00F138D2" w:rsidRDefault="00D328F6" w:rsidP="00FB297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D328F6">
              <w:rPr>
                <w:color w:val="A02B93" w:themeColor="accent5"/>
              </w:rPr>
              <w:t>ifference in gro</w:t>
            </w:r>
            <w:r>
              <w:rPr>
                <w:color w:val="A02B93" w:themeColor="accent5"/>
              </w:rPr>
              <w:t>u</w:t>
            </w:r>
            <w:r w:rsidRPr="00D328F6">
              <w:rPr>
                <w:color w:val="A02B93" w:themeColor="accent5"/>
              </w:rPr>
              <w:t>p means is an unbiased estimator of the average treatment effect</w:t>
            </w:r>
          </w:p>
          <w:p w14:paraId="7AB207E5" w14:textId="77777777" w:rsidR="00D328F6" w:rsidRDefault="00D328F6" w:rsidP="00FB297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so, for a randomly assigned treatment</w:t>
            </w:r>
          </w:p>
          <w:p w14:paraId="7F7E5DD9" w14:textId="3948A2FB" w:rsidR="00D328F6" w:rsidRDefault="00D328F6" w:rsidP="00497140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E[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ATE</m:t>
                    </m:r>
                  </m:e>
                </m:acc>
                <m:r>
                  <w:rPr>
                    <w:rFonts w:ascii="Cambria Math" w:hAnsi="Cambria Math"/>
                    <w:color w:val="A02B93" w:themeColor="accent5"/>
                  </w:rPr>
                  <m:t>] = ATE</m:t>
                </m:r>
              </m:oMath>
            </m:oMathPara>
          </w:p>
          <w:p w14:paraId="26753576" w14:textId="08276F7A" w:rsidR="00497140" w:rsidRPr="00497140" w:rsidRDefault="00497140" w:rsidP="0049714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497140">
              <w:rPr>
                <w:color w:val="A02B93" w:themeColor="accent5"/>
              </w:rPr>
              <w:t>o</w:t>
            </w:r>
            <w:r>
              <w:rPr>
                <w:color w:val="A02B93" w:themeColor="accent5"/>
              </w:rPr>
              <w:t>,</w:t>
            </w:r>
            <w:r w:rsidRPr="00497140">
              <w:rPr>
                <w:color w:val="A02B93" w:themeColor="accent5"/>
              </w:rPr>
              <w:t xml:space="preserve"> the observed treatment-control difference is correct </w:t>
            </w:r>
            <w:r w:rsidRPr="00497140">
              <w:rPr>
                <w:b/>
                <w:bCs/>
                <w:color w:val="A02B93" w:themeColor="accent5"/>
              </w:rPr>
              <w:t>on average over repeated random assignments</w:t>
            </w:r>
          </w:p>
          <w:p w14:paraId="636317F9" w14:textId="77777777" w:rsidR="00D328F6" w:rsidRDefault="00497140" w:rsidP="0049714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</w:t>
            </w:r>
            <w:r w:rsidRPr="00497140">
              <w:rPr>
                <w:color w:val="A02B93" w:themeColor="accent5"/>
              </w:rPr>
              <w:t>his works because the treatment group and control group are random samples from the finite set of experimental units</w:t>
            </w:r>
          </w:p>
          <w:p w14:paraId="19D6C504" w14:textId="23BD2134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138D2" w14:paraId="13F2A6A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73A095B" w14:textId="1C0031BC" w:rsidR="00F138D2" w:rsidRDefault="00497140" w:rsidP="00497140">
            <w:pPr>
              <w:spacing w:line="360" w:lineRule="auto"/>
              <w:rPr>
                <w:color w:val="80340D" w:themeColor="accent2" w:themeShade="80"/>
              </w:rPr>
            </w:pPr>
            <w:r w:rsidRPr="00497140">
              <w:rPr>
                <w:color w:val="80340D" w:themeColor="accent2" w:themeShade="80"/>
              </w:rPr>
              <w:lastRenderedPageBreak/>
              <w:t xml:space="preserve">The </w:t>
            </w:r>
            <w:r>
              <w:rPr>
                <w:color w:val="80340D" w:themeColor="accent2" w:themeShade="80"/>
              </w:rPr>
              <w:t>S</w:t>
            </w:r>
            <w:r w:rsidRPr="00497140">
              <w:rPr>
                <w:color w:val="80340D" w:themeColor="accent2" w:themeShade="80"/>
              </w:rPr>
              <w:t xml:space="preserve">urprising </w:t>
            </w:r>
            <w:r>
              <w:rPr>
                <w:color w:val="80340D" w:themeColor="accent2" w:themeShade="80"/>
              </w:rPr>
              <w:t>S</w:t>
            </w:r>
            <w:r w:rsidRPr="00497140">
              <w:rPr>
                <w:color w:val="80340D" w:themeColor="accent2" w:themeShade="80"/>
              </w:rPr>
              <w:t>tandard-</w:t>
            </w:r>
            <w:r>
              <w:rPr>
                <w:color w:val="80340D" w:themeColor="accent2" w:themeShade="80"/>
              </w:rPr>
              <w:t>E</w:t>
            </w:r>
            <w:r w:rsidRPr="00497140">
              <w:rPr>
                <w:color w:val="80340D" w:themeColor="accent2" w:themeShade="80"/>
              </w:rPr>
              <w:t xml:space="preserve">rror </w:t>
            </w:r>
            <w:r>
              <w:rPr>
                <w:color w:val="80340D" w:themeColor="accent2" w:themeShade="80"/>
              </w:rPr>
              <w:t>R</w:t>
            </w:r>
            <w:r w:rsidRPr="00497140">
              <w:rPr>
                <w:color w:val="80340D" w:themeColor="accent2" w:themeShade="80"/>
              </w:rPr>
              <w:t>esult</w:t>
            </w:r>
          </w:p>
        </w:tc>
        <w:tc>
          <w:tcPr>
            <w:tcW w:w="7416" w:type="dxa"/>
            <w:gridSpan w:val="4"/>
          </w:tcPr>
          <w:p w14:paraId="789AEB06" w14:textId="77777777" w:rsidR="00F138D2" w:rsidRDefault="00497140" w:rsidP="00FB297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</w:t>
            </w:r>
            <w:r w:rsidRPr="00497140">
              <w:rPr>
                <w:color w:val="A02B93" w:themeColor="accent5"/>
              </w:rPr>
              <w:t>usual variance estimator for a difference in means is based on:</w:t>
            </w:r>
          </w:p>
          <w:p w14:paraId="420738F0" w14:textId="5E119326" w:rsidR="00497140" w:rsidRDefault="00000000" w:rsidP="00497140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A02B93" w:themeColor="accent5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14:paraId="499E27AC" w14:textId="77777777" w:rsidR="00F31813" w:rsidRPr="00F31813" w:rsidRDefault="00F31813" w:rsidP="00F3181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1813">
              <w:rPr>
                <w:color w:val="A02B93" w:themeColor="accent5"/>
              </w:rPr>
              <w:t>where:</w:t>
            </w:r>
          </w:p>
          <w:p w14:paraId="5FEC9D63" w14:textId="29C12D6F" w:rsidR="00F31813" w:rsidRPr="00F31813" w:rsidRDefault="00000000" w:rsidP="00F318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² = sample variance in the treatment group</m:t>
                </m:r>
              </m:oMath>
            </m:oMathPara>
          </w:p>
          <w:p w14:paraId="135ECE16" w14:textId="4961249E" w:rsidR="00F31813" w:rsidRPr="00F31813" w:rsidRDefault="00000000" w:rsidP="00F318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² = sample variance in the control group</m:t>
                </m:r>
              </m:oMath>
            </m:oMathPara>
          </w:p>
          <w:p w14:paraId="3714E3C8" w14:textId="7988D71C" w:rsidR="00F31813" w:rsidRPr="001F4862" w:rsidRDefault="00000000" w:rsidP="001F486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= treatment-group size</m:t>
                </m:r>
              </m:oMath>
            </m:oMathPara>
          </w:p>
          <w:p w14:paraId="483D1CDE" w14:textId="77777777" w:rsidR="00497140" w:rsidRPr="00F31813" w:rsidRDefault="00000000" w:rsidP="00F318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= control-group size</m:t>
                </m:r>
              </m:oMath>
            </m:oMathPara>
          </w:p>
          <w:p w14:paraId="4B2CF297" w14:textId="2FB44AAE" w:rsidR="00F31813" w:rsidRPr="00F31813" w:rsidRDefault="00F31813" w:rsidP="00F3181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31813">
              <w:rPr>
                <w:color w:val="A02B93" w:themeColor="accent5"/>
              </w:rPr>
              <w:t>raditional textbooks often justify this formula by pretending there are:</w:t>
            </w:r>
          </w:p>
          <w:p w14:paraId="7D181DF9" w14:textId="77777777" w:rsidR="00F31813" w:rsidRPr="00F31813" w:rsidRDefault="00F31813" w:rsidP="00F3181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1813">
              <w:rPr>
                <w:color w:val="A02B93" w:themeColor="accent5"/>
              </w:rPr>
              <w:t>two independent samples</w:t>
            </w:r>
          </w:p>
          <w:p w14:paraId="03D33FEF" w14:textId="77777777" w:rsidR="00F31813" w:rsidRDefault="00F31813" w:rsidP="00F3181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1813">
              <w:rPr>
                <w:color w:val="A02B93" w:themeColor="accent5"/>
              </w:rPr>
              <w:t>from two infinite populations</w:t>
            </w:r>
          </w:p>
          <w:p w14:paraId="1544A490" w14:textId="51A81C55" w:rsidR="000708D2" w:rsidRPr="000708D2" w:rsidRDefault="000708D2" w:rsidP="000708D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0708D2">
              <w:rPr>
                <w:color w:val="A02B93" w:themeColor="accent5"/>
              </w:rPr>
              <w:t>ut</w:t>
            </w:r>
            <w:r>
              <w:rPr>
                <w:color w:val="A02B93" w:themeColor="accent5"/>
              </w:rPr>
              <w:t>,</w:t>
            </w:r>
            <w:r w:rsidRPr="000708D2">
              <w:rPr>
                <w:color w:val="A02B93" w:themeColor="accent5"/>
              </w:rPr>
              <w:t xml:space="preserve"> in Neyman’s randomized experiment setup:</w:t>
            </w:r>
          </w:p>
          <w:p w14:paraId="47C015F6" w14:textId="77777777" w:rsidR="000708D2" w:rsidRPr="000708D2" w:rsidRDefault="000708D2" w:rsidP="000708D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708D2">
              <w:rPr>
                <w:color w:val="A02B93" w:themeColor="accent5"/>
              </w:rPr>
              <w:t>the population is finite</w:t>
            </w:r>
          </w:p>
          <w:p w14:paraId="2F175FED" w14:textId="77777777" w:rsidR="000708D2" w:rsidRPr="000708D2" w:rsidRDefault="000708D2" w:rsidP="000708D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708D2">
              <w:rPr>
                <w:color w:val="A02B93" w:themeColor="accent5"/>
              </w:rPr>
              <w:t>the treatment and control groups are not independent</w:t>
            </w:r>
          </w:p>
          <w:p w14:paraId="2EC7CD9B" w14:textId="77777777" w:rsidR="000708D2" w:rsidRPr="000708D2" w:rsidRDefault="000708D2" w:rsidP="000708D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708D2">
              <w:rPr>
                <w:color w:val="A02B93" w:themeColor="accent5"/>
              </w:rPr>
              <w:t>if one subject is in treatment, that same subject cannot also be in control</w:t>
            </w:r>
          </w:p>
          <w:p w14:paraId="16056754" w14:textId="77777777" w:rsidR="00F31813" w:rsidRDefault="000708D2" w:rsidP="000708D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0708D2">
              <w:rPr>
                <w:color w:val="A02B93" w:themeColor="accent5"/>
              </w:rPr>
              <w:t>o</w:t>
            </w:r>
            <w:r>
              <w:rPr>
                <w:color w:val="A02B93" w:themeColor="accent5"/>
              </w:rPr>
              <w:t>,</w:t>
            </w:r>
            <w:r w:rsidRPr="000708D2">
              <w:rPr>
                <w:color w:val="A02B93" w:themeColor="accent5"/>
              </w:rPr>
              <w:t xml:space="preserve"> the usual textbook justification is technically wrong for randomized experiments</w:t>
            </w:r>
          </w:p>
          <w:p w14:paraId="0885E6C4" w14:textId="29DE51C6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7140" w14:paraId="4D0F094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6CBD0E" w14:textId="31F8501B" w:rsidR="00497140" w:rsidRDefault="001F4862" w:rsidP="001F4862">
            <w:pPr>
              <w:spacing w:line="360" w:lineRule="auto"/>
              <w:rPr>
                <w:color w:val="80340D" w:themeColor="accent2" w:themeShade="80"/>
              </w:rPr>
            </w:pPr>
            <w:r w:rsidRPr="001F4862">
              <w:rPr>
                <w:color w:val="80340D" w:themeColor="accent2" w:themeShade="80"/>
              </w:rPr>
              <w:t>The “</w:t>
            </w:r>
            <w:r>
              <w:rPr>
                <w:color w:val="80340D" w:themeColor="accent2" w:themeShade="80"/>
              </w:rPr>
              <w:t>M</w:t>
            </w:r>
            <w:r w:rsidRPr="001F4862">
              <w:rPr>
                <w:color w:val="80340D" w:themeColor="accent2" w:themeShade="80"/>
              </w:rPr>
              <w:t xml:space="preserve">inor </w:t>
            </w:r>
            <w:r>
              <w:rPr>
                <w:color w:val="80340D" w:themeColor="accent2" w:themeShade="80"/>
              </w:rPr>
              <w:t>M</w:t>
            </w:r>
            <w:r w:rsidRPr="001F4862">
              <w:rPr>
                <w:color w:val="80340D" w:themeColor="accent2" w:themeShade="80"/>
              </w:rPr>
              <w:t>iracle”</w:t>
            </w:r>
          </w:p>
        </w:tc>
        <w:tc>
          <w:tcPr>
            <w:tcW w:w="7416" w:type="dxa"/>
            <w:gridSpan w:val="4"/>
          </w:tcPr>
          <w:p w14:paraId="61AE07DA" w14:textId="223942B7" w:rsidR="001F4862" w:rsidRPr="001F4862" w:rsidRDefault="001F4862" w:rsidP="001F486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862">
              <w:rPr>
                <w:color w:val="A02B93" w:themeColor="accent5"/>
              </w:rPr>
              <w:t>Freedman, Pisani, and Purves explain the result using a box-of-tickets model</w:t>
            </w:r>
          </w:p>
          <w:p w14:paraId="6C7025FC" w14:textId="47662214" w:rsidR="001F4862" w:rsidRPr="001F4862" w:rsidRDefault="001F4862" w:rsidP="001F486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1F4862">
              <w:rPr>
                <w:color w:val="A02B93" w:themeColor="accent5"/>
              </w:rPr>
              <w:t>ach ticket represents one subject</w:t>
            </w:r>
          </w:p>
          <w:p w14:paraId="23AC5398" w14:textId="77777777" w:rsidR="00497140" w:rsidRDefault="001F4862" w:rsidP="001F486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ea</w:t>
            </w:r>
            <w:r w:rsidRPr="001F4862">
              <w:rPr>
                <w:color w:val="A02B93" w:themeColor="accent5"/>
              </w:rPr>
              <w:t>ch ticket has two numbers</w:t>
            </w:r>
          </w:p>
          <w:p w14:paraId="6792EE7A" w14:textId="217A64C7" w:rsidR="001F4862" w:rsidRPr="001F4862" w:rsidRDefault="001F4862" w:rsidP="001F486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A = outcome under treatment A</m:t>
                </m:r>
              </m:oMath>
            </m:oMathPara>
          </w:p>
          <w:p w14:paraId="6023C9E4" w14:textId="56EB98CA" w:rsidR="001F4862" w:rsidRPr="001F4862" w:rsidRDefault="001F4862" w:rsidP="001F486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B = outcome under treatment B</m:t>
                </m:r>
              </m:oMath>
            </m:oMathPara>
          </w:p>
          <w:p w14:paraId="71B7BBBE" w14:textId="0F506F44" w:rsidR="00661B92" w:rsidRPr="00661B92" w:rsidRDefault="00661B92" w:rsidP="00661B9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b</w:t>
            </w:r>
            <w:r w:rsidRPr="00661B92">
              <w:rPr>
                <w:color w:val="A02B93" w:themeColor="accent5"/>
              </w:rPr>
              <w:t>ut</w:t>
            </w:r>
            <w:r>
              <w:rPr>
                <w:color w:val="A02B93" w:themeColor="accent5"/>
              </w:rPr>
              <w:t>,</w:t>
            </w:r>
            <w:r w:rsidRPr="00661B92">
              <w:rPr>
                <w:color w:val="A02B93" w:themeColor="accent5"/>
              </w:rPr>
              <w:t xml:space="preserve"> once a subject is assigned to one treatment, only one number is visible</w:t>
            </w:r>
          </w:p>
          <w:p w14:paraId="30AA6588" w14:textId="22AAE3FD" w:rsidR="00661B92" w:rsidRPr="00661B92" w:rsidRDefault="00661B92" w:rsidP="00661B9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61B92">
              <w:rPr>
                <w:color w:val="A02B93" w:themeColor="accent5"/>
              </w:rPr>
              <w:t>he other is hidden</w:t>
            </w:r>
          </w:p>
          <w:p w14:paraId="0FC0EC51" w14:textId="77777777" w:rsidR="001F4862" w:rsidRDefault="00661B92" w:rsidP="00661B9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61B92">
              <w:rPr>
                <w:color w:val="A02B93" w:themeColor="accent5"/>
              </w:rPr>
              <w:t>his model makes potential outcomes easier to see visually</w:t>
            </w:r>
          </w:p>
          <w:p w14:paraId="21D51024" w14:textId="613E9422" w:rsidR="00661B92" w:rsidRDefault="00661B92" w:rsidP="00661B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61B92">
              <w:rPr>
                <w:color w:val="A02B93" w:themeColor="accent5"/>
              </w:rPr>
              <w:t xml:space="preserve">he usual standard error makes </w:t>
            </w:r>
            <w:r w:rsidRPr="00661B92">
              <w:rPr>
                <w:b/>
                <w:bCs/>
                <w:color w:val="A02B93" w:themeColor="accent5"/>
              </w:rPr>
              <w:t>two mistakes</w:t>
            </w:r>
            <w:r w:rsidRPr="00661B92">
              <w:rPr>
                <w:color w:val="A02B93" w:themeColor="accent5"/>
              </w:rPr>
              <w:t>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441"/>
              <w:gridCol w:w="3389"/>
            </w:tblGrid>
            <w:tr w:rsidR="00041398" w14:paraId="3BE5FE4F" w14:textId="77777777" w:rsidTr="00041398">
              <w:tc>
                <w:tcPr>
                  <w:tcW w:w="3441" w:type="dxa"/>
                </w:tcPr>
                <w:p w14:paraId="79B36987" w14:textId="441433EB" w:rsidR="00041398" w:rsidRDefault="00041398" w:rsidP="00041398">
                  <w:pPr>
                    <w:pStyle w:val="ListParagraph"/>
                    <w:spacing w:line="360" w:lineRule="auto"/>
                    <w:ind w:left="0"/>
                    <w:rPr>
                      <w:color w:val="A02B93" w:themeColor="accent5"/>
                    </w:rPr>
                  </w:pPr>
                  <w:r w:rsidRPr="00661B92">
                    <w:rPr>
                      <w:b/>
                      <w:bCs/>
                      <w:color w:val="A02B93" w:themeColor="accent5"/>
                    </w:rPr>
                    <w:t>Mistake</w:t>
                  </w:r>
                </w:p>
              </w:tc>
              <w:tc>
                <w:tcPr>
                  <w:tcW w:w="3389" w:type="dxa"/>
                  <w:vAlign w:val="center"/>
                </w:tcPr>
                <w:p w14:paraId="72E45035" w14:textId="12561E66" w:rsidR="00041398" w:rsidRDefault="00041398" w:rsidP="00041398">
                  <w:pPr>
                    <w:pStyle w:val="ListParagraph"/>
                    <w:spacing w:line="360" w:lineRule="auto"/>
                    <w:ind w:left="0"/>
                    <w:rPr>
                      <w:color w:val="A02B93" w:themeColor="accent5"/>
                    </w:rPr>
                  </w:pPr>
                  <w:r w:rsidRPr="00661B92">
                    <w:rPr>
                      <w:b/>
                      <w:bCs/>
                      <w:color w:val="A02B93" w:themeColor="accent5"/>
                    </w:rPr>
                    <w:t>What it does</w:t>
                  </w:r>
                </w:p>
              </w:tc>
            </w:tr>
            <w:tr w:rsidR="00041398" w14:paraId="6EB39A87" w14:textId="77777777" w:rsidTr="00041398">
              <w:tc>
                <w:tcPr>
                  <w:tcW w:w="3441" w:type="dxa"/>
                </w:tcPr>
                <w:p w14:paraId="4A9468EF" w14:textId="50C13550" w:rsidR="00041398" w:rsidRPr="00661B92" w:rsidRDefault="00041398" w:rsidP="00041398">
                  <w:pPr>
                    <w:pStyle w:val="ListParagraph"/>
                    <w:spacing w:line="360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t</w:t>
                  </w:r>
                  <w:r w:rsidRPr="00661B92">
                    <w:rPr>
                      <w:color w:val="A02B93" w:themeColor="accent5"/>
                    </w:rPr>
                    <w:t xml:space="preserve">reats sampling as if it were </w:t>
                  </w:r>
                  <w:r w:rsidRPr="00661B92">
                    <w:rPr>
                      <w:b/>
                      <w:bCs/>
                      <w:color w:val="A02B93" w:themeColor="accent5"/>
                    </w:rPr>
                    <w:t>with replacement</w:t>
                  </w:r>
                </w:p>
              </w:tc>
              <w:tc>
                <w:tcPr>
                  <w:tcW w:w="3389" w:type="dxa"/>
                  <w:vAlign w:val="center"/>
                </w:tcPr>
                <w:p w14:paraId="3A8A8240" w14:textId="29A0A295" w:rsidR="00041398" w:rsidRPr="00661B92" w:rsidRDefault="00041398" w:rsidP="00041398">
                  <w:pPr>
                    <w:pStyle w:val="ListParagraph"/>
                    <w:spacing w:line="360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m</w:t>
                  </w:r>
                  <w:r w:rsidRPr="00661B92">
                    <w:rPr>
                      <w:color w:val="A02B93" w:themeColor="accent5"/>
                    </w:rPr>
                    <w:t>akes the SE too big</w:t>
                  </w:r>
                </w:p>
              </w:tc>
            </w:tr>
            <w:tr w:rsidR="00041398" w14:paraId="5D433511" w14:textId="77777777" w:rsidTr="00255678">
              <w:tc>
                <w:tcPr>
                  <w:tcW w:w="3441" w:type="dxa"/>
                  <w:vAlign w:val="center"/>
                </w:tcPr>
                <w:p w14:paraId="1C702E30" w14:textId="508FD614" w:rsidR="00041398" w:rsidRPr="00661B92" w:rsidRDefault="00041398" w:rsidP="00041398">
                  <w:pPr>
                    <w:pStyle w:val="ListParagraph"/>
                    <w:spacing w:line="360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t</w:t>
                  </w:r>
                  <w:r w:rsidRPr="00661B92">
                    <w:rPr>
                      <w:color w:val="A02B93" w:themeColor="accent5"/>
                    </w:rPr>
                    <w:t xml:space="preserve">reats the two sample means as </w:t>
                  </w:r>
                  <w:r w:rsidRPr="00661B92">
                    <w:rPr>
                      <w:b/>
                      <w:bCs/>
                      <w:color w:val="A02B93" w:themeColor="accent5"/>
                    </w:rPr>
                    <w:t>independent</w:t>
                  </w:r>
                </w:p>
              </w:tc>
              <w:tc>
                <w:tcPr>
                  <w:tcW w:w="3389" w:type="dxa"/>
                  <w:vAlign w:val="center"/>
                </w:tcPr>
                <w:p w14:paraId="16A89AB1" w14:textId="5580EA2F" w:rsidR="00041398" w:rsidRPr="00661B92" w:rsidRDefault="00041398" w:rsidP="00041398">
                  <w:pPr>
                    <w:pStyle w:val="ListParagraph"/>
                    <w:spacing w:line="360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m</w:t>
                  </w:r>
                  <w:r w:rsidRPr="00661B92">
                    <w:rPr>
                      <w:color w:val="A02B93" w:themeColor="accent5"/>
                    </w:rPr>
                    <w:t>akes the SE smaller</w:t>
                  </w:r>
                </w:p>
              </w:tc>
            </w:tr>
          </w:tbl>
          <w:p w14:paraId="734BEAB1" w14:textId="7EED6C55" w:rsidR="00041398" w:rsidRPr="00041398" w:rsidRDefault="00041398" w:rsidP="000413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15AE24E" w14:textId="0607C637" w:rsidR="00661B92" w:rsidRPr="00661B92" w:rsidRDefault="00041398" w:rsidP="00661B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661B92" w:rsidRPr="00661B92">
              <w:rPr>
                <w:color w:val="A02B93" w:themeColor="accent5"/>
              </w:rPr>
              <w:t>he surprising result is</w:t>
            </w:r>
            <w:r>
              <w:rPr>
                <w:color w:val="A02B93" w:themeColor="accent5"/>
              </w:rPr>
              <w:t xml:space="preserve"> that t</w:t>
            </w:r>
            <w:r w:rsidRPr="00041398">
              <w:rPr>
                <w:color w:val="A02B93" w:themeColor="accent5"/>
              </w:rPr>
              <w:t>hese two mistakes partly cancel</w:t>
            </w:r>
          </w:p>
          <w:p w14:paraId="5C7C26AB" w14:textId="77777777" w:rsidR="00653EFE" w:rsidRDefault="00653EFE" w:rsidP="00661B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this</w:t>
            </w:r>
            <w:r w:rsidRPr="00653EFE">
              <w:rPr>
                <w:color w:val="A02B93" w:themeColor="accent5"/>
              </w:rPr>
              <w:t xml:space="preserve"> is why the ordinary two-sample standard-error formula can still be usable for randomized experiments</w:t>
            </w:r>
          </w:p>
          <w:p w14:paraId="375A8DE6" w14:textId="77777777" w:rsidR="00661B92" w:rsidRDefault="00653EFE" w:rsidP="00661B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53EFE">
              <w:rPr>
                <w:color w:val="A02B93" w:themeColor="accent5"/>
              </w:rPr>
              <w:t>Freedman, Pisani, and Purves describe this as a “minor miracle</w:t>
            </w:r>
            <w:r>
              <w:rPr>
                <w:color w:val="A02B93" w:themeColor="accent5"/>
              </w:rPr>
              <w:t>”</w:t>
            </w:r>
          </w:p>
          <w:p w14:paraId="249D994E" w14:textId="21CB5AB0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7140" w14:paraId="58328CF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2DF8446" w14:textId="59E43AAF" w:rsidR="00497140" w:rsidRDefault="00653EFE" w:rsidP="00661B92">
            <w:pPr>
              <w:spacing w:line="360" w:lineRule="auto"/>
              <w:rPr>
                <w:color w:val="80340D" w:themeColor="accent2" w:themeShade="80"/>
              </w:rPr>
            </w:pPr>
            <w:r w:rsidRPr="00653EFE">
              <w:rPr>
                <w:color w:val="80340D" w:themeColor="accent2" w:themeShade="80"/>
              </w:rPr>
              <w:lastRenderedPageBreak/>
              <w:t xml:space="preserve">When the </w:t>
            </w:r>
            <w:r>
              <w:rPr>
                <w:color w:val="80340D" w:themeColor="accent2" w:themeShade="80"/>
              </w:rPr>
              <w:t>U</w:t>
            </w:r>
            <w:r w:rsidRPr="00653EFE">
              <w:rPr>
                <w:color w:val="80340D" w:themeColor="accent2" w:themeShade="80"/>
              </w:rPr>
              <w:t xml:space="preserve">sual </w:t>
            </w:r>
            <w:r>
              <w:rPr>
                <w:color w:val="80340D" w:themeColor="accent2" w:themeShade="80"/>
              </w:rPr>
              <w:t>V</w:t>
            </w:r>
            <w:r w:rsidRPr="00653EFE">
              <w:rPr>
                <w:color w:val="80340D" w:themeColor="accent2" w:themeShade="80"/>
              </w:rPr>
              <w:t xml:space="preserve">ariance </w:t>
            </w:r>
            <w:r>
              <w:rPr>
                <w:color w:val="80340D" w:themeColor="accent2" w:themeShade="80"/>
              </w:rPr>
              <w:t>E</w:t>
            </w:r>
            <w:r w:rsidRPr="00653EFE">
              <w:rPr>
                <w:color w:val="80340D" w:themeColor="accent2" w:themeShade="80"/>
              </w:rPr>
              <w:t xml:space="preserve">stimator </w:t>
            </w:r>
            <w:r>
              <w:rPr>
                <w:color w:val="80340D" w:themeColor="accent2" w:themeShade="80"/>
              </w:rPr>
              <w:t>W</w:t>
            </w:r>
            <w:r w:rsidRPr="00653EFE">
              <w:rPr>
                <w:color w:val="80340D" w:themeColor="accent2" w:themeShade="80"/>
              </w:rPr>
              <w:t>orks</w:t>
            </w:r>
          </w:p>
        </w:tc>
        <w:tc>
          <w:tcPr>
            <w:tcW w:w="7416" w:type="dxa"/>
            <w:gridSpan w:val="4"/>
          </w:tcPr>
          <w:p w14:paraId="2DF38862" w14:textId="77777777" w:rsidR="005539AB" w:rsidRPr="005539AB" w:rsidRDefault="005539AB" w:rsidP="005539AB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539AB">
              <w:rPr>
                <w:b/>
                <w:bCs/>
                <w:color w:val="A02B93" w:themeColor="accent5"/>
              </w:rPr>
              <w:t>Case 1: Constant additive treatment effect</w:t>
            </w:r>
          </w:p>
          <w:p w14:paraId="72C3F123" w14:textId="03F548ED" w:rsidR="005539AB" w:rsidRDefault="005539AB" w:rsidP="005539AB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539AB">
              <w:rPr>
                <w:color w:val="A02B93" w:themeColor="accent5"/>
              </w:rPr>
              <w:t>his means every unit is affected by the same amount</w:t>
            </w:r>
          </w:p>
          <w:p w14:paraId="6289F3D2" w14:textId="77777777" w:rsidR="001469EC" w:rsidRDefault="001469EC" w:rsidP="005539AB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example: </w:t>
            </w:r>
          </w:p>
          <w:p w14:paraId="0E579306" w14:textId="02A72D85" w:rsidR="005539AB" w:rsidRPr="005539AB" w:rsidRDefault="005539AB" w:rsidP="001469EC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‘e</w:t>
            </w:r>
            <w:r w:rsidRPr="005539AB">
              <w:rPr>
                <w:color w:val="A02B93" w:themeColor="accent5"/>
              </w:rPr>
              <w:t>veryone improves by exactly 5 points under treatment</w:t>
            </w:r>
            <w:r>
              <w:rPr>
                <w:color w:val="A02B93" w:themeColor="accent5"/>
              </w:rPr>
              <w:t>’</w:t>
            </w:r>
          </w:p>
          <w:p w14:paraId="2DBD6B1C" w14:textId="7D97AFDC" w:rsidR="005539AB" w:rsidRPr="005539AB" w:rsidRDefault="005539AB" w:rsidP="001469EC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539AB">
              <w:rPr>
                <w:color w:val="A02B93" w:themeColor="accent5"/>
              </w:rPr>
              <w:t xml:space="preserve">hen the usual variance estimator is </w:t>
            </w:r>
            <w:r w:rsidRPr="005539AB">
              <w:rPr>
                <w:b/>
                <w:bCs/>
                <w:color w:val="A02B93" w:themeColor="accent5"/>
              </w:rPr>
              <w:t>unbiased</w:t>
            </w:r>
          </w:p>
          <w:p w14:paraId="2085FC17" w14:textId="77777777" w:rsidR="00497140" w:rsidRDefault="005539AB" w:rsidP="001469EC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5539AB">
              <w:rPr>
                <w:color w:val="A02B93" w:themeColor="accent5"/>
              </w:rPr>
              <w:t>o</w:t>
            </w:r>
            <w:r>
              <w:rPr>
                <w:color w:val="A02B93" w:themeColor="accent5"/>
              </w:rPr>
              <w:t>,</w:t>
            </w:r>
            <w:r w:rsidRPr="005539AB">
              <w:rPr>
                <w:color w:val="A02B93" w:themeColor="accent5"/>
              </w:rPr>
              <w:t xml:space="preserve"> it estimates the variance correctly on average</w:t>
            </w:r>
          </w:p>
          <w:p w14:paraId="33D99491" w14:textId="77777777" w:rsidR="001469EC" w:rsidRPr="001469EC" w:rsidRDefault="001469EC" w:rsidP="001469E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469EC">
              <w:rPr>
                <w:b/>
                <w:bCs/>
                <w:color w:val="A02B93" w:themeColor="accent5"/>
              </w:rPr>
              <w:t>Case 2: Heterogeneous treatment effects</w:t>
            </w:r>
          </w:p>
          <w:p w14:paraId="3D254795" w14:textId="3331CEFF" w:rsidR="001469EC" w:rsidRPr="001469EC" w:rsidRDefault="001469EC" w:rsidP="001469EC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469EC">
              <w:rPr>
                <w:color w:val="A02B93" w:themeColor="accent5"/>
              </w:rPr>
              <w:t>his means treatment effects vary across units</w:t>
            </w:r>
          </w:p>
          <w:p w14:paraId="2CC050E5" w14:textId="5822BA50" w:rsidR="001469EC" w:rsidRDefault="001469EC" w:rsidP="001469EC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example:</w:t>
            </w:r>
          </w:p>
          <w:p w14:paraId="5C2A25CA" w14:textId="536FAEE5" w:rsidR="001469EC" w:rsidRPr="001469EC" w:rsidRDefault="001469EC" w:rsidP="001469EC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1469EC">
              <w:rPr>
                <w:color w:val="A02B93" w:themeColor="accent5"/>
              </w:rPr>
              <w:t>ome people improve a lot</w:t>
            </w:r>
          </w:p>
          <w:p w14:paraId="57F88B93" w14:textId="6131ED76" w:rsidR="001469EC" w:rsidRPr="001469EC" w:rsidRDefault="001469EC" w:rsidP="001469EC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1469EC">
              <w:rPr>
                <w:color w:val="A02B93" w:themeColor="accent5"/>
              </w:rPr>
              <w:t>ome improve a little</w:t>
            </w:r>
          </w:p>
          <w:p w14:paraId="3F94F755" w14:textId="71B25348" w:rsidR="001469EC" w:rsidRDefault="001469EC" w:rsidP="001469EC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s</w:t>
            </w:r>
            <w:r w:rsidRPr="001469EC">
              <w:rPr>
                <w:color w:val="A02B93" w:themeColor="accent5"/>
              </w:rPr>
              <w:t>ome may get worse</w:t>
            </w:r>
          </w:p>
          <w:p w14:paraId="113E9BDB" w14:textId="37D179D5" w:rsidR="00C63835" w:rsidRPr="00C63835" w:rsidRDefault="00C63835" w:rsidP="00C6383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C63835">
              <w:rPr>
                <w:color w:val="A02B93" w:themeColor="accent5"/>
              </w:rPr>
              <w:t>hen</w:t>
            </w:r>
            <w:r>
              <w:rPr>
                <w:color w:val="A02B93" w:themeColor="accent5"/>
              </w:rPr>
              <w:t>,</w:t>
            </w:r>
            <w:r w:rsidRPr="00C63835">
              <w:rPr>
                <w:color w:val="A02B93" w:themeColor="accent5"/>
              </w:rPr>
              <w:t xml:space="preserve"> the usual variance estimator is generally </w:t>
            </w:r>
            <w:r w:rsidRPr="00C63835">
              <w:rPr>
                <w:b/>
                <w:bCs/>
                <w:color w:val="A02B93" w:themeColor="accent5"/>
              </w:rPr>
              <w:t>conservative</w:t>
            </w:r>
          </w:p>
          <w:p w14:paraId="29EDD47C" w14:textId="5EC5DAA3" w:rsidR="00C63835" w:rsidRPr="00C63835" w:rsidRDefault="00C63835" w:rsidP="00C6383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63835">
              <w:rPr>
                <w:color w:val="A02B93" w:themeColor="accent5"/>
              </w:rPr>
              <w:t>t tends to overestimate variance by an amount related to the finite-population variance of individual treatment effects:</w:t>
            </w:r>
          </w:p>
          <w:p w14:paraId="6C80D4E6" w14:textId="00D991BF" w:rsidR="00C63835" w:rsidRPr="00C63835" w:rsidRDefault="00C63835" w:rsidP="00C63835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conservative bias ≈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Δ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</m:oMath>
            </m:oMathPara>
          </w:p>
          <w:p w14:paraId="3D5753F1" w14:textId="77777777" w:rsidR="00D0315E" w:rsidRPr="00D0315E" w:rsidRDefault="00D0315E" w:rsidP="00D0315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15E">
              <w:rPr>
                <w:color w:val="A02B93" w:themeColor="accent5"/>
              </w:rPr>
              <w:t>where:</w:t>
            </w:r>
          </w:p>
          <w:p w14:paraId="5A3C2821" w14:textId="7A44ADE9" w:rsidR="00D0315E" w:rsidRPr="00D0315E" w:rsidRDefault="00D0315E" w:rsidP="00D0315E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σ̃²_Δ measures how much treatment effects vary across units </m:t>
                </m:r>
              </m:oMath>
            </m:oMathPara>
          </w:p>
          <w:p w14:paraId="50DC6330" w14:textId="5D3B817E" w:rsidR="00D0315E" w:rsidRPr="00D0315E" w:rsidRDefault="00D0315E" w:rsidP="00D0315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N is the number of subjects in the finite population</m:t>
                </m:r>
              </m:oMath>
            </m:oMathPara>
          </w:p>
          <w:p w14:paraId="6657B7A5" w14:textId="2925C6C0" w:rsidR="00C63835" w:rsidRPr="00D0315E" w:rsidRDefault="00D0315E" w:rsidP="00D0315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15E">
              <w:rPr>
                <w:color w:val="A02B93" w:themeColor="accent5"/>
              </w:rPr>
              <w:t>if N is much larger than the treatment and control sample sizes, this bias becomes negligible</w:t>
            </w:r>
          </w:p>
          <w:p w14:paraId="43E235B0" w14:textId="3F42862E" w:rsidR="005539AB" w:rsidRPr="005539AB" w:rsidRDefault="005539AB" w:rsidP="005539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7140" w14:paraId="4995458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68A3AC3" w14:textId="2FFA7EA2" w:rsidR="00497140" w:rsidRDefault="00BD45FA" w:rsidP="00BD45FA">
            <w:pPr>
              <w:spacing w:line="360" w:lineRule="auto"/>
              <w:rPr>
                <w:color w:val="80340D" w:themeColor="accent2" w:themeShade="80"/>
              </w:rPr>
            </w:pPr>
            <w:r w:rsidRPr="00BD45FA">
              <w:rPr>
                <w:color w:val="80340D" w:themeColor="accent2" w:themeShade="80"/>
              </w:rPr>
              <w:lastRenderedPageBreak/>
              <w:t xml:space="preserve">Important </w:t>
            </w:r>
            <w:r>
              <w:rPr>
                <w:color w:val="80340D" w:themeColor="accent2" w:themeShade="80"/>
              </w:rPr>
              <w:t>W</w:t>
            </w:r>
            <w:r w:rsidRPr="00BD45FA">
              <w:rPr>
                <w:color w:val="80340D" w:themeColor="accent2" w:themeShade="80"/>
              </w:rPr>
              <w:t>arning</w:t>
            </w:r>
            <w:r>
              <w:rPr>
                <w:color w:val="80340D" w:themeColor="accent2" w:themeShade="80"/>
              </w:rPr>
              <w:t xml:space="preserve"> A</w:t>
            </w:r>
            <w:r w:rsidRPr="00BD45FA">
              <w:rPr>
                <w:color w:val="80340D" w:themeColor="accent2" w:themeShade="80"/>
              </w:rPr>
              <w:t xml:space="preserve">bout </w:t>
            </w:r>
            <w:r>
              <w:rPr>
                <w:color w:val="80340D" w:themeColor="accent2" w:themeShade="80"/>
              </w:rPr>
              <w:t>P</w:t>
            </w:r>
            <w:r w:rsidRPr="00BD45FA">
              <w:rPr>
                <w:color w:val="80340D" w:themeColor="accent2" w:themeShade="80"/>
              </w:rPr>
              <w:t xml:space="preserve">ooled </w:t>
            </w:r>
            <w:r>
              <w:rPr>
                <w:color w:val="80340D" w:themeColor="accent2" w:themeShade="80"/>
              </w:rPr>
              <w:t>V</w:t>
            </w:r>
            <w:r w:rsidRPr="00BD45FA">
              <w:rPr>
                <w:color w:val="80340D" w:themeColor="accent2" w:themeShade="80"/>
              </w:rPr>
              <w:t>ariance</w:t>
            </w:r>
          </w:p>
        </w:tc>
        <w:tc>
          <w:tcPr>
            <w:tcW w:w="7416" w:type="dxa"/>
            <w:gridSpan w:val="4"/>
          </w:tcPr>
          <w:p w14:paraId="4AAEEDA7" w14:textId="61F9B305" w:rsidR="00BD45FA" w:rsidRPr="00BD45FA" w:rsidRDefault="00BD45FA" w:rsidP="00BD45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D45FA">
              <w:rPr>
                <w:color w:val="A02B93" w:themeColor="accent5"/>
              </w:rPr>
              <w:t>he article also notes a technical caution:</w:t>
            </w:r>
          </w:p>
          <w:p w14:paraId="32992038" w14:textId="136E8ADC" w:rsidR="00BD45FA" w:rsidRPr="00BD45FA" w:rsidRDefault="00BD45FA" w:rsidP="00BD45F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45FA">
              <w:rPr>
                <w:color w:val="A02B93" w:themeColor="accent5"/>
              </w:rPr>
              <w:t>Neyman did not study the pooled variance estimator</w:t>
            </w:r>
          </w:p>
          <w:p w14:paraId="3D80BDC7" w14:textId="401226FD" w:rsidR="00BD45FA" w:rsidRPr="00BD45FA" w:rsidRDefault="00BD45FA" w:rsidP="00BD45F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D45FA">
              <w:rPr>
                <w:color w:val="A02B93" w:themeColor="accent5"/>
              </w:rPr>
              <w:t>he pooled estimator can behave differently</w:t>
            </w:r>
          </w:p>
          <w:p w14:paraId="247ED024" w14:textId="33A263CE" w:rsidR="00BD45FA" w:rsidRPr="00BD45FA" w:rsidRDefault="00BD45FA" w:rsidP="00BD45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BD45FA">
              <w:rPr>
                <w:color w:val="A02B93" w:themeColor="accent5"/>
              </w:rPr>
              <w:t>f treatment and control group sizes are unequal and treatment effects are heterogeneous, the pooled estimator may be:</w:t>
            </w:r>
          </w:p>
          <w:p w14:paraId="1C1A8B13" w14:textId="77DBA33C" w:rsidR="00BD45FA" w:rsidRPr="00BD45FA" w:rsidRDefault="00BD45FA" w:rsidP="00BD45F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45FA">
              <w:rPr>
                <w:color w:val="A02B93" w:themeColor="accent5"/>
              </w:rPr>
              <w:t>conservative</w:t>
            </w:r>
          </w:p>
          <w:p w14:paraId="41560A8E" w14:textId="77777777" w:rsidR="00BD45FA" w:rsidRPr="00BD45FA" w:rsidRDefault="00BD45FA" w:rsidP="00BD45F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45FA">
              <w:rPr>
                <w:color w:val="A02B93" w:themeColor="accent5"/>
              </w:rPr>
              <w:t>anticonservative</w:t>
            </w:r>
          </w:p>
          <w:p w14:paraId="60EB477B" w14:textId="77777777" w:rsidR="00497140" w:rsidRDefault="00BD45FA" w:rsidP="00F74C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74C6F">
              <w:rPr>
                <w:color w:val="A02B93" w:themeColor="accent5"/>
              </w:rPr>
              <w:t>Anticonservative means it can underestimate uncertainty</w:t>
            </w:r>
            <w:r w:rsidR="00F74C6F" w:rsidRPr="00F74C6F">
              <w:rPr>
                <w:color w:val="A02B93" w:themeColor="accent5"/>
              </w:rPr>
              <w:t xml:space="preserve"> </w:t>
            </w:r>
            <w:r w:rsidR="00F74C6F">
              <w:rPr>
                <w:color w:val="A02B93" w:themeColor="accent5"/>
              </w:rPr>
              <w:t>which</w:t>
            </w:r>
            <w:r w:rsidRPr="00BD45FA">
              <w:rPr>
                <w:color w:val="A02B93" w:themeColor="accent5"/>
              </w:rPr>
              <w:t xml:space="preserve"> is dangerous because it can make results look more precise than they really are</w:t>
            </w:r>
          </w:p>
          <w:p w14:paraId="1FFD0AD5" w14:textId="211DC625" w:rsidR="00F74C6F" w:rsidRPr="00F74C6F" w:rsidRDefault="00F74C6F" w:rsidP="00F74C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74C6F" w14:paraId="7C56820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5E4D8C2" w14:textId="545CCBF7" w:rsidR="00F74C6F" w:rsidRPr="00BD45FA" w:rsidRDefault="00F74C6F" w:rsidP="00BD45FA">
            <w:pPr>
              <w:spacing w:line="360" w:lineRule="auto"/>
              <w:rPr>
                <w:color w:val="80340D" w:themeColor="accent2" w:themeShade="80"/>
              </w:rPr>
            </w:pPr>
            <w:r w:rsidRPr="00F74C6F">
              <w:rPr>
                <w:color w:val="80340D" w:themeColor="accent2" w:themeShade="80"/>
              </w:rPr>
              <w:t xml:space="preserve">The </w:t>
            </w:r>
            <w:r>
              <w:rPr>
                <w:color w:val="80340D" w:themeColor="accent2" w:themeShade="80"/>
              </w:rPr>
              <w:t>A</w:t>
            </w:r>
            <w:r w:rsidRPr="00F74C6F">
              <w:rPr>
                <w:color w:val="80340D" w:themeColor="accent2" w:themeShade="80"/>
              </w:rPr>
              <w:t xml:space="preserve">rticle’s </w:t>
            </w:r>
            <w:r>
              <w:rPr>
                <w:color w:val="80340D" w:themeColor="accent2" w:themeShade="80"/>
              </w:rPr>
              <w:t>B</w:t>
            </w:r>
            <w:r w:rsidRPr="00F74C6F">
              <w:rPr>
                <w:color w:val="80340D" w:themeColor="accent2" w:themeShade="80"/>
              </w:rPr>
              <w:t xml:space="preserve">roader </w:t>
            </w:r>
            <w:r>
              <w:rPr>
                <w:color w:val="80340D" w:themeColor="accent2" w:themeShade="80"/>
              </w:rPr>
              <w:t>A</w:t>
            </w:r>
            <w:r w:rsidRPr="00F74C6F">
              <w:rPr>
                <w:color w:val="80340D" w:themeColor="accent2" w:themeShade="80"/>
              </w:rPr>
              <w:t>rgument</w:t>
            </w:r>
          </w:p>
        </w:tc>
        <w:tc>
          <w:tcPr>
            <w:tcW w:w="7416" w:type="dxa"/>
            <w:gridSpan w:val="4"/>
          </w:tcPr>
          <w:p w14:paraId="6A81397F" w14:textId="7444EE84" w:rsidR="00F74C6F" w:rsidRPr="00F74C6F" w:rsidRDefault="00F74C6F" w:rsidP="00F74C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F74C6F">
              <w:rPr>
                <w:color w:val="A02B93" w:themeColor="accent5"/>
              </w:rPr>
              <w:t>ost introductory statistics textbooks still explain two-sample tests using independent samples from hypothetical populations</w:t>
            </w:r>
          </w:p>
          <w:p w14:paraId="418C25E7" w14:textId="2C175413" w:rsidR="00F74C6F" w:rsidRPr="00F74C6F" w:rsidRDefault="00F74C6F" w:rsidP="00F74C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74C6F">
              <w:rPr>
                <w:color w:val="A02B93" w:themeColor="accent5"/>
              </w:rPr>
              <w:t>he authors think this misses an important opportunity</w:t>
            </w:r>
          </w:p>
          <w:p w14:paraId="0FF93153" w14:textId="19C9668D" w:rsidR="00F74C6F" w:rsidRPr="00F74C6F" w:rsidRDefault="00F74C6F" w:rsidP="00F74C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i</w:t>
            </w:r>
            <w:r w:rsidRPr="00F74C6F">
              <w:rPr>
                <w:color w:val="A02B93" w:themeColor="accent5"/>
              </w:rPr>
              <w:t>n randomized experiments, we often do not need to imagine hypothetical superpopulations.</w:t>
            </w:r>
          </w:p>
          <w:p w14:paraId="4398D6FE" w14:textId="77777777" w:rsidR="00F74C6F" w:rsidRDefault="00F74C6F" w:rsidP="00F74C6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F74C6F">
              <w:rPr>
                <w:color w:val="A02B93" w:themeColor="accent5"/>
              </w:rPr>
              <w:t>e can instead say:</w:t>
            </w:r>
          </w:p>
          <w:p w14:paraId="0B1AA092" w14:textId="2CCF183B" w:rsidR="00F74C6F" w:rsidRPr="00F74C6F" w:rsidRDefault="00F74C6F" w:rsidP="00F74C6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74C6F">
              <w:rPr>
                <w:color w:val="A02B93" w:themeColor="accent5"/>
              </w:rPr>
              <w:t>he experimental units are the population</w:t>
            </w:r>
          </w:p>
          <w:p w14:paraId="178EBF3B" w14:textId="261B503D" w:rsidR="00F74C6F" w:rsidRPr="00F74C6F" w:rsidRDefault="00F74C6F" w:rsidP="00F74C6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F74C6F">
              <w:rPr>
                <w:color w:val="A02B93" w:themeColor="accent5"/>
              </w:rPr>
              <w:t>andom assignment creates the uncertainty</w:t>
            </w:r>
          </w:p>
          <w:p w14:paraId="2A60FEEC" w14:textId="77777777" w:rsidR="00F74C6F" w:rsidRDefault="00F74C6F" w:rsidP="00F74C6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F74C6F">
              <w:rPr>
                <w:color w:val="A02B93" w:themeColor="accent5"/>
              </w:rPr>
              <w:t>ausal inference is hard because each unit has missing potential outcomes</w:t>
            </w:r>
          </w:p>
          <w:p w14:paraId="0A8C1D9D" w14:textId="696B08F2" w:rsidR="00B774DA" w:rsidRPr="00B774DA" w:rsidRDefault="00B774DA" w:rsidP="00B774D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774DA">
              <w:rPr>
                <w:color w:val="A02B93" w:themeColor="accent5"/>
              </w:rPr>
              <w:t>he authors do not claim randomization-based inference is always better than superpopulation inference</w:t>
            </w:r>
          </w:p>
          <w:p w14:paraId="3D738B6E" w14:textId="77777777" w:rsidR="00F74C6F" w:rsidRDefault="00B774DA" w:rsidP="00B774D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774DA">
              <w:rPr>
                <w:color w:val="A02B93" w:themeColor="accent5"/>
              </w:rPr>
              <w:t>heir claim is narrower:</w:t>
            </w:r>
          </w:p>
          <w:p w14:paraId="7369A2C3" w14:textId="77777777" w:rsidR="00B774DA" w:rsidRPr="00B774DA" w:rsidRDefault="00B774DA" w:rsidP="00B774D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>Students should learn both frameworks.</w:t>
            </w:r>
          </w:p>
          <w:p w14:paraId="075C55DC" w14:textId="34341486" w:rsidR="00B774DA" w:rsidRDefault="00B774DA" w:rsidP="00B774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B774DA">
              <w:rPr>
                <w:color w:val="A02B93" w:themeColor="accent5"/>
              </w:rPr>
              <w:t>andomization-based causal inference is currently underemphasized</w:t>
            </w:r>
          </w:p>
        </w:tc>
      </w:tr>
      <w:tr w:rsidR="00B774DA" w14:paraId="4031233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835E03E" w14:textId="05729C2F" w:rsidR="00B774DA" w:rsidRPr="00F74C6F" w:rsidRDefault="00B774DA" w:rsidP="00BD45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</w:t>
            </w:r>
            <w:r w:rsidRPr="00B774DA">
              <w:rPr>
                <w:color w:val="80340D" w:themeColor="accent2" w:themeShade="80"/>
              </w:rPr>
              <w:t xml:space="preserve">onceptual </w:t>
            </w:r>
            <w:r>
              <w:rPr>
                <w:color w:val="80340D" w:themeColor="accent2" w:themeShade="80"/>
              </w:rPr>
              <w:t>D</w:t>
            </w:r>
            <w:r w:rsidRPr="00B774DA">
              <w:rPr>
                <w:color w:val="80340D" w:themeColor="accent2" w:themeShade="80"/>
              </w:rPr>
              <w:t>iagram</w:t>
            </w:r>
          </w:p>
        </w:tc>
        <w:tc>
          <w:tcPr>
            <w:tcW w:w="7416" w:type="dxa"/>
            <w:gridSpan w:val="4"/>
          </w:tcPr>
          <w:p w14:paraId="262E2C2C" w14:textId="0BD83955" w:rsidR="00B774DA" w:rsidRPr="00B774DA" w:rsidRDefault="00502D6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1C33E5" wp14:editId="5747FA12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177800</wp:posOffset>
                      </wp:positionV>
                      <wp:extent cx="0" cy="1085850"/>
                      <wp:effectExtent l="76200" t="0" r="57150" b="57150"/>
                      <wp:wrapNone/>
                      <wp:docPr id="182038229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85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DAF17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5.35pt;margin-top:14pt;width:0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B774DA" w:rsidRPr="00B774DA">
              <w:rPr>
                <w:color w:val="A02B93" w:themeColor="accent5"/>
              </w:rPr>
              <w:t>Finite population of N units</w:t>
            </w:r>
          </w:p>
          <w:p w14:paraId="54615DDD" w14:textId="2A8033F2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</w:t>
            </w:r>
            <w:r w:rsidR="00502D6A">
              <w:rPr>
                <w:color w:val="A02B93" w:themeColor="accent5"/>
              </w:rPr>
              <w:t xml:space="preserve"> </w:t>
            </w:r>
          </w:p>
          <w:p w14:paraId="365AC4DF" w14:textId="7F517082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</w:t>
            </w:r>
            <w:r w:rsidR="00502D6A">
              <w:rPr>
                <w:color w:val="A02B93" w:themeColor="accent5"/>
              </w:rPr>
              <w:t xml:space="preserve"> </w:t>
            </w:r>
            <w:r w:rsidRPr="00B774DA">
              <w:rPr>
                <w:color w:val="A02B93" w:themeColor="accent5"/>
              </w:rPr>
              <w:t xml:space="preserve"> </w:t>
            </w:r>
            <w:r w:rsidR="00502D6A">
              <w:rPr>
                <w:color w:val="A02B93" w:themeColor="accent5"/>
              </w:rPr>
              <w:t xml:space="preserve">  </w:t>
            </w:r>
            <w:r w:rsidRPr="00B774DA">
              <w:rPr>
                <w:color w:val="A02B93" w:themeColor="accent5"/>
              </w:rPr>
              <w:t>each unit has two potential outcomes</w:t>
            </w:r>
          </w:p>
          <w:p w14:paraId="533F73D4" w14:textId="7256219C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</w:t>
            </w:r>
            <w:r w:rsidR="00502D6A">
              <w:rPr>
                <w:color w:val="A02B93" w:themeColor="accent5"/>
              </w:rPr>
              <w:t xml:space="preserve">  </w:t>
            </w:r>
            <w:r w:rsidRPr="00B774DA">
              <w:rPr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(1)</m:t>
              </m:r>
            </m:oMath>
            <w:r w:rsidRPr="00B774DA">
              <w:rPr>
                <w:color w:val="A02B93" w:themeColor="accent5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(0)</m:t>
              </m:r>
            </m:oMath>
          </w:p>
          <w:p w14:paraId="444B7D88" w14:textId="230A91EC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</w:t>
            </w:r>
          </w:p>
          <w:p w14:paraId="1F1BAB5E" w14:textId="6D775E69" w:rsidR="00B774DA" w:rsidRPr="00B774DA" w:rsidRDefault="00502D6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6DCD25" wp14:editId="1F0A6D21">
                      <wp:simplePos x="0" y="0"/>
                      <wp:positionH relativeFrom="column">
                        <wp:posOffset>321944</wp:posOffset>
                      </wp:positionH>
                      <wp:positionV relativeFrom="paragraph">
                        <wp:posOffset>197485</wp:posOffset>
                      </wp:positionV>
                      <wp:extent cx="219075" cy="1066800"/>
                      <wp:effectExtent l="0" t="0" r="28575" b="95250"/>
                      <wp:wrapNone/>
                      <wp:docPr id="371104188" name="Connector: Elb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" cy="10668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94AF1A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" o:spid="_x0000_s1026" type="#_x0000_t34" style="position:absolute;margin-left:25.35pt;margin-top:15.55pt;width:17.25pt;height:8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" strokecolor="#156082 [3204]" strokeweight="1.5pt">
                      <v:stroke endarrow="block"/>
                    </v:shape>
                  </w:pict>
                </mc:Fallback>
              </mc:AlternateContent>
            </w:r>
            <w:r w:rsidR="00B774DA" w:rsidRPr="00B774DA">
              <w:rPr>
                <w:color w:val="A02B93" w:themeColor="accent5"/>
              </w:rPr>
              <w:t>Random assignment</w:t>
            </w:r>
          </w:p>
          <w:p w14:paraId="0389EA47" w14:textId="5896ACA3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</w:t>
            </w:r>
            <w:r w:rsidR="00502D6A">
              <w:rPr>
                <w:color w:val="A02B93" w:themeColor="accent5"/>
              </w:rPr>
              <w:t xml:space="preserve"> </w:t>
            </w:r>
          </w:p>
          <w:p w14:paraId="5CED50F3" w14:textId="1F2FEF09" w:rsidR="00B774DA" w:rsidRPr="00B774DA" w:rsidRDefault="00502D6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F1E7EA" wp14:editId="14AD85DB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89535</wp:posOffset>
                      </wp:positionV>
                      <wp:extent cx="104775" cy="0"/>
                      <wp:effectExtent l="0" t="76200" r="9525" b="95250"/>
                      <wp:wrapNone/>
                      <wp:docPr id="1959629464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CB09DB" id="Straight Arrow Connector 3" o:spid="_x0000_s1026" type="#_x0000_t32" style="position:absolute;margin-left:34.35pt;margin-top:7.05pt;width:8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B774DA" w:rsidRPr="00B774DA">
              <w:rPr>
                <w:color w:val="A02B93" w:themeColor="accent5"/>
              </w:rPr>
              <w:t xml:space="preserve">        </w:t>
            </w:r>
            <w:r>
              <w:rPr>
                <w:color w:val="A02B93" w:themeColor="accent5"/>
              </w:rPr>
              <w:t xml:space="preserve">         </w:t>
            </w:r>
            <w:r w:rsidR="00B774DA" w:rsidRPr="00B774DA">
              <w:rPr>
                <w:color w:val="A02B93" w:themeColor="accent5"/>
              </w:rPr>
              <w:t xml:space="preserve"> Treatment group: observe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(1)</m:t>
              </m:r>
            </m:oMath>
          </w:p>
          <w:p w14:paraId="17476C19" w14:textId="215D871C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</w:t>
            </w:r>
          </w:p>
          <w:p w14:paraId="2A0AAB30" w14:textId="4476EC8C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</w:t>
            </w:r>
            <w:r w:rsidR="00502D6A">
              <w:rPr>
                <w:color w:val="A02B93" w:themeColor="accent5"/>
              </w:rPr>
              <w:t xml:space="preserve">           </w:t>
            </w:r>
            <w:r w:rsidRPr="00B774DA">
              <w:rPr>
                <w:color w:val="A02B93" w:themeColor="accent5"/>
              </w:rPr>
              <w:t xml:space="preserve">Control group: observe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(0)</m:t>
              </m:r>
            </m:oMath>
          </w:p>
          <w:p w14:paraId="76561B70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679112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>But for each unit:</w:t>
            </w:r>
          </w:p>
          <w:p w14:paraId="00354346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one potential outcome is observed</w:t>
            </w:r>
          </w:p>
          <w:p w14:paraId="16627ED8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one potential outcome is missing</w:t>
            </w:r>
          </w:p>
          <w:p w14:paraId="5BA8D09A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578BA0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lastRenderedPageBreak/>
              <w:t>Estimate:</w:t>
            </w:r>
          </w:p>
          <w:p w14:paraId="179469D2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ATE_hat = treatment mean − control mean</w:t>
            </w:r>
          </w:p>
          <w:p w14:paraId="33AC57F6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5B73475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>Core result:</w:t>
            </w:r>
          </w:p>
          <w:p w14:paraId="10646045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ATE_hat is unbiased for ATE</w:t>
            </w:r>
          </w:p>
          <w:p w14:paraId="75CE02F7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B54BE01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>Standard-error result:</w:t>
            </w:r>
          </w:p>
          <w:p w14:paraId="7D0A2B5D" w14:textId="77777777" w:rsidR="00B774DA" w:rsidRP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usual SE formula often works</w:t>
            </w:r>
          </w:p>
          <w:p w14:paraId="28D89104" w14:textId="77777777" w:rsidR="00B774DA" w:rsidRDefault="00B774DA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4DA">
              <w:rPr>
                <w:color w:val="A02B93" w:themeColor="accent5"/>
              </w:rPr>
              <w:t xml:space="preserve">        because two errors partly cancel</w:t>
            </w:r>
          </w:p>
          <w:p w14:paraId="05E869D7" w14:textId="575F84D2" w:rsidR="0012620D" w:rsidRPr="00B774DA" w:rsidRDefault="0012620D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2620D" w14:paraId="5900725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B00B7B" w14:textId="77F0B002" w:rsidR="0012620D" w:rsidRDefault="0012620D" w:rsidP="00BD45FA">
            <w:pPr>
              <w:spacing w:line="360" w:lineRule="auto"/>
              <w:rPr>
                <w:color w:val="80340D" w:themeColor="accent2" w:themeShade="80"/>
              </w:rPr>
            </w:pPr>
            <w:r w:rsidRPr="0012620D">
              <w:rPr>
                <w:color w:val="80340D" w:themeColor="accent2" w:themeShade="80"/>
              </w:rPr>
              <w:lastRenderedPageBreak/>
              <w:t xml:space="preserve">Most </w:t>
            </w:r>
            <w:r>
              <w:rPr>
                <w:color w:val="80340D" w:themeColor="accent2" w:themeShade="80"/>
              </w:rPr>
              <w:t>I</w:t>
            </w:r>
            <w:r w:rsidRPr="0012620D">
              <w:rPr>
                <w:color w:val="80340D" w:themeColor="accent2" w:themeShade="80"/>
              </w:rPr>
              <w:t xml:space="preserve">mportant </w:t>
            </w:r>
            <w:r>
              <w:rPr>
                <w:color w:val="80340D" w:themeColor="accent2" w:themeShade="80"/>
              </w:rPr>
              <w:t>T</w:t>
            </w:r>
            <w:r w:rsidRPr="0012620D">
              <w:rPr>
                <w:color w:val="80340D" w:themeColor="accent2" w:themeShade="80"/>
              </w:rPr>
              <w:t>akeaway</w:t>
            </w:r>
          </w:p>
        </w:tc>
        <w:tc>
          <w:tcPr>
            <w:tcW w:w="7416" w:type="dxa"/>
            <w:gridSpan w:val="4"/>
          </w:tcPr>
          <w:p w14:paraId="039BE74C" w14:textId="1CE3A6A1" w:rsidR="0012620D" w:rsidRPr="0012620D" w:rsidRDefault="0012620D" w:rsidP="0012620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2620D">
              <w:rPr>
                <w:noProof/>
                <w:color w:val="A02B93" w:themeColor="accent5"/>
              </w:rPr>
              <w:t>Neyman’s 1923 contribution is not just historical, it gives a clean way to understand randomized experiments:</w:t>
            </w:r>
          </w:p>
          <w:p w14:paraId="39571A87" w14:textId="4DDE5318" w:rsidR="0012620D" w:rsidRPr="0012620D" w:rsidRDefault="0023495D" w:rsidP="0023495D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c</w:t>
            </w:r>
            <w:r w:rsidR="0012620D" w:rsidRPr="0012620D">
              <w:rPr>
                <w:noProof/>
                <w:color w:val="A02B93" w:themeColor="accent5"/>
              </w:rPr>
              <w:t>ausal uncertainty comes from random assignment</w:t>
            </w:r>
          </w:p>
          <w:p w14:paraId="5DA186E1" w14:textId="24543768" w:rsidR="0012620D" w:rsidRPr="0012620D" w:rsidRDefault="0023495D" w:rsidP="0023495D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e</w:t>
            </w:r>
            <w:r w:rsidR="0012620D" w:rsidRPr="0012620D">
              <w:rPr>
                <w:noProof/>
                <w:color w:val="A02B93" w:themeColor="accent5"/>
              </w:rPr>
              <w:t>ach unit has multiple potential outcomes</w:t>
            </w:r>
          </w:p>
          <w:p w14:paraId="18C05DC7" w14:textId="70C3D877" w:rsidR="0012620D" w:rsidRPr="0012620D" w:rsidRDefault="0023495D" w:rsidP="0023495D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o</w:t>
            </w:r>
            <w:r w:rsidR="0012620D" w:rsidRPr="0012620D">
              <w:rPr>
                <w:noProof/>
                <w:color w:val="A02B93" w:themeColor="accent5"/>
              </w:rPr>
              <w:t>nly one outcome is observed</w:t>
            </w:r>
          </w:p>
          <w:p w14:paraId="26DA4E52" w14:textId="17249063" w:rsidR="0012620D" w:rsidRPr="0012620D" w:rsidRDefault="0023495D" w:rsidP="0023495D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t</w:t>
            </w:r>
            <w:r w:rsidR="0012620D" w:rsidRPr="0012620D">
              <w:rPr>
                <w:noProof/>
                <w:color w:val="A02B93" w:themeColor="accent5"/>
              </w:rPr>
              <w:t>he difference in means is unbiased for the average treatment effect</w:t>
            </w:r>
          </w:p>
          <w:p w14:paraId="1FFB6E04" w14:textId="5A98132D" w:rsidR="0012620D" w:rsidRPr="0012620D" w:rsidRDefault="0023495D" w:rsidP="0023495D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t</w:t>
            </w:r>
            <w:r w:rsidR="0012620D" w:rsidRPr="0012620D">
              <w:rPr>
                <w:noProof/>
                <w:color w:val="A02B93" w:themeColor="accent5"/>
              </w:rPr>
              <w:t>he usual standard error can be justified in a finite-population framework</w:t>
            </w:r>
          </w:p>
          <w:p w14:paraId="0CED0757" w14:textId="30A23A01" w:rsidR="0012620D" w:rsidRDefault="0012620D" w:rsidP="0023495D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2620D">
              <w:rPr>
                <w:noProof/>
                <w:color w:val="A02B93" w:themeColor="accent5"/>
              </w:rPr>
              <w:t>but its behavior depends on treatment-effect heterogeneity</w:t>
            </w:r>
          </w:p>
          <w:p w14:paraId="07CC7E26" w14:textId="77777777" w:rsidR="0012620D" w:rsidRDefault="0012620D" w:rsidP="001262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2F85EAB0" w14:textId="77777777" w:rsidR="0012620D" w:rsidRPr="0012620D" w:rsidRDefault="0012620D" w:rsidP="0012620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2620D">
              <w:rPr>
                <w:noProof/>
                <w:color w:val="A02B93" w:themeColor="accent5"/>
              </w:rPr>
              <w:t>the authors’ educational point is that these ideas do not have to be hidden behind advanced notation</w:t>
            </w:r>
          </w:p>
          <w:p w14:paraId="28A192BC" w14:textId="3F893C3A" w:rsidR="0012620D" w:rsidRPr="0012620D" w:rsidRDefault="0012620D" w:rsidP="0012620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2620D">
              <w:rPr>
                <w:noProof/>
                <w:color w:val="A02B93" w:themeColor="accent5"/>
              </w:rPr>
              <w:t>they can be taught with boxes, tickets, diagrams, and careful explanation</w:t>
            </w:r>
          </w:p>
          <w:p w14:paraId="66B56C16" w14:textId="77777777" w:rsidR="0012620D" w:rsidRDefault="0012620D" w:rsidP="00B774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</w:tbl>
    <w:p w14:paraId="2CFE10B6" w14:textId="77777777" w:rsidR="006C58EF" w:rsidRDefault="006C58E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C58EF" w14:paraId="45ECC8A7" w14:textId="77777777" w:rsidTr="00255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5C9486F" w14:textId="02BE7310" w:rsidR="006C58EF" w:rsidRPr="00BC2CF4" w:rsidRDefault="006C58EF" w:rsidP="006C58EF">
            <w:pPr>
              <w:spacing w:line="360" w:lineRule="auto"/>
              <w:rPr>
                <w:b w:val="0"/>
                <w:bCs w:val="0"/>
                <w:noProof/>
                <w:color w:val="A02B93" w:themeColor="accent5"/>
              </w:rPr>
            </w:pPr>
            <w:r w:rsidRPr="00BC2CF4">
              <w:rPr>
                <w:b w:val="0"/>
                <w:bCs w:val="0"/>
              </w:rPr>
              <w:lastRenderedPageBreak/>
              <w:t>Introduction to the Potential Outcomes Framework</w:t>
            </w:r>
          </w:p>
        </w:tc>
      </w:tr>
      <w:tr w:rsidR="006C58EF" w14:paraId="6855BE0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D64A6F2" w14:textId="4CDEB436" w:rsidR="006C58EF" w:rsidRPr="0012620D" w:rsidRDefault="00954932" w:rsidP="00BD45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Notation and Definitions</w:t>
            </w:r>
          </w:p>
        </w:tc>
        <w:tc>
          <w:tcPr>
            <w:tcW w:w="7416" w:type="dxa"/>
          </w:tcPr>
          <w:p w14:paraId="08F2026B" w14:textId="58AEBDAA" w:rsidR="00954932" w:rsidRPr="00954932" w:rsidRDefault="00954932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954932">
              <w:rPr>
                <w:noProof/>
                <w:color w:val="A02B93" w:themeColor="accent5"/>
              </w:rPr>
              <w:t>Treatment assignment:</w:t>
            </w:r>
          </w:p>
          <w:p w14:paraId="47537A51" w14:textId="43CBB16B" w:rsidR="00954932" w:rsidRPr="00104569" w:rsidRDefault="00954932" w:rsidP="00104569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04569">
              <w:rPr>
                <w:noProof/>
                <w:color w:val="A02B93" w:themeColor="accent5"/>
              </w:rPr>
              <w:t xml:space="preserve">Binary treatment: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color w:val="A02B93" w:themeColor="accent5"/>
                </w:rPr>
                <m:t xml:space="preserve"> </m:t>
              </m:r>
              <m:r>
                <w:rPr>
                  <w:rFonts w:ascii="Cambria Math" w:hAnsi="Cambria Math" w:cs="Cambria Math"/>
                  <w:noProof/>
                  <w:color w:val="A02B93" w:themeColor="accent5"/>
                </w:rPr>
                <m:t>∈</m:t>
              </m:r>
              <m:r>
                <w:rPr>
                  <w:rFonts w:ascii="Cambria Math" w:hAnsi="Cambria Math"/>
                  <w:noProof/>
                  <w:color w:val="A02B93" w:themeColor="accent5"/>
                </w:rPr>
                <m:t xml:space="preserve"> {0,1}</m:t>
              </m:r>
            </m:oMath>
          </w:p>
          <w:p w14:paraId="68885F26" w14:textId="11516340" w:rsidR="00954932" w:rsidRPr="00104569" w:rsidRDefault="00954932" w:rsidP="00104569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04569">
              <w:rPr>
                <w:noProof/>
                <w:color w:val="A02B93" w:themeColor="accent5"/>
              </w:rPr>
              <w:t>Framework can be extended to continuous treatments (or doses)</w:t>
            </w:r>
          </w:p>
          <w:p w14:paraId="556BAE16" w14:textId="5B924662" w:rsidR="00954932" w:rsidRPr="00954932" w:rsidRDefault="00954932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954932">
              <w:rPr>
                <w:noProof/>
                <w:color w:val="A02B93" w:themeColor="accent5"/>
              </w:rPr>
              <w:t>Potential outcome:</w:t>
            </w:r>
          </w:p>
          <w:p w14:paraId="1F0252EB" w14:textId="09DFD431" w:rsidR="00954932" w:rsidRPr="00104569" w:rsidRDefault="00000000" w:rsidP="00104569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color w:val="A02B93" w:themeColor="accent5"/>
                </w:rPr>
                <m:t>(1)</m:t>
              </m:r>
            </m:oMath>
            <w:r w:rsidR="00954932" w:rsidRPr="00104569">
              <w:rPr>
                <w:noProof/>
                <w:color w:val="A02B93" w:themeColor="accent5"/>
              </w:rPr>
              <w:t>: outcome if unit i receives treatment</w:t>
            </w:r>
          </w:p>
          <w:p w14:paraId="3733BB71" w14:textId="465DDACB" w:rsidR="00954932" w:rsidRPr="00104569" w:rsidRDefault="00000000" w:rsidP="00104569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A02B93" w:themeColor="accent5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color w:val="A02B93" w:themeColor="accent5"/>
                </w:rPr>
                <m:t>(0)</m:t>
              </m:r>
            </m:oMath>
            <w:r w:rsidR="00954932" w:rsidRPr="00104569">
              <w:rPr>
                <w:noProof/>
                <w:color w:val="A02B93" w:themeColor="accent5"/>
              </w:rPr>
              <w:t>: outcome if unit i does not receive treatment</w:t>
            </w:r>
          </w:p>
          <w:p w14:paraId="6D0D26A1" w14:textId="6E08C944" w:rsidR="00954932" w:rsidRPr="00954932" w:rsidRDefault="00954932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954932">
              <w:rPr>
                <w:noProof/>
                <w:color w:val="A02B93" w:themeColor="accent5"/>
              </w:rPr>
              <w:t>Observed outcome:</w:t>
            </w:r>
          </w:p>
          <w:p w14:paraId="15E902C6" w14:textId="778C96EC" w:rsidR="006C58EF" w:rsidRDefault="00000000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(1) + (1 -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) ·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>(0)</m:t>
                </m:r>
              </m:oMath>
            </m:oMathPara>
          </w:p>
          <w:p w14:paraId="19659019" w14:textId="621E2FAF" w:rsidR="00E540EF" w:rsidRPr="00954932" w:rsidRDefault="00E540EF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104569" w14:paraId="75728B8C" w14:textId="77777777" w:rsidTr="00E456B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5B884E" w14:textId="309AF2D7" w:rsidR="00104569" w:rsidRDefault="00883CC6" w:rsidP="00BD45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Neyman’s Urn Model</w:t>
            </w:r>
          </w:p>
        </w:tc>
        <w:tc>
          <w:tcPr>
            <w:tcW w:w="7416" w:type="dxa"/>
            <w:shd w:val="clear" w:color="auto" w:fill="F2F2F2" w:themeFill="background1" w:themeFillShade="F2"/>
          </w:tcPr>
          <w:p w14:paraId="5FB0F707" w14:textId="35CE013F" w:rsidR="00104569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883CC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1AE71E0" wp14:editId="56135A29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133350</wp:posOffset>
                  </wp:positionV>
                  <wp:extent cx="4130675" cy="2991432"/>
                  <wp:effectExtent l="76200" t="38100" r="79375" b="114300"/>
                  <wp:wrapNone/>
                  <wp:docPr id="121725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5516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8" t="2330" r="4647" b="2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9821" cy="2998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C36E4C" w14:textId="37BB6CF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2EA82DBE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77314B05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521EA5C1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49742EA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7FFBA5E7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AD8E538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7D22045D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4C8ECDB0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9F409BB" w14:textId="77777777" w:rsidR="00883CC6" w:rsidRDefault="00883CC6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2D88D57B" w14:textId="77777777" w:rsidR="00E456B7" w:rsidRPr="00954932" w:rsidRDefault="00E456B7" w:rsidP="009549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</w:tbl>
    <w:p w14:paraId="32C29DA2" w14:textId="77777777" w:rsidR="00D462A3" w:rsidRDefault="00D462A3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104569" w14:paraId="72EB23A1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15A9DB" w14:textId="43912844" w:rsidR="00104569" w:rsidRDefault="006865C2" w:rsidP="00BD45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Example: Get Out the Vote Campaign</w:t>
            </w:r>
          </w:p>
        </w:tc>
        <w:tc>
          <w:tcPr>
            <w:tcW w:w="7416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5"/>
              <w:gridCol w:w="553"/>
              <w:gridCol w:w="1438"/>
              <w:gridCol w:w="1438"/>
              <w:gridCol w:w="1438"/>
              <w:gridCol w:w="1438"/>
            </w:tblGrid>
            <w:tr w:rsidR="00E87CAE" w14:paraId="3D563DE9" w14:textId="77777777" w:rsidTr="00D462A3">
              <w:tc>
                <w:tcPr>
                  <w:tcW w:w="885" w:type="dxa"/>
                  <w:shd w:val="clear" w:color="auto" w:fill="F2F2F2" w:themeFill="background1" w:themeFillShade="F2"/>
                </w:tcPr>
                <w:p w14:paraId="32795A10" w14:textId="66538C22" w:rsidR="00E87CAE" w:rsidRPr="001F3C01" w:rsidRDefault="00E87CAE" w:rsidP="00E87CAE">
                  <w:pPr>
                    <w:spacing w:line="360" w:lineRule="auto"/>
                    <w:rPr>
                      <w:b/>
                      <w:bCs/>
                      <w:noProof/>
                      <w:color w:val="156082" w:themeColor="accent1"/>
                    </w:rPr>
                  </w:pP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t xml:space="preserve">Voter </w:t>
                  </w: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br/>
                  </w:r>
                </w:p>
              </w:tc>
              <w:tc>
                <w:tcPr>
                  <w:tcW w:w="1991" w:type="dxa"/>
                  <w:gridSpan w:val="2"/>
                  <w:shd w:val="clear" w:color="auto" w:fill="F2F2F2" w:themeFill="background1" w:themeFillShade="F2"/>
                </w:tcPr>
                <w:p w14:paraId="7480DA7F" w14:textId="2203DC8A" w:rsidR="00E87CAE" w:rsidRPr="001F3C01" w:rsidRDefault="00E87CAE" w:rsidP="00E87CAE">
                  <w:pPr>
                    <w:spacing w:line="360" w:lineRule="auto"/>
                    <w:rPr>
                      <w:b/>
                      <w:bCs/>
                      <w:noProof/>
                      <w:color w:val="156082" w:themeColor="accent1"/>
                    </w:rPr>
                  </w:pP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t xml:space="preserve">Treatment </w:t>
                  </w:r>
                  <w:r w:rsidRPr="001F3C01">
                    <w:rPr>
                      <w:b/>
                      <w:bCs/>
                      <w:noProof/>
                      <w:color w:val="156082" w:themeColor="accent1"/>
                      <w:sz w:val="20"/>
                      <w:szCs w:val="20"/>
                    </w:rPr>
                    <w:t>(received GOTV call?)</w:t>
                  </w:r>
                </w:p>
              </w:tc>
              <w:tc>
                <w:tcPr>
                  <w:tcW w:w="1438" w:type="dxa"/>
                  <w:shd w:val="clear" w:color="auto" w:fill="F2F2F2" w:themeFill="background1" w:themeFillShade="F2"/>
                </w:tcPr>
                <w:p w14:paraId="0E4B2D4E" w14:textId="7F31BA2D" w:rsidR="00E87CAE" w:rsidRPr="001F3C01" w:rsidRDefault="00E87CAE" w:rsidP="00E87CAE">
                  <w:pPr>
                    <w:spacing w:line="360" w:lineRule="auto"/>
                    <w:rPr>
                      <w:b/>
                      <w:bCs/>
                      <w:noProof/>
                      <w:color w:val="156082" w:themeColor="accent1"/>
                    </w:rPr>
                  </w:pP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t xml:space="preserve">Y_i(1) </w:t>
                  </w:r>
                  <w:r w:rsidRPr="001F3C01">
                    <w:rPr>
                      <w:b/>
                      <w:bCs/>
                      <w:noProof/>
                      <w:color w:val="156082" w:themeColor="accent1"/>
                      <w:sz w:val="20"/>
                      <w:szCs w:val="20"/>
                    </w:rPr>
                    <w:t>(turnout with call)</w:t>
                  </w:r>
                </w:p>
              </w:tc>
              <w:tc>
                <w:tcPr>
                  <w:tcW w:w="1438" w:type="dxa"/>
                  <w:shd w:val="clear" w:color="auto" w:fill="F2F2F2" w:themeFill="background1" w:themeFillShade="F2"/>
                </w:tcPr>
                <w:p w14:paraId="7515C3DA" w14:textId="3958A8F6" w:rsidR="00E87CAE" w:rsidRPr="001F3C01" w:rsidRDefault="00E87CAE" w:rsidP="00E87CAE">
                  <w:pPr>
                    <w:spacing w:line="360" w:lineRule="auto"/>
                    <w:rPr>
                      <w:b/>
                      <w:bCs/>
                      <w:noProof/>
                      <w:color w:val="156082" w:themeColor="accent1"/>
                    </w:rPr>
                  </w:pP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t xml:space="preserve">Y_i(0) </w:t>
                  </w:r>
                  <w:r w:rsidRPr="001F3C01">
                    <w:rPr>
                      <w:b/>
                      <w:bCs/>
                      <w:noProof/>
                      <w:color w:val="156082" w:themeColor="accent1"/>
                      <w:sz w:val="20"/>
                      <w:szCs w:val="20"/>
                    </w:rPr>
                    <w:t>(turnout without call)</w:t>
                  </w:r>
                </w:p>
              </w:tc>
              <w:tc>
                <w:tcPr>
                  <w:tcW w:w="1438" w:type="dxa"/>
                  <w:shd w:val="clear" w:color="auto" w:fill="F2F2F2" w:themeFill="background1" w:themeFillShade="F2"/>
                </w:tcPr>
                <w:p w14:paraId="5F077D13" w14:textId="1411BE6F" w:rsidR="00E87CAE" w:rsidRPr="001F3C01" w:rsidRDefault="00E87CAE" w:rsidP="00E87CAE">
                  <w:pPr>
                    <w:spacing w:line="360" w:lineRule="auto"/>
                    <w:rPr>
                      <w:b/>
                      <w:bCs/>
                      <w:noProof/>
                      <w:color w:val="156082" w:themeColor="accent1"/>
                    </w:rPr>
                  </w:pP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t xml:space="preserve">Observed turnout </w:t>
                  </w:r>
                  <w:r w:rsidRPr="001F3C01">
                    <w:rPr>
                      <w:b/>
                      <w:bCs/>
                      <w:noProof/>
                      <w:color w:val="156082" w:themeColor="accent1"/>
                      <w:sz w:val="20"/>
                      <w:szCs w:val="20"/>
                    </w:rPr>
                    <w:t>(Y_i)</w:t>
                  </w:r>
                  <w:r w:rsidRPr="001F3C01">
                    <w:rPr>
                      <w:b/>
                      <w:bCs/>
                      <w:noProof/>
                      <w:color w:val="156082" w:themeColor="accent1"/>
                    </w:rPr>
                    <w:br/>
                  </w:r>
                </w:p>
              </w:tc>
            </w:tr>
            <w:tr w:rsidR="00E87CAE" w14:paraId="2E75441B" w14:textId="77777777" w:rsidTr="00D462A3">
              <w:tc>
                <w:tcPr>
                  <w:tcW w:w="1438" w:type="dxa"/>
                  <w:gridSpan w:val="2"/>
                </w:tcPr>
                <w:p w14:paraId="3091DEB9" w14:textId="61119808" w:rsidR="00E87CAE" w:rsidRPr="001F3C01" w:rsidRDefault="00D462A3" w:rsidP="00E87CAE">
                  <w:pPr>
                    <w:spacing w:line="360" w:lineRule="auto"/>
                    <w:rPr>
                      <w:b/>
                      <w:bCs/>
                      <w:noProof/>
                      <w:color w:val="A02B93" w:themeColor="accent5"/>
                    </w:rPr>
                  </w:pPr>
                  <w:r w:rsidRPr="001F3C01">
                    <w:rPr>
                      <w:b/>
                      <w:bCs/>
                      <w:noProof/>
                      <w:color w:val="A02B93" w:themeColor="accent5"/>
                    </w:rPr>
                    <w:t xml:space="preserve">Alice  </w:t>
                  </w:r>
                </w:p>
              </w:tc>
              <w:tc>
                <w:tcPr>
                  <w:tcW w:w="1438" w:type="dxa"/>
                </w:tcPr>
                <w:p w14:paraId="671A3932" w14:textId="12981008" w:rsidR="00E87CAE" w:rsidRDefault="00D462A3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</w:t>
                  </w:r>
                </w:p>
              </w:tc>
              <w:tc>
                <w:tcPr>
                  <w:tcW w:w="1438" w:type="dxa"/>
                </w:tcPr>
                <w:p w14:paraId="741112C5" w14:textId="6D68281D" w:rsidR="00E87CAE" w:rsidRDefault="00D462A3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 (votes)</w:t>
                  </w:r>
                </w:p>
              </w:tc>
              <w:tc>
                <w:tcPr>
                  <w:tcW w:w="1438" w:type="dxa"/>
                </w:tcPr>
                <w:p w14:paraId="4E0A0714" w14:textId="7BEB51F8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 xml:space="preserve">0 (doesn’t vote) </w:t>
                  </w:r>
                  <w:r w:rsidRPr="006865C2">
                    <w:rPr>
                      <w:noProof/>
                      <w:color w:val="A02B93" w:themeColor="accent5"/>
                    </w:rPr>
                    <w:br/>
                  </w:r>
                </w:p>
              </w:tc>
              <w:tc>
                <w:tcPr>
                  <w:tcW w:w="1438" w:type="dxa"/>
                </w:tcPr>
                <w:p w14:paraId="71BE5950" w14:textId="26BA1DF5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</w:t>
                  </w:r>
                </w:p>
              </w:tc>
            </w:tr>
            <w:tr w:rsidR="00E87CAE" w14:paraId="27EDF982" w14:textId="77777777" w:rsidTr="00D462A3">
              <w:tc>
                <w:tcPr>
                  <w:tcW w:w="1438" w:type="dxa"/>
                  <w:gridSpan w:val="2"/>
                </w:tcPr>
                <w:p w14:paraId="63C284F7" w14:textId="192D7A1B" w:rsidR="00E87CAE" w:rsidRPr="001F3C01" w:rsidRDefault="00D462A3" w:rsidP="00E87CAE">
                  <w:pPr>
                    <w:spacing w:line="360" w:lineRule="auto"/>
                    <w:rPr>
                      <w:b/>
                      <w:bCs/>
                      <w:noProof/>
                      <w:color w:val="A02B93" w:themeColor="accent5"/>
                    </w:rPr>
                  </w:pPr>
                  <w:r w:rsidRPr="001F3C01">
                    <w:rPr>
                      <w:b/>
                      <w:bCs/>
                      <w:noProof/>
                      <w:color w:val="A02B93" w:themeColor="accent5"/>
                    </w:rPr>
                    <w:t xml:space="preserve">Bob   </w:t>
                  </w:r>
                </w:p>
              </w:tc>
              <w:tc>
                <w:tcPr>
                  <w:tcW w:w="1438" w:type="dxa"/>
                </w:tcPr>
                <w:p w14:paraId="3873EAAC" w14:textId="7A787681" w:rsidR="00E87CAE" w:rsidRDefault="00D462A3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  <w:tc>
                <w:tcPr>
                  <w:tcW w:w="1438" w:type="dxa"/>
                </w:tcPr>
                <w:p w14:paraId="51FE9463" w14:textId="029E2FDE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0 (doesn’t vote)</w:t>
                  </w:r>
                </w:p>
              </w:tc>
              <w:tc>
                <w:tcPr>
                  <w:tcW w:w="1438" w:type="dxa"/>
                </w:tcPr>
                <w:p w14:paraId="2E8F73E1" w14:textId="79AFB430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0 (doesn’t vote)</w:t>
                  </w:r>
                </w:p>
              </w:tc>
              <w:tc>
                <w:tcPr>
                  <w:tcW w:w="1438" w:type="dxa"/>
                </w:tcPr>
                <w:p w14:paraId="505D5761" w14:textId="17636CB4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</w:tr>
            <w:tr w:rsidR="00E87CAE" w14:paraId="0CF34EC8" w14:textId="77777777" w:rsidTr="00D462A3">
              <w:tc>
                <w:tcPr>
                  <w:tcW w:w="1438" w:type="dxa"/>
                  <w:gridSpan w:val="2"/>
                </w:tcPr>
                <w:p w14:paraId="6F89BED3" w14:textId="2E33DBD4" w:rsidR="00E87CAE" w:rsidRPr="001F3C01" w:rsidRDefault="00D462A3" w:rsidP="00E87CAE">
                  <w:pPr>
                    <w:spacing w:line="360" w:lineRule="auto"/>
                    <w:rPr>
                      <w:b/>
                      <w:bCs/>
                      <w:noProof/>
                      <w:color w:val="A02B93" w:themeColor="accent5"/>
                    </w:rPr>
                  </w:pPr>
                  <w:r w:rsidRPr="001F3C01">
                    <w:rPr>
                      <w:b/>
                      <w:bCs/>
                      <w:noProof/>
                      <w:color w:val="A02B93" w:themeColor="accent5"/>
                    </w:rPr>
                    <w:t>Carol</w:t>
                  </w:r>
                </w:p>
              </w:tc>
              <w:tc>
                <w:tcPr>
                  <w:tcW w:w="1438" w:type="dxa"/>
                </w:tcPr>
                <w:p w14:paraId="126A9340" w14:textId="32990E0B" w:rsidR="00E87CAE" w:rsidRDefault="00D462A3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</w:t>
                  </w:r>
                </w:p>
              </w:tc>
              <w:tc>
                <w:tcPr>
                  <w:tcW w:w="1438" w:type="dxa"/>
                </w:tcPr>
                <w:p w14:paraId="1D9FB5A0" w14:textId="76AFA95F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 (votes)</w:t>
                  </w:r>
                </w:p>
              </w:tc>
              <w:tc>
                <w:tcPr>
                  <w:tcW w:w="1438" w:type="dxa"/>
                </w:tcPr>
                <w:p w14:paraId="13077785" w14:textId="65B867E7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 (votes anyway)</w:t>
                  </w:r>
                </w:p>
              </w:tc>
              <w:tc>
                <w:tcPr>
                  <w:tcW w:w="1438" w:type="dxa"/>
                </w:tcPr>
                <w:p w14:paraId="2080EC3B" w14:textId="6701D270" w:rsidR="00E87CAE" w:rsidRDefault="00E87CAE" w:rsidP="00E87CAE">
                  <w:pPr>
                    <w:spacing w:line="360" w:lineRule="auto"/>
                    <w:rPr>
                      <w:noProof/>
                      <w:color w:val="A02B93" w:themeColor="accent5"/>
                    </w:rPr>
                  </w:pPr>
                  <w:r w:rsidRPr="006865C2">
                    <w:rPr>
                      <w:noProof/>
                      <w:color w:val="A02B93" w:themeColor="accent5"/>
                    </w:rPr>
                    <w:t>1</w:t>
                  </w:r>
                </w:p>
              </w:tc>
            </w:tr>
          </w:tbl>
          <w:p w14:paraId="2A21EF6E" w14:textId="77777777" w:rsidR="00104569" w:rsidRPr="00954932" w:rsidRDefault="00104569" w:rsidP="009549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104569" w14:paraId="3B198E7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60D717C" w14:textId="5D2BFE0D" w:rsidR="00104569" w:rsidRDefault="002F1F9C" w:rsidP="00BD45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Individual Treatment Effects (ITEs)</w:t>
            </w:r>
          </w:p>
        </w:tc>
        <w:tc>
          <w:tcPr>
            <w:tcW w:w="7416" w:type="dxa"/>
          </w:tcPr>
          <w:p w14:paraId="5C462038" w14:textId="77777777" w:rsid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i</w:t>
            </w:r>
            <w:r w:rsidRPr="002F1F9C">
              <w:rPr>
                <w:noProof/>
                <w:color w:val="A02B93" w:themeColor="accent5"/>
              </w:rPr>
              <w:t>ndividual treatment effect (ITE):</w:t>
            </w:r>
          </w:p>
          <w:p w14:paraId="166FFF91" w14:textId="698BF8A2" w:rsidR="002F1F9C" w:rsidRPr="002F1F9C" w:rsidRDefault="00000000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(1) 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A02B93" w:themeColor="accent5"/>
                  </w:rPr>
                  <m:t>(0)</m:t>
                </m:r>
              </m:oMath>
            </m:oMathPara>
          </w:p>
          <w:p w14:paraId="61AC1AD1" w14:textId="77777777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228DB1A9" w14:textId="2464B828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a</w:t>
            </w:r>
            <w:r w:rsidRPr="002F1F9C">
              <w:rPr>
                <w:noProof/>
                <w:color w:val="A02B93" w:themeColor="accent5"/>
              </w:rPr>
              <w:t>lternative definitions are possible:</w:t>
            </w:r>
          </w:p>
          <w:p w14:paraId="30E56794" w14:textId="2A993A61" w:rsidR="002F1F9C" w:rsidRPr="002F1F9C" w:rsidRDefault="00000000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1</m:t>
                            </m:r>
                          </m:e>
                        </m:d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(0)</m:t>
                    </m:r>
                  </m:den>
                </m:f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 (less common)</m:t>
                </m:r>
              </m:oMath>
            </m:oMathPara>
          </w:p>
          <w:p w14:paraId="6BC361AB" w14:textId="7AF883AB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2F1F9C">
              <w:rPr>
                <w:noProof/>
                <w:color w:val="A02B93" w:themeColor="accent5"/>
              </w:rPr>
              <w:t>F_{Y_i(1)}^{-1}(p) - F_{Y_i(0)}^{-1}(p)  (quantile p effect)</w:t>
            </w:r>
          </w:p>
          <w:p w14:paraId="4186D335" w14:textId="77777777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C617C48" w14:textId="0C057694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t</w:t>
            </w:r>
            <w:r w:rsidRPr="002F1F9C">
              <w:rPr>
                <w:noProof/>
                <w:color w:val="A02B93" w:themeColor="accent5"/>
              </w:rPr>
              <w:t>he causal effect captures what would happen to the same individual under two alternative scenarios:</w:t>
            </w:r>
          </w:p>
          <w:p w14:paraId="72E9C2CD" w14:textId="77777777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2F1F9C">
              <w:rPr>
                <w:noProof/>
                <w:color w:val="A02B93" w:themeColor="accent5"/>
              </w:rPr>
              <w:t xml:space="preserve">    treated vs. untreated</w:t>
            </w:r>
          </w:p>
          <w:p w14:paraId="0CE31B00" w14:textId="77777777" w:rsidR="002F1F9C" w:rsidRPr="002F1F9C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CC7767D" w14:textId="53F0484A" w:rsidR="00104569" w:rsidRPr="00954932" w:rsidRDefault="002F1F9C" w:rsidP="002F1F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2F1F9C">
              <w:rPr>
                <w:noProof/>
                <w:color w:val="A02B93" w:themeColor="accent5"/>
              </w:rPr>
              <w:t xml:space="preserve"> </w:t>
            </w:r>
            <w:r>
              <w:rPr>
                <w:noProof/>
                <w:color w:val="A02B93" w:themeColor="accent5"/>
              </w:rPr>
              <w:t>c</w:t>
            </w:r>
            <w:r w:rsidRPr="002F1F9C">
              <w:rPr>
                <w:noProof/>
                <w:color w:val="A02B93" w:themeColor="accent5"/>
              </w:rPr>
              <w:t>ounterfactual by definition!</w:t>
            </w:r>
          </w:p>
        </w:tc>
      </w:tr>
    </w:tbl>
    <w:p w14:paraId="016F022B" w14:textId="575DFFFF" w:rsidR="00460B73" w:rsidRDefault="00460B73" w:rsidP="00FB2971">
      <w:pPr>
        <w:spacing w:line="360" w:lineRule="auto"/>
      </w:pPr>
    </w:p>
    <w:sectPr w:rsidR="00460B7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789B" w14:textId="77777777" w:rsidR="00996F71" w:rsidRDefault="00996F71" w:rsidP="006E7CF7">
      <w:pPr>
        <w:spacing w:after="0" w:line="240" w:lineRule="auto"/>
      </w:pPr>
      <w:r>
        <w:separator/>
      </w:r>
    </w:p>
  </w:endnote>
  <w:endnote w:type="continuationSeparator" w:id="0">
    <w:p w14:paraId="13BB3344" w14:textId="77777777" w:rsidR="00996F71" w:rsidRDefault="00996F71" w:rsidP="006E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32FB" w14:textId="77777777" w:rsidR="00996F71" w:rsidRDefault="00996F71" w:rsidP="006E7CF7">
      <w:pPr>
        <w:spacing w:after="0" w:line="240" w:lineRule="auto"/>
      </w:pPr>
      <w:r>
        <w:separator/>
      </w:r>
    </w:p>
  </w:footnote>
  <w:footnote w:type="continuationSeparator" w:id="0">
    <w:p w14:paraId="1932FBBA" w14:textId="77777777" w:rsidR="00996F71" w:rsidRDefault="00996F71" w:rsidP="006E7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758D" w14:textId="260A6C31" w:rsidR="006E7CF7" w:rsidRDefault="006E7CF7">
    <w:pPr>
      <w:pStyle w:val="Header"/>
    </w:pPr>
    <w:r>
      <w:t>DATA735</w:t>
    </w:r>
    <w:r>
      <w:tab/>
      <w:t>Week 2: The Potential Outcomes Framework</w:t>
    </w:r>
    <w:r>
      <w:tab/>
      <w:t>28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87B9D"/>
    <w:multiLevelType w:val="hybridMultilevel"/>
    <w:tmpl w:val="362E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1967E3"/>
    <w:multiLevelType w:val="hybridMultilevel"/>
    <w:tmpl w:val="559C9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FDC06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0C6707"/>
    <w:multiLevelType w:val="hybridMultilevel"/>
    <w:tmpl w:val="DEA01D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C17254"/>
    <w:multiLevelType w:val="hybridMultilevel"/>
    <w:tmpl w:val="A778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741F9"/>
    <w:multiLevelType w:val="multilevel"/>
    <w:tmpl w:val="68A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F60BF"/>
    <w:multiLevelType w:val="hybridMultilevel"/>
    <w:tmpl w:val="B2F02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3F6834"/>
    <w:multiLevelType w:val="hybridMultilevel"/>
    <w:tmpl w:val="684A7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5806C8"/>
    <w:multiLevelType w:val="hybridMultilevel"/>
    <w:tmpl w:val="C0C62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62F29"/>
    <w:multiLevelType w:val="multilevel"/>
    <w:tmpl w:val="F410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C7556"/>
    <w:multiLevelType w:val="multilevel"/>
    <w:tmpl w:val="6D5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7068">
    <w:abstractNumId w:val="0"/>
  </w:num>
  <w:num w:numId="2" w16cid:durableId="207954015">
    <w:abstractNumId w:val="2"/>
  </w:num>
  <w:num w:numId="3" w16cid:durableId="1372222412">
    <w:abstractNumId w:val="4"/>
  </w:num>
  <w:num w:numId="4" w16cid:durableId="9453639">
    <w:abstractNumId w:val="12"/>
  </w:num>
  <w:num w:numId="5" w16cid:durableId="247270005">
    <w:abstractNumId w:val="8"/>
  </w:num>
  <w:num w:numId="6" w16cid:durableId="1583300179">
    <w:abstractNumId w:val="11"/>
  </w:num>
  <w:num w:numId="7" w16cid:durableId="865410084">
    <w:abstractNumId w:val="7"/>
  </w:num>
  <w:num w:numId="8" w16cid:durableId="1382099849">
    <w:abstractNumId w:val="10"/>
  </w:num>
  <w:num w:numId="9" w16cid:durableId="583497487">
    <w:abstractNumId w:val="5"/>
  </w:num>
  <w:num w:numId="10" w16cid:durableId="472870588">
    <w:abstractNumId w:val="9"/>
  </w:num>
  <w:num w:numId="11" w16cid:durableId="53163766">
    <w:abstractNumId w:val="6"/>
  </w:num>
  <w:num w:numId="12" w16cid:durableId="150216979">
    <w:abstractNumId w:val="3"/>
  </w:num>
  <w:num w:numId="13" w16cid:durableId="169453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41398"/>
    <w:rsid w:val="000438E6"/>
    <w:rsid w:val="000708D2"/>
    <w:rsid w:val="00084E13"/>
    <w:rsid w:val="000871E7"/>
    <w:rsid w:val="00104569"/>
    <w:rsid w:val="00104F4B"/>
    <w:rsid w:val="00111D93"/>
    <w:rsid w:val="0012620D"/>
    <w:rsid w:val="001469EC"/>
    <w:rsid w:val="001573CD"/>
    <w:rsid w:val="00160471"/>
    <w:rsid w:val="00164723"/>
    <w:rsid w:val="001C61C9"/>
    <w:rsid w:val="001F3C01"/>
    <w:rsid w:val="001F4862"/>
    <w:rsid w:val="0023495D"/>
    <w:rsid w:val="00255678"/>
    <w:rsid w:val="002C2146"/>
    <w:rsid w:val="002F1F9C"/>
    <w:rsid w:val="002F2B89"/>
    <w:rsid w:val="00460B73"/>
    <w:rsid w:val="00497140"/>
    <w:rsid w:val="00502D6A"/>
    <w:rsid w:val="005539AB"/>
    <w:rsid w:val="005A3D3A"/>
    <w:rsid w:val="00653EFE"/>
    <w:rsid w:val="00661B92"/>
    <w:rsid w:val="006865C2"/>
    <w:rsid w:val="006A03D6"/>
    <w:rsid w:val="006C3B42"/>
    <w:rsid w:val="006C58EF"/>
    <w:rsid w:val="006E7CF7"/>
    <w:rsid w:val="006F25DF"/>
    <w:rsid w:val="007F4362"/>
    <w:rsid w:val="00883CC6"/>
    <w:rsid w:val="00954932"/>
    <w:rsid w:val="00996F71"/>
    <w:rsid w:val="009A6FA8"/>
    <w:rsid w:val="00A01372"/>
    <w:rsid w:val="00A1133F"/>
    <w:rsid w:val="00A3642B"/>
    <w:rsid w:val="00A37FFE"/>
    <w:rsid w:val="00AC2A54"/>
    <w:rsid w:val="00AD7538"/>
    <w:rsid w:val="00B43530"/>
    <w:rsid w:val="00B774DA"/>
    <w:rsid w:val="00BC2CF4"/>
    <w:rsid w:val="00BD45FA"/>
    <w:rsid w:val="00C51280"/>
    <w:rsid w:val="00C63835"/>
    <w:rsid w:val="00C732C2"/>
    <w:rsid w:val="00D0315E"/>
    <w:rsid w:val="00D06DCE"/>
    <w:rsid w:val="00D328F6"/>
    <w:rsid w:val="00D462A3"/>
    <w:rsid w:val="00D940AA"/>
    <w:rsid w:val="00E0457A"/>
    <w:rsid w:val="00E17351"/>
    <w:rsid w:val="00E456B7"/>
    <w:rsid w:val="00E540EF"/>
    <w:rsid w:val="00E87CAE"/>
    <w:rsid w:val="00E95692"/>
    <w:rsid w:val="00EB03A2"/>
    <w:rsid w:val="00F138D2"/>
    <w:rsid w:val="00F31813"/>
    <w:rsid w:val="00F74C6F"/>
    <w:rsid w:val="00FB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9E6D"/>
  <w15:chartTrackingRefBased/>
  <w15:docId w15:val="{B23C7233-E366-4165-AA74-93590270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89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E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CF7"/>
  </w:style>
  <w:style w:type="paragraph" w:styleId="Footer">
    <w:name w:val="footer"/>
    <w:basedOn w:val="Normal"/>
    <w:link w:val="FooterChar"/>
    <w:uiPriority w:val="99"/>
    <w:unhideWhenUsed/>
    <w:rsid w:val="006E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CF7"/>
  </w:style>
  <w:style w:type="character" w:styleId="Hyperlink">
    <w:name w:val="Hyperlink"/>
    <w:basedOn w:val="DefaultParagraphFont"/>
    <w:uiPriority w:val="99"/>
    <w:unhideWhenUsed/>
    <w:rsid w:val="00E045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5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1D93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C3B42"/>
    <w:rPr>
      <w:color w:val="666666"/>
    </w:rPr>
  </w:style>
  <w:style w:type="table" w:styleId="TableGrid">
    <w:name w:val="Table Grid"/>
    <w:basedOn w:val="TableNormal"/>
    <w:uiPriority w:val="39"/>
    <w:rsid w:val="00661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xtape.scunning.com/04-potential_outcome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ixtape.scunning.com/04-potential_outcomes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egruyterbrill.com/document/doi/10.1515/jci-2023-0073/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ixtape.scunning.com/04-potential_outcom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xtape.scunning.com/04-potential_outcom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10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2026-05-28T20:04:00Z</dcterms:created>
  <dcterms:modified xsi:type="dcterms:W3CDTF">2026-06-02T03:03:00Z</dcterms:modified>
</cp:coreProperties>
</file>