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3F761" w14:textId="004DDBA1" w:rsidR="00D01EC0" w:rsidRPr="00253DE0" w:rsidRDefault="00D01EC0" w:rsidP="00253DE0">
      <w:pPr>
        <w:pStyle w:val="Heading1"/>
        <w:rPr>
          <w:noProof/>
          <w:u w:val="single"/>
        </w:rPr>
      </w:pPr>
      <w:r w:rsidRPr="00253DE0">
        <w:rPr>
          <w:noProof/>
          <w:u w:val="single"/>
        </w:rPr>
        <w:t xml:space="preserve">Business Problem: </w:t>
      </w:r>
    </w:p>
    <w:p w14:paraId="5AF24A17" w14:textId="50F3A9BB" w:rsidR="00D01EC0" w:rsidRPr="002B678B" w:rsidRDefault="00D01EC0">
      <w:pPr>
        <w:rPr>
          <w:rFonts w:ascii="Times New Roman" w:hAnsi="Times New Roman" w:cs="Times New Roman"/>
          <w:noProof/>
          <w:sz w:val="24"/>
          <w:szCs w:val="24"/>
        </w:rPr>
      </w:pPr>
      <w:r w:rsidRPr="002B678B">
        <w:rPr>
          <w:rFonts w:ascii="Times New Roman" w:hAnsi="Times New Roman" w:cs="Times New Roman"/>
          <w:noProof/>
          <w:sz w:val="24"/>
          <w:szCs w:val="24"/>
        </w:rPr>
        <w:t>The Cardio Vascular Metabolic (CVM) diseases are a cluster of conditions and risk factors that increase the likelihood of developing heart disease, stroke, and/or type 2 diabetes. The impacts of CVM diseases on people, society and our planet are immense and growing, yet they remain underdiagnosed, undertreated and their interconnections under-recognised. These conditions affect hundreds of millions of people around the world; we estimate that one in three people with a CVM disease are living with two or more of these chronic diseases.</w:t>
      </w:r>
      <w:r w:rsidR="00E3194E" w:rsidRPr="002B678B">
        <w:rPr>
          <w:rFonts w:ascii="Times New Roman" w:hAnsi="Times New Roman" w:cs="Times New Roman"/>
          <w:noProof/>
          <w:sz w:val="24"/>
          <w:szCs w:val="24"/>
        </w:rPr>
        <w:t xml:space="preserve"> The improved healthcare and awareness has influenced the death rates. Thus, the deaths related to cardiovascular disease (CVD), such as coronary heart disease, stroke, and hypertension, have declined. The connected mortaility rates have declined by 36% during 14 years</w:t>
      </w:r>
      <w:r w:rsidR="002B2C63" w:rsidRPr="002B678B">
        <w:rPr>
          <w:rFonts w:ascii="Times New Roman" w:hAnsi="Times New Roman" w:cs="Times New Roman"/>
          <w:noProof/>
          <w:sz w:val="24"/>
          <w:szCs w:val="24"/>
        </w:rPr>
        <w:t xml:space="preserve"> from 2000 to 2014.</w:t>
      </w:r>
      <w:r w:rsidR="000C408F" w:rsidRPr="002B678B">
        <w:rPr>
          <w:rFonts w:ascii="Times New Roman" w:hAnsi="Times New Roman" w:cs="Times New Roman"/>
          <w:noProof/>
          <w:sz w:val="24"/>
          <w:szCs w:val="24"/>
        </w:rPr>
        <w:t xml:space="preserve"> Howerver, this rate has been slowed down since 2011. </w:t>
      </w:r>
      <w:sdt>
        <w:sdtPr>
          <w:rPr>
            <w:rFonts w:ascii="Times New Roman" w:hAnsi="Times New Roman" w:cs="Times New Roman"/>
            <w:noProof/>
            <w:sz w:val="24"/>
            <w:szCs w:val="24"/>
          </w:rPr>
          <w:id w:val="-1080911667"/>
          <w:citation/>
        </w:sdtPr>
        <w:sdtContent>
          <w:r w:rsidR="00D6581E">
            <w:rPr>
              <w:rFonts w:ascii="Times New Roman" w:hAnsi="Times New Roman" w:cs="Times New Roman"/>
              <w:noProof/>
              <w:sz w:val="24"/>
              <w:szCs w:val="24"/>
            </w:rPr>
            <w:fldChar w:fldCharType="begin"/>
          </w:r>
          <w:r w:rsidR="00D6581E">
            <w:rPr>
              <w:rFonts w:ascii="Times New Roman" w:hAnsi="Times New Roman" w:cs="Times New Roman"/>
              <w:noProof/>
              <w:sz w:val="24"/>
              <w:szCs w:val="24"/>
            </w:rPr>
            <w:instrText xml:space="preserve"> CITATION Nil19 \l 1033 </w:instrText>
          </w:r>
          <w:r w:rsidR="00D6581E">
            <w:rPr>
              <w:rFonts w:ascii="Times New Roman" w:hAnsi="Times New Roman" w:cs="Times New Roman"/>
              <w:noProof/>
              <w:sz w:val="24"/>
              <w:szCs w:val="24"/>
            </w:rPr>
            <w:fldChar w:fldCharType="separate"/>
          </w:r>
          <w:r w:rsidR="00D6581E" w:rsidRPr="00D6581E">
            <w:rPr>
              <w:rFonts w:ascii="Times New Roman" w:hAnsi="Times New Roman" w:cs="Times New Roman"/>
              <w:noProof/>
              <w:sz w:val="24"/>
              <w:szCs w:val="24"/>
            </w:rPr>
            <w:t>(Nilay S. Shah, Donald M. Lloyd-Jones, Martin O’Flaherty, &amp; al, 2019)</w:t>
          </w:r>
          <w:r w:rsidR="00D6581E">
            <w:rPr>
              <w:rFonts w:ascii="Times New Roman" w:hAnsi="Times New Roman" w:cs="Times New Roman"/>
              <w:noProof/>
              <w:sz w:val="24"/>
              <w:szCs w:val="24"/>
            </w:rPr>
            <w:fldChar w:fldCharType="end"/>
          </w:r>
        </w:sdtContent>
      </w:sdt>
    </w:p>
    <w:p w14:paraId="0904A639" w14:textId="72231B78" w:rsidR="000C408F" w:rsidRPr="002B678B" w:rsidRDefault="000C408F">
      <w:pPr>
        <w:rPr>
          <w:rFonts w:ascii="Times New Roman" w:hAnsi="Times New Roman" w:cs="Times New Roman"/>
          <w:noProof/>
          <w:sz w:val="24"/>
          <w:szCs w:val="24"/>
        </w:rPr>
      </w:pPr>
      <w:r w:rsidRPr="002B678B">
        <w:rPr>
          <w:rFonts w:ascii="Times New Roman" w:hAnsi="Times New Roman" w:cs="Times New Roman"/>
          <w:noProof/>
          <w:sz w:val="24"/>
          <w:szCs w:val="24"/>
        </w:rPr>
        <w:t>Metabolic conditions linked to CVM diseases, such as obesity and diabetes, are increasingly prevalent. In recent years, approximately 50% of U.S. adults were found to have at least one cardiometabolic condition, with racial disparities evident.</w:t>
      </w:r>
      <w:r w:rsidR="002B2CF1">
        <w:rPr>
          <w:rFonts w:ascii="Times New Roman" w:hAnsi="Times New Roman" w:cs="Times New Roman"/>
          <w:noProof/>
          <w:sz w:val="24"/>
          <w:szCs w:val="24"/>
        </w:rPr>
        <w:t xml:space="preserve"> (</w:t>
      </w:r>
      <w:r w:rsidR="002B2CF1" w:rsidRPr="002B2CF1">
        <w:rPr>
          <w:rFonts w:ascii="Times New Roman" w:hAnsi="Times New Roman" w:cs="Times New Roman"/>
          <w:noProof/>
          <w:sz w:val="24"/>
          <w:szCs w:val="24"/>
        </w:rPr>
        <w:t>National Health and Nutrition Examination Survey (NHANES)</w:t>
      </w:r>
      <w:r w:rsidR="002B2CF1">
        <w:rPr>
          <w:rFonts w:ascii="Times New Roman" w:hAnsi="Times New Roman" w:cs="Times New Roman"/>
          <w:noProof/>
          <w:sz w:val="24"/>
          <w:szCs w:val="24"/>
        </w:rPr>
        <w:t>)</w:t>
      </w:r>
    </w:p>
    <w:p w14:paraId="5579C9CD" w14:textId="24FD4F58" w:rsidR="000C408F" w:rsidRDefault="000C408F">
      <w:pPr>
        <w:rPr>
          <w:rFonts w:ascii="Times New Roman" w:hAnsi="Times New Roman" w:cs="Times New Roman"/>
          <w:noProof/>
          <w:sz w:val="24"/>
          <w:szCs w:val="24"/>
        </w:rPr>
      </w:pPr>
      <w:r w:rsidRPr="002B678B">
        <w:rPr>
          <w:rFonts w:ascii="Times New Roman" w:hAnsi="Times New Roman" w:cs="Times New Roman"/>
          <w:noProof/>
          <w:sz w:val="24"/>
          <w:szCs w:val="24"/>
        </w:rPr>
        <w:t>Thus, it has become imperative to look and explore the trends in claim data of patients related to CVM dieases and give some useful business insights.</w:t>
      </w:r>
    </w:p>
    <w:p w14:paraId="348276AD" w14:textId="6A37D0D0" w:rsidR="005130E7" w:rsidRDefault="005130E7" w:rsidP="005130E7">
      <w:pPr>
        <w:pStyle w:val="Heading4"/>
        <w:rPr>
          <w:noProof/>
        </w:rPr>
      </w:pPr>
      <w:r>
        <w:rPr>
          <w:noProof/>
        </w:rPr>
        <w:t>Steps for analyzing data</w:t>
      </w:r>
    </w:p>
    <w:p w14:paraId="4F1D4C5D" w14:textId="69C8A1EE" w:rsidR="005130E7" w:rsidRDefault="005130E7">
      <w:pPr>
        <w:rPr>
          <w:rFonts w:ascii="Times New Roman" w:hAnsi="Times New Roman" w:cs="Times New Roman"/>
          <w:noProof/>
          <w:sz w:val="24"/>
          <w:szCs w:val="24"/>
        </w:rPr>
      </w:pPr>
      <w:r>
        <w:rPr>
          <w:rFonts w:ascii="Times New Roman" w:hAnsi="Times New Roman" w:cs="Times New Roman"/>
          <w:noProof/>
          <w:sz w:val="24"/>
          <w:szCs w:val="24"/>
        </w:rPr>
        <w:t>The steps usually involve cleaning and sorting of the data</w:t>
      </w:r>
    </w:p>
    <w:p w14:paraId="4D7DD902" w14:textId="0CD23942" w:rsidR="005130E7" w:rsidRPr="00C60E56" w:rsidRDefault="005130E7"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 xml:space="preserve">Firstly, a new binary variable called ‘cardiac_flag’ has been created with 1 for CVM related claims and 0 for Non-CVM claims based on the </w:t>
      </w:r>
      <w:r w:rsidR="00C60E56">
        <w:rPr>
          <w:rFonts w:ascii="Times New Roman" w:hAnsi="Times New Roman" w:cs="Times New Roman"/>
          <w:noProof/>
          <w:sz w:val="24"/>
          <w:szCs w:val="24"/>
        </w:rPr>
        <w:t>‘</w:t>
      </w:r>
      <w:r w:rsidRPr="00C60E56">
        <w:rPr>
          <w:rFonts w:ascii="Times New Roman" w:hAnsi="Times New Roman" w:cs="Times New Roman"/>
          <w:noProof/>
          <w:sz w:val="24"/>
          <w:szCs w:val="24"/>
        </w:rPr>
        <w:t>category</w:t>
      </w:r>
      <w:r w:rsidR="00C60E56">
        <w:rPr>
          <w:rFonts w:ascii="Times New Roman" w:hAnsi="Times New Roman" w:cs="Times New Roman"/>
          <w:noProof/>
          <w:sz w:val="24"/>
          <w:szCs w:val="24"/>
        </w:rPr>
        <w:t>’</w:t>
      </w:r>
      <w:r w:rsidRPr="00C60E56">
        <w:rPr>
          <w:rFonts w:ascii="Times New Roman" w:hAnsi="Times New Roman" w:cs="Times New Roman"/>
          <w:noProof/>
          <w:sz w:val="24"/>
          <w:szCs w:val="24"/>
        </w:rPr>
        <w:t xml:space="preserve"> column/attribute within hcpcs_code_100_df dataframe.</w:t>
      </w:r>
    </w:p>
    <w:p w14:paraId="5707AE06" w14:textId="166B5F37" w:rsidR="005130E7" w:rsidRPr="00C60E56" w:rsidRDefault="005130E7"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After that the two dataframes: hcpcs_code_100_df and medicare_df are merged based on hcpcs_code.</w:t>
      </w:r>
    </w:p>
    <w:p w14:paraId="4CD3EAFB" w14:textId="47BE4778" w:rsidR="005130E7" w:rsidRPr="00C60E56" w:rsidRDefault="005130E7"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Then</w:t>
      </w:r>
      <w:r w:rsidR="00695130" w:rsidRPr="00C60E56">
        <w:rPr>
          <w:rFonts w:ascii="Times New Roman" w:hAnsi="Times New Roman" w:cs="Times New Roman"/>
          <w:noProof/>
          <w:sz w:val="24"/>
          <w:szCs w:val="24"/>
        </w:rPr>
        <w:t xml:space="preserve"> the null values</w:t>
      </w:r>
      <w:r w:rsidRPr="00C60E56">
        <w:rPr>
          <w:rFonts w:ascii="Times New Roman" w:hAnsi="Times New Roman" w:cs="Times New Roman"/>
          <w:noProof/>
          <w:sz w:val="24"/>
          <w:szCs w:val="24"/>
        </w:rPr>
        <w:t xml:space="preserve"> </w:t>
      </w:r>
      <w:r w:rsidR="00695130" w:rsidRPr="00C60E56">
        <w:rPr>
          <w:rFonts w:ascii="Times New Roman" w:hAnsi="Times New Roman" w:cs="Times New Roman"/>
          <w:noProof/>
          <w:sz w:val="24"/>
          <w:szCs w:val="24"/>
        </w:rPr>
        <w:t xml:space="preserve">were </w:t>
      </w:r>
      <w:r w:rsidRPr="00C60E56">
        <w:rPr>
          <w:rFonts w:ascii="Times New Roman" w:hAnsi="Times New Roman" w:cs="Times New Roman"/>
          <w:noProof/>
          <w:sz w:val="24"/>
          <w:szCs w:val="24"/>
        </w:rPr>
        <w:t>removed based on cardiac</w:t>
      </w:r>
      <w:r w:rsidR="00C60E56">
        <w:rPr>
          <w:rFonts w:ascii="Times New Roman" w:hAnsi="Times New Roman" w:cs="Times New Roman"/>
          <w:noProof/>
          <w:sz w:val="24"/>
          <w:szCs w:val="24"/>
        </w:rPr>
        <w:t>_</w:t>
      </w:r>
      <w:r w:rsidRPr="00C60E56">
        <w:rPr>
          <w:rFonts w:ascii="Times New Roman" w:hAnsi="Times New Roman" w:cs="Times New Roman"/>
          <w:noProof/>
          <w:sz w:val="24"/>
          <w:szCs w:val="24"/>
        </w:rPr>
        <w:t>flag</w:t>
      </w:r>
    </w:p>
    <w:p w14:paraId="35A790A0" w14:textId="0641AD72" w:rsidR="005130E7" w:rsidRPr="00C60E56" w:rsidRDefault="00695130"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 xml:space="preserve">Made sure that the data is filtered for the </w:t>
      </w:r>
      <w:r w:rsidR="005130E7" w:rsidRPr="00C60E56">
        <w:rPr>
          <w:rFonts w:ascii="Times New Roman" w:hAnsi="Times New Roman" w:cs="Times New Roman"/>
          <w:noProof/>
          <w:sz w:val="24"/>
          <w:szCs w:val="24"/>
        </w:rPr>
        <w:t>years 2016 – 2018.</w:t>
      </w:r>
    </w:p>
    <w:p w14:paraId="3A531385" w14:textId="7650BF49" w:rsidR="005130E7" w:rsidRPr="00C60E56" w:rsidRDefault="00695130"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T</w:t>
      </w:r>
      <w:r w:rsidR="005130E7" w:rsidRPr="00C60E56">
        <w:rPr>
          <w:rFonts w:ascii="Times New Roman" w:hAnsi="Times New Roman" w:cs="Times New Roman"/>
          <w:noProof/>
          <w:sz w:val="24"/>
          <w:szCs w:val="24"/>
        </w:rPr>
        <w:t xml:space="preserve">hen removed the </w:t>
      </w:r>
      <w:r w:rsidRPr="00C60E56">
        <w:rPr>
          <w:rFonts w:ascii="Times New Roman" w:hAnsi="Times New Roman" w:cs="Times New Roman"/>
          <w:noProof/>
          <w:sz w:val="24"/>
          <w:szCs w:val="24"/>
        </w:rPr>
        <w:t>non-procedural categories like ‘Administrative</w:t>
      </w:r>
      <w:r w:rsidR="001A4F4F">
        <w:rPr>
          <w:rFonts w:ascii="Times New Roman" w:hAnsi="Times New Roman" w:cs="Times New Roman"/>
          <w:noProof/>
          <w:sz w:val="24"/>
          <w:szCs w:val="24"/>
        </w:rPr>
        <w:t>’</w:t>
      </w:r>
      <w:r w:rsidRPr="00C60E56">
        <w:rPr>
          <w:rFonts w:ascii="Times New Roman" w:hAnsi="Times New Roman" w:cs="Times New Roman"/>
          <w:noProof/>
          <w:sz w:val="24"/>
          <w:szCs w:val="24"/>
        </w:rPr>
        <w:t xml:space="preserve"> and </w:t>
      </w:r>
      <w:r w:rsidR="001A4F4F">
        <w:rPr>
          <w:rFonts w:ascii="Times New Roman" w:hAnsi="Times New Roman" w:cs="Times New Roman"/>
          <w:noProof/>
          <w:sz w:val="24"/>
          <w:szCs w:val="24"/>
        </w:rPr>
        <w:t>‘</w:t>
      </w:r>
      <w:r w:rsidRPr="00C60E56">
        <w:rPr>
          <w:rFonts w:ascii="Times New Roman" w:hAnsi="Times New Roman" w:cs="Times New Roman"/>
          <w:noProof/>
          <w:sz w:val="24"/>
          <w:szCs w:val="24"/>
        </w:rPr>
        <w:t>other’s</w:t>
      </w:r>
      <w:r w:rsidR="001A4F4F">
        <w:rPr>
          <w:rFonts w:ascii="Times New Roman" w:hAnsi="Times New Roman" w:cs="Times New Roman"/>
          <w:noProof/>
          <w:sz w:val="24"/>
          <w:szCs w:val="24"/>
        </w:rPr>
        <w:t>’</w:t>
      </w:r>
      <w:r w:rsidRPr="00C60E56">
        <w:rPr>
          <w:rFonts w:ascii="Times New Roman" w:hAnsi="Times New Roman" w:cs="Times New Roman"/>
          <w:noProof/>
          <w:sz w:val="24"/>
          <w:szCs w:val="24"/>
        </w:rPr>
        <w:t>.</w:t>
      </w:r>
    </w:p>
    <w:p w14:paraId="0F016963" w14:textId="7FA0CFD2" w:rsidR="00695130" w:rsidRPr="00C60E56" w:rsidRDefault="00695130"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The null values for npi_id were also removed.</w:t>
      </w:r>
    </w:p>
    <w:p w14:paraId="744685D8" w14:textId="1EC8B3FB" w:rsidR="00695130" w:rsidRPr="00C60E56" w:rsidRDefault="00695130" w:rsidP="00C60E56">
      <w:pPr>
        <w:pStyle w:val="ListParagraph"/>
        <w:numPr>
          <w:ilvl w:val="0"/>
          <w:numId w:val="4"/>
        </w:numPr>
        <w:rPr>
          <w:rFonts w:ascii="Times New Roman" w:hAnsi="Times New Roman" w:cs="Times New Roman"/>
          <w:noProof/>
          <w:sz w:val="24"/>
          <w:szCs w:val="24"/>
        </w:rPr>
      </w:pPr>
      <w:r w:rsidRPr="00C60E56">
        <w:rPr>
          <w:rFonts w:ascii="Times New Roman" w:hAnsi="Times New Roman" w:cs="Times New Roman"/>
          <w:noProof/>
          <w:sz w:val="24"/>
          <w:szCs w:val="24"/>
        </w:rPr>
        <w:t xml:space="preserve">At last, the duplicate values were dropped based on the </w:t>
      </w:r>
      <w:r w:rsidR="00B67AF8" w:rsidRPr="00C60E56">
        <w:rPr>
          <w:rFonts w:ascii="Times New Roman" w:hAnsi="Times New Roman" w:cs="Times New Roman"/>
          <w:noProof/>
          <w:sz w:val="24"/>
          <w:szCs w:val="24"/>
        </w:rPr>
        <w:t>claim_id.</w:t>
      </w:r>
    </w:p>
    <w:p w14:paraId="6772D6E4" w14:textId="77777777" w:rsidR="00C60E56" w:rsidRDefault="00C60E56">
      <w:pPr>
        <w:rPr>
          <w:rFonts w:ascii="Times New Roman" w:hAnsi="Times New Roman" w:cs="Times New Roman"/>
          <w:noProof/>
          <w:sz w:val="24"/>
          <w:szCs w:val="24"/>
        </w:rPr>
      </w:pPr>
    </w:p>
    <w:p w14:paraId="23CC6B56" w14:textId="4D0E5726" w:rsidR="00C60E56" w:rsidRDefault="00C60E56">
      <w:pPr>
        <w:rPr>
          <w:rFonts w:ascii="Times New Roman" w:hAnsi="Times New Roman" w:cs="Times New Roman"/>
          <w:noProof/>
          <w:sz w:val="24"/>
          <w:szCs w:val="24"/>
        </w:rPr>
      </w:pPr>
      <w:r>
        <w:rPr>
          <w:rFonts w:ascii="Times New Roman" w:hAnsi="Times New Roman" w:cs="Times New Roman"/>
          <w:noProof/>
          <w:sz w:val="24"/>
          <w:szCs w:val="24"/>
        </w:rPr>
        <w:t>Assumptions</w:t>
      </w:r>
    </w:p>
    <w:p w14:paraId="75B589C8" w14:textId="7AE22A0A" w:rsidR="00C60E56" w:rsidRPr="002B678B" w:rsidRDefault="00C60E56">
      <w:pPr>
        <w:rPr>
          <w:rFonts w:ascii="Times New Roman" w:hAnsi="Times New Roman" w:cs="Times New Roman"/>
          <w:noProof/>
          <w:sz w:val="24"/>
          <w:szCs w:val="24"/>
        </w:rPr>
      </w:pPr>
      <w:r>
        <w:rPr>
          <w:rFonts w:ascii="Times New Roman" w:hAnsi="Times New Roman" w:cs="Times New Roman"/>
          <w:noProof/>
          <w:sz w:val="24"/>
          <w:szCs w:val="24"/>
        </w:rPr>
        <w:t>The analysis has been done based on the assumption that the actual data is more detailed and rigrous as compared to the Syntegra data</w:t>
      </w:r>
    </w:p>
    <w:p w14:paraId="4F780B05" w14:textId="3DC80178" w:rsidR="000C408F" w:rsidRPr="00253DE0" w:rsidRDefault="000C408F" w:rsidP="00253DE0">
      <w:pPr>
        <w:pStyle w:val="Heading1"/>
        <w:rPr>
          <w:noProof/>
          <w:u w:val="single"/>
        </w:rPr>
      </w:pPr>
      <w:r w:rsidRPr="00253DE0">
        <w:rPr>
          <w:noProof/>
          <w:u w:val="single"/>
        </w:rPr>
        <w:lastRenderedPageBreak/>
        <w:t>Exploratory Data Analysis and Insights:</w:t>
      </w:r>
    </w:p>
    <w:p w14:paraId="0EA218D4" w14:textId="77777777" w:rsidR="00253DE0" w:rsidRDefault="00253DE0" w:rsidP="00820E0B">
      <w:pPr>
        <w:jc w:val="center"/>
        <w:rPr>
          <w:rFonts w:ascii="Times New Roman" w:hAnsi="Times New Roman" w:cs="Times New Roman"/>
          <w:b/>
          <w:bCs/>
          <w:noProof/>
          <w:sz w:val="24"/>
          <w:szCs w:val="24"/>
        </w:rPr>
      </w:pPr>
    </w:p>
    <w:p w14:paraId="745BA779" w14:textId="08D92D0E" w:rsidR="00D01EC0" w:rsidRPr="00253DE0" w:rsidRDefault="00820E0B" w:rsidP="00253DE0">
      <w:pPr>
        <w:pStyle w:val="Heading3"/>
        <w:jc w:val="center"/>
        <w:rPr>
          <w:b/>
          <w:bCs/>
          <w:noProof/>
        </w:rPr>
      </w:pPr>
      <w:r w:rsidRPr="00253DE0">
        <w:rPr>
          <w:b/>
          <w:bCs/>
          <w:noProof/>
        </w:rPr>
        <w:t>CVM claims</w:t>
      </w:r>
      <w:r w:rsidR="00887D1B" w:rsidRPr="00253DE0">
        <w:rPr>
          <w:b/>
          <w:bCs/>
          <w:noProof/>
        </w:rPr>
        <w:t xml:space="preserve"> 2016 - 2018</w:t>
      </w:r>
    </w:p>
    <w:p w14:paraId="31314C5A" w14:textId="77777777" w:rsidR="00D01EC0" w:rsidRPr="002B678B" w:rsidRDefault="00D01EC0">
      <w:pPr>
        <w:rPr>
          <w:rFonts w:ascii="Times New Roman" w:hAnsi="Times New Roman" w:cs="Times New Roman"/>
          <w:noProof/>
          <w:sz w:val="24"/>
          <w:szCs w:val="24"/>
        </w:rPr>
      </w:pPr>
    </w:p>
    <w:p w14:paraId="456730EB" w14:textId="7B34BC86" w:rsidR="00DE04AF" w:rsidRPr="002B678B" w:rsidRDefault="00DE04AF">
      <w:pPr>
        <w:rPr>
          <w:rFonts w:ascii="Times New Roman" w:hAnsi="Times New Roman" w:cs="Times New Roman"/>
          <w:sz w:val="24"/>
          <w:szCs w:val="24"/>
        </w:rPr>
      </w:pPr>
      <w:r w:rsidRPr="002B678B">
        <w:rPr>
          <w:rFonts w:ascii="Times New Roman" w:hAnsi="Times New Roman" w:cs="Times New Roman"/>
          <w:noProof/>
          <w:sz w:val="24"/>
          <w:szCs w:val="24"/>
        </w:rPr>
        <w:drawing>
          <wp:inline distT="0" distB="0" distL="0" distR="0" wp14:anchorId="519B0FA5" wp14:editId="1CB1B27F">
            <wp:extent cx="6042660" cy="3381375"/>
            <wp:effectExtent l="0" t="0" r="0" b="9525"/>
            <wp:docPr id="37392882"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882" name="Picture 1" descr="A graph with blue and orang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45013" cy="3438650"/>
                    </a:xfrm>
                    <a:prstGeom prst="rect">
                      <a:avLst/>
                    </a:prstGeom>
                  </pic:spPr>
                </pic:pic>
              </a:graphicData>
            </a:graphic>
          </wp:inline>
        </w:drawing>
      </w:r>
    </w:p>
    <w:p w14:paraId="7137E7FE" w14:textId="2A889CDE" w:rsidR="00EB5A9E" w:rsidRPr="002B678B" w:rsidRDefault="006F4E3E">
      <w:pPr>
        <w:rPr>
          <w:rFonts w:ascii="Times New Roman" w:hAnsi="Times New Roman" w:cs="Times New Roman"/>
          <w:sz w:val="24"/>
          <w:szCs w:val="24"/>
        </w:rPr>
      </w:pPr>
      <w:r w:rsidRPr="002B678B">
        <w:rPr>
          <w:rFonts w:ascii="Times New Roman" w:hAnsi="Times New Roman" w:cs="Times New Roman"/>
          <w:sz w:val="24"/>
          <w:szCs w:val="24"/>
        </w:rPr>
        <w:t xml:space="preserve">The total CVM claims share for the year 2016 to 2018 are </w:t>
      </w:r>
      <w:r w:rsidR="006A76F2" w:rsidRPr="002B678B">
        <w:rPr>
          <w:rFonts w:ascii="Times New Roman" w:hAnsi="Times New Roman" w:cs="Times New Roman"/>
          <w:sz w:val="24"/>
          <w:szCs w:val="24"/>
        </w:rPr>
        <w:t>26.12</w:t>
      </w:r>
      <w:r w:rsidRPr="002B678B">
        <w:rPr>
          <w:rFonts w:ascii="Times New Roman" w:hAnsi="Times New Roman" w:cs="Times New Roman"/>
          <w:sz w:val="24"/>
          <w:szCs w:val="24"/>
        </w:rPr>
        <w:t xml:space="preserve">%, </w:t>
      </w:r>
      <w:r w:rsidR="006A76F2" w:rsidRPr="002B678B">
        <w:rPr>
          <w:rFonts w:ascii="Times New Roman" w:hAnsi="Times New Roman" w:cs="Times New Roman"/>
          <w:sz w:val="24"/>
          <w:szCs w:val="24"/>
        </w:rPr>
        <w:t>26.15%</w:t>
      </w:r>
      <w:r w:rsidRPr="002B678B">
        <w:rPr>
          <w:rFonts w:ascii="Times New Roman" w:hAnsi="Times New Roman" w:cs="Times New Roman"/>
          <w:sz w:val="24"/>
          <w:szCs w:val="24"/>
        </w:rPr>
        <w:t xml:space="preserve"> and </w:t>
      </w:r>
      <w:r w:rsidR="006A76F2" w:rsidRPr="002B678B">
        <w:rPr>
          <w:rFonts w:ascii="Times New Roman" w:hAnsi="Times New Roman" w:cs="Times New Roman"/>
          <w:sz w:val="24"/>
          <w:szCs w:val="24"/>
        </w:rPr>
        <w:t>25.08</w:t>
      </w:r>
      <w:r w:rsidRPr="002B678B">
        <w:rPr>
          <w:rFonts w:ascii="Times New Roman" w:hAnsi="Times New Roman" w:cs="Times New Roman"/>
          <w:sz w:val="24"/>
          <w:szCs w:val="24"/>
        </w:rPr>
        <w:t xml:space="preserve">%, respectively. This shows a very steady trend over the period. </w:t>
      </w:r>
      <w:r w:rsidR="008248E0" w:rsidRPr="002B678B">
        <w:rPr>
          <w:rFonts w:ascii="Times New Roman" w:hAnsi="Times New Roman" w:cs="Times New Roman"/>
          <w:sz w:val="24"/>
          <w:szCs w:val="24"/>
        </w:rPr>
        <w:t xml:space="preserve"> We can see a slight decrease in the year 2018. This can be the consequence of </w:t>
      </w:r>
      <w:r w:rsidR="008E5596" w:rsidRPr="002B678B">
        <w:rPr>
          <w:rFonts w:ascii="Times New Roman" w:hAnsi="Times New Roman" w:cs="Times New Roman"/>
          <w:sz w:val="24"/>
          <w:szCs w:val="24"/>
        </w:rPr>
        <w:t>awareness</w:t>
      </w:r>
      <w:r w:rsidR="008248E0" w:rsidRPr="002B678B">
        <w:rPr>
          <w:rFonts w:ascii="Times New Roman" w:hAnsi="Times New Roman" w:cs="Times New Roman"/>
          <w:sz w:val="24"/>
          <w:szCs w:val="24"/>
        </w:rPr>
        <w:t xml:space="preserve"> and health </w:t>
      </w:r>
      <w:r w:rsidR="00217153" w:rsidRPr="002B678B">
        <w:rPr>
          <w:rFonts w:ascii="Times New Roman" w:hAnsi="Times New Roman" w:cs="Times New Roman"/>
          <w:sz w:val="24"/>
          <w:szCs w:val="24"/>
        </w:rPr>
        <w:t>improvement,</w:t>
      </w:r>
      <w:r w:rsidR="008248E0" w:rsidRPr="002B678B">
        <w:rPr>
          <w:rFonts w:ascii="Times New Roman" w:hAnsi="Times New Roman" w:cs="Times New Roman"/>
          <w:sz w:val="24"/>
          <w:szCs w:val="24"/>
        </w:rPr>
        <w:t xml:space="preserve"> or it may be </w:t>
      </w:r>
      <w:proofErr w:type="gramStart"/>
      <w:r w:rsidR="008248E0" w:rsidRPr="002B678B">
        <w:rPr>
          <w:rFonts w:ascii="Times New Roman" w:hAnsi="Times New Roman" w:cs="Times New Roman"/>
          <w:sz w:val="24"/>
          <w:szCs w:val="24"/>
        </w:rPr>
        <w:t>due to the fact that</w:t>
      </w:r>
      <w:proofErr w:type="gramEnd"/>
      <w:r w:rsidR="008248E0" w:rsidRPr="002B678B">
        <w:rPr>
          <w:rFonts w:ascii="Times New Roman" w:hAnsi="Times New Roman" w:cs="Times New Roman"/>
          <w:sz w:val="24"/>
          <w:szCs w:val="24"/>
        </w:rPr>
        <w:t xml:space="preserve"> more people have started to cover their medical expenses out</w:t>
      </w:r>
      <w:r w:rsidR="005F18FD">
        <w:rPr>
          <w:rFonts w:ascii="Times New Roman" w:hAnsi="Times New Roman" w:cs="Times New Roman"/>
          <w:sz w:val="24"/>
          <w:szCs w:val="24"/>
        </w:rPr>
        <w:t>=</w:t>
      </w:r>
      <w:r w:rsidR="008248E0" w:rsidRPr="002B678B">
        <w:rPr>
          <w:rFonts w:ascii="Times New Roman" w:hAnsi="Times New Roman" w:cs="Times New Roman"/>
          <w:sz w:val="24"/>
          <w:szCs w:val="24"/>
        </w:rPr>
        <w:t>of</w:t>
      </w:r>
      <w:r w:rsidR="005F18FD">
        <w:rPr>
          <w:rFonts w:ascii="Times New Roman" w:hAnsi="Times New Roman" w:cs="Times New Roman"/>
          <w:sz w:val="24"/>
          <w:szCs w:val="24"/>
        </w:rPr>
        <w:t>-</w:t>
      </w:r>
      <w:r w:rsidR="008248E0" w:rsidRPr="002B678B">
        <w:rPr>
          <w:rFonts w:ascii="Times New Roman" w:hAnsi="Times New Roman" w:cs="Times New Roman"/>
          <w:sz w:val="24"/>
          <w:szCs w:val="24"/>
        </w:rPr>
        <w:t>the</w:t>
      </w:r>
      <w:r w:rsidR="005F18FD">
        <w:rPr>
          <w:rFonts w:ascii="Times New Roman" w:hAnsi="Times New Roman" w:cs="Times New Roman"/>
          <w:sz w:val="24"/>
          <w:szCs w:val="24"/>
        </w:rPr>
        <w:t>-</w:t>
      </w:r>
      <w:r w:rsidR="008248E0" w:rsidRPr="002B678B">
        <w:rPr>
          <w:rFonts w:ascii="Times New Roman" w:hAnsi="Times New Roman" w:cs="Times New Roman"/>
          <w:sz w:val="24"/>
          <w:szCs w:val="24"/>
        </w:rPr>
        <w:t>pocket.</w:t>
      </w:r>
    </w:p>
    <w:p w14:paraId="5B1CFC6A" w14:textId="6036F748" w:rsidR="005F18FD" w:rsidRDefault="002B678B" w:rsidP="005F18FD">
      <w:pPr>
        <w:rPr>
          <w:rFonts w:ascii="Times New Roman" w:hAnsi="Times New Roman" w:cs="Times New Roman"/>
          <w:sz w:val="24"/>
          <w:szCs w:val="24"/>
        </w:rPr>
      </w:pPr>
      <w:r w:rsidRPr="002B678B">
        <w:rPr>
          <w:rFonts w:ascii="Times New Roman" w:hAnsi="Times New Roman" w:cs="Times New Roman"/>
          <w:sz w:val="24"/>
          <w:szCs w:val="24"/>
        </w:rPr>
        <w:t>To explore the actual cause, some of the statistics needed to be stated. The trend of claims related to cardiovascular metabolic (CVM) diseases in the U.S. has shown significant growth due to rising prevalence, especially as overlapping conditions like cardiovascular disease (CVD), chronic kidney disease (CKD), and diabetes increase. These conditions frequently co-occur, particularly among older adults, with overlapping conditions almost doubling from 5.3% in 1999 to 8.0% by 2020</w:t>
      </w:r>
      <w:r w:rsidR="002B2CF1">
        <w:rPr>
          <w:rFonts w:ascii="Times New Roman" w:hAnsi="Times New Roman" w:cs="Times New Roman"/>
          <w:sz w:val="24"/>
          <w:szCs w:val="24"/>
        </w:rPr>
        <w:t>.</w:t>
      </w:r>
      <w:sdt>
        <w:sdtPr>
          <w:rPr>
            <w:rFonts w:ascii="Times New Roman" w:hAnsi="Times New Roman" w:cs="Times New Roman"/>
            <w:sz w:val="24"/>
            <w:szCs w:val="24"/>
          </w:rPr>
          <w:id w:val="-149834135"/>
          <w:citation/>
        </w:sdtPr>
        <w:sdtContent>
          <w:r w:rsidR="002B2CF1">
            <w:rPr>
              <w:rFonts w:ascii="Times New Roman" w:hAnsi="Times New Roman" w:cs="Times New Roman"/>
              <w:sz w:val="24"/>
              <w:szCs w:val="24"/>
            </w:rPr>
            <w:fldChar w:fldCharType="begin"/>
          </w:r>
          <w:r w:rsidR="002B2CF1">
            <w:rPr>
              <w:rFonts w:ascii="Times New Roman" w:hAnsi="Times New Roman" w:cs="Times New Roman"/>
              <w:sz w:val="24"/>
              <w:szCs w:val="24"/>
            </w:rPr>
            <w:instrText xml:space="preserve"> CITATION Ost23 \l 1033 </w:instrText>
          </w:r>
          <w:r w:rsidR="002B2CF1">
            <w:rPr>
              <w:rFonts w:ascii="Times New Roman" w:hAnsi="Times New Roman" w:cs="Times New Roman"/>
              <w:sz w:val="24"/>
              <w:szCs w:val="24"/>
            </w:rPr>
            <w:fldChar w:fldCharType="separate"/>
          </w:r>
          <w:r w:rsidR="002B2CF1">
            <w:rPr>
              <w:rFonts w:ascii="Times New Roman" w:hAnsi="Times New Roman" w:cs="Times New Roman"/>
              <w:noProof/>
              <w:sz w:val="24"/>
              <w:szCs w:val="24"/>
            </w:rPr>
            <w:t xml:space="preserve"> </w:t>
          </w:r>
          <w:r w:rsidR="002B2CF1" w:rsidRPr="002B2CF1">
            <w:rPr>
              <w:rFonts w:ascii="Times New Roman" w:hAnsi="Times New Roman" w:cs="Times New Roman"/>
              <w:noProof/>
              <w:sz w:val="24"/>
              <w:szCs w:val="24"/>
            </w:rPr>
            <w:t>(Ostrominski, et al., 2023)</w:t>
          </w:r>
          <w:r w:rsidR="002B2CF1">
            <w:rPr>
              <w:rFonts w:ascii="Times New Roman" w:hAnsi="Times New Roman" w:cs="Times New Roman"/>
              <w:sz w:val="24"/>
              <w:szCs w:val="24"/>
            </w:rPr>
            <w:fldChar w:fldCharType="end"/>
          </w:r>
        </w:sdtContent>
      </w:sdt>
      <w:r w:rsidRPr="002B678B">
        <w:rPr>
          <w:rFonts w:ascii="Times New Roman" w:hAnsi="Times New Roman" w:cs="Times New Roman"/>
          <w:sz w:val="24"/>
          <w:szCs w:val="24"/>
        </w:rPr>
        <w:t xml:space="preserve"> Additionally, the number of U.S. adults with all</w:t>
      </w:r>
      <w:r w:rsidR="004E2033">
        <w:rPr>
          <w:rFonts w:ascii="Times New Roman" w:hAnsi="Times New Roman" w:cs="Times New Roman"/>
          <w:sz w:val="24"/>
          <w:szCs w:val="24"/>
        </w:rPr>
        <w:t xml:space="preserve"> </w:t>
      </w:r>
      <w:r w:rsidRPr="002B678B">
        <w:rPr>
          <w:rFonts w:ascii="Times New Roman" w:hAnsi="Times New Roman" w:cs="Times New Roman"/>
          <w:sz w:val="24"/>
          <w:szCs w:val="24"/>
        </w:rPr>
        <w:t>three conditions rose from 0.7% to 1.5% over this period, indicating an upward trend in multimorbidity</w:t>
      </w:r>
      <w:r>
        <w:rPr>
          <w:rFonts w:ascii="Times New Roman" w:hAnsi="Times New Roman" w:cs="Times New Roman"/>
          <w:sz w:val="24"/>
          <w:szCs w:val="24"/>
        </w:rPr>
        <w:t xml:space="preserve"> (having more than one chronic </w:t>
      </w:r>
      <w:r w:rsidR="008E5596">
        <w:rPr>
          <w:rFonts w:ascii="Times New Roman" w:hAnsi="Times New Roman" w:cs="Times New Roman"/>
          <w:sz w:val="24"/>
          <w:szCs w:val="24"/>
        </w:rPr>
        <w:t>condition</w:t>
      </w:r>
      <w:r>
        <w:rPr>
          <w:rFonts w:ascii="Times New Roman" w:hAnsi="Times New Roman" w:cs="Times New Roman"/>
          <w:sz w:val="24"/>
          <w:szCs w:val="24"/>
        </w:rPr>
        <w:t xml:space="preserve"> simultaneously)</w:t>
      </w:r>
      <w:r w:rsidRPr="002B678B">
        <w:rPr>
          <w:rFonts w:ascii="Times New Roman" w:hAnsi="Times New Roman" w:cs="Times New Roman"/>
          <w:sz w:val="24"/>
          <w:szCs w:val="24"/>
        </w:rPr>
        <w:t xml:space="preserve"> linked to CVM diseases​</w:t>
      </w:r>
      <w:r>
        <w:rPr>
          <w:rFonts w:ascii="Times New Roman" w:hAnsi="Times New Roman" w:cs="Times New Roman"/>
          <w:sz w:val="24"/>
          <w:szCs w:val="24"/>
        </w:rPr>
        <w:t xml:space="preserve">. </w:t>
      </w:r>
      <w:sdt>
        <w:sdtPr>
          <w:rPr>
            <w:rFonts w:ascii="Times New Roman" w:hAnsi="Times New Roman" w:cs="Times New Roman"/>
            <w:sz w:val="24"/>
            <w:szCs w:val="24"/>
          </w:rPr>
          <w:id w:val="1042327964"/>
          <w:citation/>
        </w:sdtPr>
        <w:sdtContent>
          <w:r w:rsidR="00253DE0">
            <w:rPr>
              <w:rFonts w:ascii="Times New Roman" w:hAnsi="Times New Roman" w:cs="Times New Roman"/>
              <w:sz w:val="24"/>
              <w:szCs w:val="24"/>
            </w:rPr>
            <w:fldChar w:fldCharType="begin"/>
          </w:r>
          <w:r w:rsidR="00253DE0">
            <w:rPr>
              <w:rFonts w:ascii="Times New Roman" w:hAnsi="Times New Roman" w:cs="Times New Roman"/>
              <w:sz w:val="24"/>
              <w:szCs w:val="24"/>
            </w:rPr>
            <w:instrText xml:space="preserve">CITATION Joh23 \l 1033 </w:instrText>
          </w:r>
          <w:r w:rsidR="00253DE0">
            <w:rPr>
              <w:rFonts w:ascii="Times New Roman" w:hAnsi="Times New Roman" w:cs="Times New Roman"/>
              <w:sz w:val="24"/>
              <w:szCs w:val="24"/>
            </w:rPr>
            <w:fldChar w:fldCharType="separate"/>
          </w:r>
          <w:r w:rsidR="00253DE0" w:rsidRPr="00253DE0">
            <w:rPr>
              <w:rFonts w:ascii="Times New Roman" w:hAnsi="Times New Roman" w:cs="Times New Roman"/>
              <w:noProof/>
              <w:sz w:val="24"/>
              <w:szCs w:val="24"/>
            </w:rPr>
            <w:t>(John W., et al., 2023)</w:t>
          </w:r>
          <w:r w:rsidR="00253DE0">
            <w:rPr>
              <w:rFonts w:ascii="Times New Roman" w:hAnsi="Times New Roman" w:cs="Times New Roman"/>
              <w:sz w:val="24"/>
              <w:szCs w:val="24"/>
            </w:rPr>
            <w:fldChar w:fldCharType="end"/>
          </w:r>
        </w:sdtContent>
      </w:sdt>
      <w:r w:rsidR="00253DE0">
        <w:rPr>
          <w:rFonts w:ascii="Times New Roman" w:hAnsi="Times New Roman" w:cs="Times New Roman"/>
          <w:sz w:val="24"/>
          <w:szCs w:val="24"/>
        </w:rPr>
        <w:t xml:space="preserve"> </w:t>
      </w:r>
      <w:r w:rsidR="008E5596">
        <w:rPr>
          <w:rFonts w:ascii="Times New Roman" w:hAnsi="Times New Roman" w:cs="Times New Roman"/>
          <w:sz w:val="24"/>
          <w:szCs w:val="24"/>
        </w:rPr>
        <w:t>Thus, t</w:t>
      </w:r>
      <w:r w:rsidR="00676707">
        <w:rPr>
          <w:rFonts w:ascii="Times New Roman" w:hAnsi="Times New Roman" w:cs="Times New Roman"/>
          <w:sz w:val="24"/>
          <w:szCs w:val="24"/>
        </w:rPr>
        <w:t xml:space="preserve">his slight increase and then decrease </w:t>
      </w:r>
      <w:r w:rsidR="008E5596">
        <w:rPr>
          <w:rFonts w:ascii="Times New Roman" w:hAnsi="Times New Roman" w:cs="Times New Roman"/>
          <w:sz w:val="24"/>
          <w:szCs w:val="24"/>
        </w:rPr>
        <w:t>may be</w:t>
      </w:r>
      <w:r w:rsidR="00676707">
        <w:rPr>
          <w:rFonts w:ascii="Times New Roman" w:hAnsi="Times New Roman" w:cs="Times New Roman"/>
          <w:sz w:val="24"/>
          <w:szCs w:val="24"/>
        </w:rPr>
        <w:t xml:space="preserve"> due to factors such as out-of-pocket payments and insurance variations. The reasons for the out-of-pocket payments</w:t>
      </w:r>
      <w:r w:rsidR="00676707" w:rsidRPr="00676707">
        <w:rPr>
          <w:rFonts w:ascii="Times New Roman" w:hAnsi="Times New Roman" w:cs="Times New Roman"/>
          <w:sz w:val="24"/>
          <w:szCs w:val="24"/>
        </w:rPr>
        <w:t xml:space="preserve"> might include high deductible</w:t>
      </w:r>
      <w:r w:rsidR="00AC67EB">
        <w:rPr>
          <w:rFonts w:ascii="Times New Roman" w:hAnsi="Times New Roman" w:cs="Times New Roman"/>
          <w:sz w:val="24"/>
          <w:szCs w:val="24"/>
        </w:rPr>
        <w:t xml:space="preserve"> health plans</w:t>
      </w:r>
      <w:r w:rsidR="00676707" w:rsidRPr="00676707">
        <w:rPr>
          <w:rFonts w:ascii="Times New Roman" w:hAnsi="Times New Roman" w:cs="Times New Roman"/>
          <w:sz w:val="24"/>
          <w:szCs w:val="24"/>
        </w:rPr>
        <w:t>, gaps in coverage, or limited insurance benefits for specific treatments</w:t>
      </w:r>
      <w:r w:rsidR="00676707">
        <w:rPr>
          <w:rFonts w:ascii="Times New Roman" w:hAnsi="Times New Roman" w:cs="Times New Roman"/>
          <w:sz w:val="24"/>
          <w:szCs w:val="24"/>
        </w:rPr>
        <w:t xml:space="preserve">. Moreover, </w:t>
      </w:r>
      <w:r w:rsidR="00AC67EB">
        <w:rPr>
          <w:rFonts w:ascii="Times New Roman" w:hAnsi="Times New Roman" w:cs="Times New Roman"/>
          <w:sz w:val="24"/>
          <w:szCs w:val="24"/>
        </w:rPr>
        <w:t>c</w:t>
      </w:r>
      <w:r w:rsidR="00676707" w:rsidRPr="00676707">
        <w:rPr>
          <w:rFonts w:ascii="Times New Roman" w:hAnsi="Times New Roman" w:cs="Times New Roman"/>
          <w:sz w:val="24"/>
          <w:szCs w:val="24"/>
        </w:rPr>
        <w:t>hanges in health insurance policies, such as increased co-pays, limited coverage for certain CVM medications or treatments</w:t>
      </w:r>
      <w:r w:rsidR="00AC67EB">
        <w:rPr>
          <w:rFonts w:ascii="Times New Roman" w:hAnsi="Times New Roman" w:cs="Times New Roman"/>
          <w:sz w:val="24"/>
          <w:szCs w:val="24"/>
        </w:rPr>
        <w:t xml:space="preserve"> </w:t>
      </w:r>
      <w:r w:rsidR="00676707" w:rsidRPr="00676707">
        <w:rPr>
          <w:rFonts w:ascii="Times New Roman" w:hAnsi="Times New Roman" w:cs="Times New Roman"/>
          <w:sz w:val="24"/>
          <w:szCs w:val="24"/>
        </w:rPr>
        <w:t xml:space="preserve">could lead </w:t>
      </w:r>
      <w:r w:rsidR="00676707" w:rsidRPr="00676707">
        <w:rPr>
          <w:rFonts w:ascii="Times New Roman" w:hAnsi="Times New Roman" w:cs="Times New Roman"/>
          <w:sz w:val="24"/>
          <w:szCs w:val="24"/>
        </w:rPr>
        <w:lastRenderedPageBreak/>
        <w:t>patients to delay or reduce care for CVM issues</w:t>
      </w:r>
      <w:r w:rsidR="008E5596">
        <w:rPr>
          <w:rFonts w:ascii="Times New Roman" w:hAnsi="Times New Roman" w:cs="Times New Roman"/>
          <w:sz w:val="24"/>
          <w:szCs w:val="24"/>
        </w:rPr>
        <w:t>.</w:t>
      </w:r>
      <w:r w:rsidR="00820E0B">
        <w:rPr>
          <w:rFonts w:ascii="Times New Roman" w:hAnsi="Times New Roman" w:cs="Times New Roman"/>
          <w:sz w:val="24"/>
          <w:szCs w:val="24"/>
        </w:rPr>
        <w:t xml:space="preserve"> </w:t>
      </w:r>
      <w:r w:rsidR="005F18FD" w:rsidRPr="00703560">
        <w:rPr>
          <w:rFonts w:ascii="Times New Roman" w:hAnsi="Times New Roman" w:cs="Times New Roman"/>
          <w:sz w:val="24"/>
          <w:szCs w:val="24"/>
        </w:rPr>
        <w:t xml:space="preserve">If the share of CVM claims slightly increased from 2016 to 2017 and then decreased from 2017 to 2018, this could </w:t>
      </w:r>
      <w:r w:rsidR="005F18FD">
        <w:rPr>
          <w:rFonts w:ascii="Times New Roman" w:hAnsi="Times New Roman" w:cs="Times New Roman"/>
          <w:sz w:val="24"/>
          <w:szCs w:val="24"/>
        </w:rPr>
        <w:t xml:space="preserve">also </w:t>
      </w:r>
      <w:r w:rsidR="005F18FD" w:rsidRPr="00703560">
        <w:rPr>
          <w:rFonts w:ascii="Times New Roman" w:hAnsi="Times New Roman" w:cs="Times New Roman"/>
          <w:sz w:val="24"/>
          <w:szCs w:val="24"/>
        </w:rPr>
        <w:t>indicate changes in patient demographics, health awareness, or lifestyle pattern</w:t>
      </w:r>
      <w:r w:rsidR="005130E7">
        <w:rPr>
          <w:rFonts w:ascii="Times New Roman" w:hAnsi="Times New Roman" w:cs="Times New Roman"/>
          <w:sz w:val="24"/>
          <w:szCs w:val="24"/>
        </w:rPr>
        <w:t xml:space="preserve"> </w:t>
      </w:r>
      <w:proofErr w:type="spellStart"/>
      <w:r w:rsidR="005130E7">
        <w:rPr>
          <w:rFonts w:ascii="Times New Roman" w:hAnsi="Times New Roman" w:cs="Times New Roman"/>
          <w:sz w:val="24"/>
          <w:szCs w:val="24"/>
        </w:rPr>
        <w:t>based</w:t>
      </w:r>
      <w:r w:rsidR="005F18FD" w:rsidRPr="00703560">
        <w:rPr>
          <w:rFonts w:ascii="Times New Roman" w:hAnsi="Times New Roman" w:cs="Times New Roman"/>
          <w:sz w:val="24"/>
          <w:szCs w:val="24"/>
        </w:rPr>
        <w:t>s</w:t>
      </w:r>
      <w:proofErr w:type="spellEnd"/>
      <w:r w:rsidR="005F18FD">
        <w:rPr>
          <w:rFonts w:ascii="Times New Roman" w:hAnsi="Times New Roman" w:cs="Times New Roman"/>
          <w:sz w:val="24"/>
          <w:szCs w:val="24"/>
        </w:rPr>
        <w:t>.</w:t>
      </w:r>
    </w:p>
    <w:p w14:paraId="57DAD3C7" w14:textId="020C5071" w:rsidR="002B678B" w:rsidRDefault="00820E0B">
      <w:pPr>
        <w:rPr>
          <w:rFonts w:ascii="Times New Roman" w:hAnsi="Times New Roman" w:cs="Times New Roman"/>
          <w:sz w:val="24"/>
          <w:szCs w:val="24"/>
        </w:rPr>
      </w:pPr>
      <w:r>
        <w:rPr>
          <w:rFonts w:ascii="Times New Roman" w:hAnsi="Times New Roman" w:cs="Times New Roman"/>
          <w:sz w:val="24"/>
          <w:szCs w:val="24"/>
        </w:rPr>
        <w:t>We will look at the claim amount for each year.</w:t>
      </w:r>
      <w:r w:rsidR="00703560">
        <w:rPr>
          <w:rFonts w:ascii="Times New Roman" w:hAnsi="Times New Roman" w:cs="Times New Roman"/>
          <w:sz w:val="24"/>
          <w:szCs w:val="24"/>
        </w:rPr>
        <w:t xml:space="preserve"> </w:t>
      </w:r>
    </w:p>
    <w:p w14:paraId="10D9E31D" w14:textId="6D15773C" w:rsidR="00820E0B" w:rsidRDefault="00820E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8C1B66" wp14:editId="58BD43CE">
            <wp:extent cx="5943600" cy="3566160"/>
            <wp:effectExtent l="0" t="0" r="0" b="0"/>
            <wp:docPr id="451547700"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47700" name="Picture 2" descr="A graph with numbers and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5ED562E" w14:textId="6FB8547B" w:rsidR="00820E0B" w:rsidRDefault="00820E0B">
      <w:pPr>
        <w:rPr>
          <w:rFonts w:ascii="Times New Roman" w:hAnsi="Times New Roman" w:cs="Times New Roman"/>
          <w:sz w:val="24"/>
          <w:szCs w:val="24"/>
        </w:rPr>
      </w:pPr>
      <w:r>
        <w:rPr>
          <w:rFonts w:ascii="Times New Roman" w:hAnsi="Times New Roman" w:cs="Times New Roman"/>
          <w:sz w:val="24"/>
          <w:szCs w:val="24"/>
        </w:rPr>
        <w:t xml:space="preserve">The above graph clearly shows the increase in the claim cost </w:t>
      </w:r>
      <w:r w:rsidR="005F18FD">
        <w:rPr>
          <w:rFonts w:ascii="Times New Roman" w:hAnsi="Times New Roman" w:cs="Times New Roman"/>
          <w:sz w:val="24"/>
          <w:szCs w:val="24"/>
        </w:rPr>
        <w:t>over</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r w:rsidR="005F18FD">
        <w:rPr>
          <w:rFonts w:ascii="Times New Roman" w:hAnsi="Times New Roman" w:cs="Times New Roman"/>
          <w:sz w:val="24"/>
          <w:szCs w:val="24"/>
        </w:rPr>
        <w:t>time</w:t>
      </w:r>
      <w:proofErr w:type="gramEnd"/>
      <w:r>
        <w:rPr>
          <w:rFonts w:ascii="Times New Roman" w:hAnsi="Times New Roman" w:cs="Times New Roman"/>
          <w:sz w:val="24"/>
          <w:szCs w:val="24"/>
        </w:rPr>
        <w:t>. This can be one of the reasons stated above for increased out-of-pocket expenses.</w:t>
      </w:r>
    </w:p>
    <w:p w14:paraId="11634F36" w14:textId="185A7C1C" w:rsidR="00820E0B" w:rsidRDefault="00820E0B">
      <w:pPr>
        <w:rPr>
          <w:rFonts w:ascii="Times New Roman" w:hAnsi="Times New Roman" w:cs="Times New Roman"/>
          <w:sz w:val="24"/>
          <w:szCs w:val="24"/>
        </w:rPr>
      </w:pPr>
      <w:r>
        <w:rPr>
          <w:rFonts w:ascii="Times New Roman" w:hAnsi="Times New Roman" w:cs="Times New Roman"/>
          <w:sz w:val="24"/>
          <w:szCs w:val="24"/>
        </w:rPr>
        <w:t xml:space="preserve">The pharmaceutical companies can work with the US government and other payer organizations to increase the coverage range of medical expenses. </w:t>
      </w:r>
    </w:p>
    <w:p w14:paraId="6EBDB6C1" w14:textId="1B0BE497" w:rsidR="00820E0B" w:rsidRPr="00253DE0" w:rsidRDefault="00887D1B" w:rsidP="00253DE0">
      <w:pPr>
        <w:pStyle w:val="Heading3"/>
        <w:jc w:val="center"/>
        <w:rPr>
          <w:b/>
          <w:bCs/>
        </w:rPr>
      </w:pPr>
      <w:r w:rsidRPr="00253DE0">
        <w:rPr>
          <w:b/>
          <w:bCs/>
        </w:rPr>
        <w:lastRenderedPageBreak/>
        <w:t>HCP behavior in context of claim volume from 2016-2018</w:t>
      </w:r>
    </w:p>
    <w:p w14:paraId="63189D35" w14:textId="268BFC6B" w:rsidR="00887D1B" w:rsidRDefault="00887D1B" w:rsidP="00887D1B">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5F4A85" wp14:editId="648F4337">
            <wp:extent cx="5943600" cy="3962400"/>
            <wp:effectExtent l="0" t="0" r="0" b="0"/>
            <wp:docPr id="5430796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79694" name="Picture 543079694"/>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11BBB27" w14:textId="0316ABE0" w:rsidR="00BA6A89" w:rsidRDefault="00887D1B" w:rsidP="00BA6A89">
      <w:pPr>
        <w:rPr>
          <w:rFonts w:ascii="Times New Roman" w:hAnsi="Times New Roman" w:cs="Times New Roman"/>
          <w:sz w:val="24"/>
          <w:szCs w:val="24"/>
        </w:rPr>
      </w:pPr>
      <w:r>
        <w:rPr>
          <w:rFonts w:ascii="Times New Roman" w:hAnsi="Times New Roman" w:cs="Times New Roman"/>
          <w:sz w:val="24"/>
          <w:szCs w:val="24"/>
        </w:rPr>
        <w:t xml:space="preserve">The above figure shows that </w:t>
      </w:r>
      <w:proofErr w:type="gramStart"/>
      <w:r>
        <w:rPr>
          <w:rFonts w:ascii="Times New Roman" w:hAnsi="Times New Roman" w:cs="Times New Roman"/>
          <w:sz w:val="24"/>
          <w:szCs w:val="24"/>
        </w:rPr>
        <w:t xml:space="preserve">there </w:t>
      </w:r>
      <w:r w:rsidR="00534411">
        <w:rPr>
          <w:rFonts w:ascii="Times New Roman" w:hAnsi="Times New Roman" w:cs="Times New Roman"/>
          <w:sz w:val="24"/>
          <w:szCs w:val="24"/>
        </w:rPr>
        <w:t>mostly</w:t>
      </w:r>
      <w:proofErr w:type="gramEnd"/>
      <w:r w:rsidR="00534411">
        <w:rPr>
          <w:rFonts w:ascii="Times New Roman" w:hAnsi="Times New Roman" w:cs="Times New Roman"/>
          <w:sz w:val="24"/>
          <w:szCs w:val="24"/>
        </w:rPr>
        <w:t xml:space="preserve"> are </w:t>
      </w:r>
      <w:r>
        <w:rPr>
          <w:rFonts w:ascii="Times New Roman" w:hAnsi="Times New Roman" w:cs="Times New Roman"/>
          <w:sz w:val="24"/>
          <w:szCs w:val="24"/>
        </w:rPr>
        <w:t>disease aware HCPS</w:t>
      </w:r>
      <w:r w:rsidR="00534411">
        <w:rPr>
          <w:rFonts w:ascii="Times New Roman" w:hAnsi="Times New Roman" w:cs="Times New Roman"/>
          <w:sz w:val="24"/>
          <w:szCs w:val="24"/>
        </w:rPr>
        <w:t xml:space="preserve"> (having one claim</w:t>
      </w:r>
      <w:proofErr w:type="gramStart"/>
      <w:r w:rsidR="00534411">
        <w:rPr>
          <w:rFonts w:ascii="Times New Roman" w:hAnsi="Times New Roman" w:cs="Times New Roman"/>
          <w:sz w:val="24"/>
          <w:szCs w:val="24"/>
        </w:rPr>
        <w:t>)</w:t>
      </w:r>
      <w:proofErr w:type="gramEnd"/>
      <w:r w:rsidR="00534411">
        <w:rPr>
          <w:rFonts w:ascii="Times New Roman" w:hAnsi="Times New Roman" w:cs="Times New Roman"/>
          <w:sz w:val="24"/>
          <w:szCs w:val="24"/>
        </w:rPr>
        <w:t xml:space="preserve"> and their number is also increasing every year. After that there are trialists </w:t>
      </w:r>
      <w:r w:rsidR="00BA6A89" w:rsidRPr="00BA6A89">
        <w:rPr>
          <w:rFonts w:ascii="Times New Roman" w:hAnsi="Times New Roman" w:cs="Times New Roman"/>
          <w:sz w:val="24"/>
          <w:szCs w:val="24"/>
        </w:rPr>
        <w:t>(HCPs with 2-4 CVM claims)</w:t>
      </w:r>
      <w:r w:rsidR="00BA6A89">
        <w:rPr>
          <w:rFonts w:ascii="Times New Roman" w:hAnsi="Times New Roman" w:cs="Times New Roman"/>
          <w:sz w:val="24"/>
          <w:szCs w:val="24"/>
        </w:rPr>
        <w:t xml:space="preserve">. There is a very small proportion of Rising Stars </w:t>
      </w:r>
      <w:r w:rsidR="00BA6A89" w:rsidRPr="00BA6A89">
        <w:rPr>
          <w:rFonts w:ascii="Times New Roman" w:hAnsi="Times New Roman" w:cs="Times New Roman"/>
          <w:sz w:val="24"/>
          <w:szCs w:val="24"/>
        </w:rPr>
        <w:t>(HCPs with 5-9 CVM claims)</w:t>
      </w:r>
      <w:r w:rsidR="00BA6A89">
        <w:rPr>
          <w:rFonts w:ascii="Times New Roman" w:hAnsi="Times New Roman" w:cs="Times New Roman"/>
          <w:sz w:val="24"/>
          <w:szCs w:val="24"/>
        </w:rPr>
        <w:t xml:space="preserve"> and High-Volume Prescribers </w:t>
      </w:r>
      <w:r w:rsidR="00BA6A89" w:rsidRPr="00BA6A89">
        <w:rPr>
          <w:rFonts w:ascii="Times New Roman" w:hAnsi="Times New Roman" w:cs="Times New Roman"/>
          <w:sz w:val="24"/>
          <w:szCs w:val="24"/>
        </w:rPr>
        <w:t>(HCPs with 10+ CVM claims)</w:t>
      </w:r>
      <w:r w:rsidR="00BA6A89">
        <w:rPr>
          <w:rFonts w:ascii="Times New Roman" w:hAnsi="Times New Roman" w:cs="Times New Roman"/>
          <w:sz w:val="24"/>
          <w:szCs w:val="24"/>
        </w:rPr>
        <w:t xml:space="preserve">. </w:t>
      </w:r>
    </w:p>
    <w:p w14:paraId="3E5B5B9B" w14:textId="51D60D1E" w:rsidR="00086587" w:rsidRDefault="00BA6A89" w:rsidP="00BA6A89">
      <w:pPr>
        <w:rPr>
          <w:rFonts w:ascii="Times New Roman" w:hAnsi="Times New Roman" w:cs="Times New Roman"/>
          <w:sz w:val="24"/>
          <w:szCs w:val="24"/>
        </w:rPr>
      </w:pPr>
      <w:proofErr w:type="gramStart"/>
      <w:r>
        <w:rPr>
          <w:rFonts w:ascii="Times New Roman" w:hAnsi="Times New Roman" w:cs="Times New Roman"/>
          <w:sz w:val="24"/>
          <w:szCs w:val="24"/>
        </w:rPr>
        <w:t>First of all</w:t>
      </w:r>
      <w:proofErr w:type="gramEnd"/>
      <w:r>
        <w:rPr>
          <w:rFonts w:ascii="Times New Roman" w:hAnsi="Times New Roman" w:cs="Times New Roman"/>
          <w:sz w:val="24"/>
          <w:szCs w:val="24"/>
        </w:rPr>
        <w:t xml:space="preserve">, the sales teams should investigate the disease aware </w:t>
      </w:r>
      <w:proofErr w:type="gramStart"/>
      <w:r>
        <w:rPr>
          <w:rFonts w:ascii="Times New Roman" w:hAnsi="Times New Roman" w:cs="Times New Roman"/>
          <w:sz w:val="24"/>
          <w:szCs w:val="24"/>
        </w:rPr>
        <w:t>HCPS</w:t>
      </w:r>
      <w:proofErr w:type="gramEnd"/>
      <w:r>
        <w:rPr>
          <w:rFonts w:ascii="Times New Roman" w:hAnsi="Times New Roman" w:cs="Times New Roman"/>
          <w:sz w:val="24"/>
          <w:szCs w:val="24"/>
        </w:rPr>
        <w:t xml:space="preserve"> whether they are new doctors, or they have started to prescribe the competitor’s medications. If they are new doctors the sales team should make follow-up visits to them to encourage them to prescribe the product. The sales team should also see the Trialists. In this way the disease aware and the Trialists will fall in Rising stars and High-volume prescribers. The </w:t>
      </w:r>
      <w:proofErr w:type="gramStart"/>
      <w:r>
        <w:rPr>
          <w:rFonts w:ascii="Times New Roman" w:hAnsi="Times New Roman" w:cs="Times New Roman"/>
          <w:sz w:val="24"/>
          <w:szCs w:val="24"/>
        </w:rPr>
        <w:t>ultimate goal</w:t>
      </w:r>
      <w:proofErr w:type="gramEnd"/>
      <w:r>
        <w:rPr>
          <w:rFonts w:ascii="Times New Roman" w:hAnsi="Times New Roman" w:cs="Times New Roman"/>
          <w:sz w:val="24"/>
          <w:szCs w:val="24"/>
        </w:rPr>
        <w:t xml:space="preserve"> is to have maxi</w:t>
      </w:r>
      <w:r w:rsidR="00820A09">
        <w:rPr>
          <w:rFonts w:ascii="Times New Roman" w:hAnsi="Times New Roman" w:cs="Times New Roman"/>
          <w:sz w:val="24"/>
          <w:szCs w:val="24"/>
        </w:rPr>
        <w:t>mize the number of</w:t>
      </w:r>
      <w:r>
        <w:rPr>
          <w:rFonts w:ascii="Times New Roman" w:hAnsi="Times New Roman" w:cs="Times New Roman"/>
          <w:sz w:val="24"/>
          <w:szCs w:val="24"/>
        </w:rPr>
        <w:t xml:space="preserve"> </w:t>
      </w:r>
      <w:r w:rsidR="00820A09">
        <w:rPr>
          <w:rFonts w:ascii="Times New Roman" w:hAnsi="Times New Roman" w:cs="Times New Roman"/>
          <w:sz w:val="24"/>
          <w:szCs w:val="24"/>
        </w:rPr>
        <w:t>High-volume</w:t>
      </w:r>
      <w:r>
        <w:rPr>
          <w:rFonts w:ascii="Times New Roman" w:hAnsi="Times New Roman" w:cs="Times New Roman"/>
          <w:sz w:val="24"/>
          <w:szCs w:val="24"/>
        </w:rPr>
        <w:t xml:space="preserve"> prescribers.</w:t>
      </w:r>
    </w:p>
    <w:p w14:paraId="70D390DE" w14:textId="0D8DF1C4" w:rsidR="00820A09" w:rsidRDefault="00820A09" w:rsidP="00BA6A89">
      <w:pPr>
        <w:rPr>
          <w:rFonts w:ascii="Times New Roman" w:hAnsi="Times New Roman" w:cs="Times New Roman"/>
          <w:sz w:val="24"/>
          <w:szCs w:val="24"/>
        </w:rPr>
      </w:pPr>
      <w:r>
        <w:rPr>
          <w:rFonts w:ascii="Times New Roman" w:hAnsi="Times New Roman" w:cs="Times New Roman"/>
          <w:sz w:val="24"/>
          <w:szCs w:val="24"/>
        </w:rPr>
        <w:t xml:space="preserve">The sales and marketing teams should </w:t>
      </w:r>
      <w:r w:rsidR="00086587">
        <w:rPr>
          <w:rFonts w:ascii="Times New Roman" w:hAnsi="Times New Roman" w:cs="Times New Roman"/>
          <w:sz w:val="24"/>
          <w:szCs w:val="24"/>
        </w:rPr>
        <w:t>further</w:t>
      </w:r>
      <w:r>
        <w:rPr>
          <w:rFonts w:ascii="Times New Roman" w:hAnsi="Times New Roman" w:cs="Times New Roman"/>
          <w:sz w:val="24"/>
          <w:szCs w:val="24"/>
        </w:rPr>
        <w:t xml:space="preserve">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channels which are used to target the HCPS and improve them. </w:t>
      </w:r>
      <w:r w:rsidR="00086587">
        <w:rPr>
          <w:rFonts w:ascii="Times New Roman" w:hAnsi="Times New Roman" w:cs="Times New Roman"/>
          <w:sz w:val="24"/>
          <w:szCs w:val="24"/>
        </w:rPr>
        <w:t>If the company is already targeting the HCPs using i</w:t>
      </w:r>
      <w:r w:rsidR="00086587" w:rsidRPr="00086587">
        <w:rPr>
          <w:rFonts w:ascii="Times New Roman" w:hAnsi="Times New Roman" w:cs="Times New Roman"/>
          <w:sz w:val="24"/>
          <w:szCs w:val="24"/>
        </w:rPr>
        <w:t xml:space="preserve">n-Person (sales force) </w:t>
      </w:r>
      <w:r w:rsidR="00046844">
        <w:rPr>
          <w:rFonts w:ascii="Times New Roman" w:hAnsi="Times New Roman" w:cs="Times New Roman"/>
          <w:sz w:val="24"/>
          <w:szCs w:val="24"/>
        </w:rPr>
        <w:t>that the sales force team should be in the limelight and trained more to attract the disease aware and Trialists more. If the company is using Non</w:t>
      </w:r>
      <w:r w:rsidR="00046844" w:rsidRPr="00046844">
        <w:rPr>
          <w:rFonts w:ascii="Times New Roman" w:hAnsi="Times New Roman" w:cs="Times New Roman"/>
          <w:sz w:val="24"/>
          <w:szCs w:val="24"/>
        </w:rPr>
        <w:t xml:space="preserve">-Personal Promotions (NPP, i.e. Emails, </w:t>
      </w:r>
      <w:proofErr w:type="gramStart"/>
      <w:r w:rsidR="00046844" w:rsidRPr="00046844">
        <w:rPr>
          <w:rFonts w:ascii="Times New Roman" w:hAnsi="Times New Roman" w:cs="Times New Roman"/>
          <w:sz w:val="24"/>
          <w:szCs w:val="24"/>
        </w:rPr>
        <w:t>Social Media</w:t>
      </w:r>
      <w:proofErr w:type="gramEnd"/>
      <w:r w:rsidR="00046844" w:rsidRPr="00046844">
        <w:rPr>
          <w:rFonts w:ascii="Times New Roman" w:hAnsi="Times New Roman" w:cs="Times New Roman"/>
          <w:sz w:val="24"/>
          <w:szCs w:val="24"/>
        </w:rPr>
        <w:t xml:space="preserve">, Digital etc.) </w:t>
      </w:r>
      <w:r w:rsidR="00046844">
        <w:rPr>
          <w:rFonts w:ascii="Times New Roman" w:hAnsi="Times New Roman" w:cs="Times New Roman"/>
          <w:sz w:val="24"/>
          <w:szCs w:val="24"/>
        </w:rPr>
        <w:t xml:space="preserve">then it should focus on this. </w:t>
      </w:r>
      <w:r>
        <w:rPr>
          <w:rFonts w:ascii="Times New Roman" w:hAnsi="Times New Roman" w:cs="Times New Roman"/>
          <w:sz w:val="24"/>
          <w:szCs w:val="24"/>
        </w:rPr>
        <w:t>The suggestion would be to adopt the omni-channel strategy.</w:t>
      </w:r>
    </w:p>
    <w:p w14:paraId="6007DBF5" w14:textId="77777777" w:rsidR="00820A09" w:rsidRDefault="00820A09" w:rsidP="00BA6A89">
      <w:pPr>
        <w:rPr>
          <w:rFonts w:ascii="Times New Roman" w:hAnsi="Times New Roman" w:cs="Times New Roman"/>
          <w:sz w:val="24"/>
          <w:szCs w:val="24"/>
        </w:rPr>
      </w:pPr>
    </w:p>
    <w:p w14:paraId="099ABEB0" w14:textId="7465FC9B" w:rsidR="00820A09" w:rsidRPr="00253DE0" w:rsidRDefault="00820A09" w:rsidP="00253DE0">
      <w:pPr>
        <w:pStyle w:val="Heading3"/>
        <w:jc w:val="center"/>
        <w:rPr>
          <w:b/>
          <w:bCs/>
        </w:rPr>
      </w:pPr>
      <w:r w:rsidRPr="00253DE0">
        <w:rPr>
          <w:b/>
          <w:bCs/>
        </w:rPr>
        <w:lastRenderedPageBreak/>
        <w:t>Patient age demographics for the CVM claims</w:t>
      </w:r>
    </w:p>
    <w:p w14:paraId="7273A053" w14:textId="77777777" w:rsidR="00BA6A89" w:rsidRPr="00BA6A89" w:rsidRDefault="00BA6A89" w:rsidP="00BA6A89">
      <w:pPr>
        <w:rPr>
          <w:rFonts w:ascii="Times New Roman" w:hAnsi="Times New Roman" w:cs="Times New Roman"/>
          <w:sz w:val="24"/>
          <w:szCs w:val="24"/>
        </w:rPr>
      </w:pPr>
    </w:p>
    <w:p w14:paraId="4EC6DFAF" w14:textId="23549EFF" w:rsidR="00887D1B" w:rsidRDefault="00820A09" w:rsidP="00887D1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AB325" wp14:editId="08532FDB">
            <wp:extent cx="5943600" cy="3566160"/>
            <wp:effectExtent l="0" t="0" r="0" b="0"/>
            <wp:docPr id="1267216908" name="Picture 5"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16908" name="Picture 5" descr="A graph of a number of peopl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0ED478C3" w14:textId="54E4B183" w:rsidR="00046844" w:rsidRDefault="00046844" w:rsidP="00887D1B">
      <w:pPr>
        <w:rPr>
          <w:rFonts w:ascii="Times New Roman" w:hAnsi="Times New Roman" w:cs="Times New Roman"/>
          <w:sz w:val="24"/>
          <w:szCs w:val="24"/>
        </w:rPr>
      </w:pPr>
      <w:r w:rsidRPr="00086587">
        <w:rPr>
          <w:rFonts w:ascii="Times New Roman" w:hAnsi="Times New Roman" w:cs="Times New Roman"/>
          <w:noProof/>
          <w:sz w:val="24"/>
          <w:szCs w:val="24"/>
        </w:rPr>
        <w:drawing>
          <wp:inline distT="0" distB="0" distL="0" distR="0" wp14:anchorId="647AE01B" wp14:editId="35D4DF66">
            <wp:extent cx="5943600" cy="1108710"/>
            <wp:effectExtent l="76200" t="76200" r="133350" b="129540"/>
            <wp:docPr id="2649993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99330" name="Picture 1" descr="A white background with black text&#10;&#10;Description automatically generated"/>
                    <pic:cNvPicPr/>
                  </pic:nvPicPr>
                  <pic:blipFill>
                    <a:blip r:embed="rId10"/>
                    <a:stretch>
                      <a:fillRect/>
                    </a:stretch>
                  </pic:blipFill>
                  <pic:spPr>
                    <a:xfrm>
                      <a:off x="0" y="0"/>
                      <a:ext cx="5943600" cy="1108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78A2EF" w14:textId="0FF925A7" w:rsidR="003B02C7" w:rsidRDefault="003B02C7" w:rsidP="00887D1B">
      <w:pPr>
        <w:rPr>
          <w:rFonts w:ascii="Times New Roman" w:hAnsi="Times New Roman" w:cs="Times New Roman"/>
          <w:sz w:val="24"/>
          <w:szCs w:val="24"/>
        </w:rPr>
      </w:pPr>
      <w:r>
        <w:rPr>
          <w:rFonts w:ascii="Times New Roman" w:hAnsi="Times New Roman" w:cs="Times New Roman"/>
          <w:sz w:val="24"/>
          <w:szCs w:val="24"/>
        </w:rPr>
        <w:t xml:space="preserve">Firstly, the number of total claims have increased over the year and the most frequent number of claims are by ages 60 – 69, 70 – 79 </w:t>
      </w:r>
      <w:proofErr w:type="gramStart"/>
      <w:r>
        <w:rPr>
          <w:rFonts w:ascii="Times New Roman" w:hAnsi="Times New Roman" w:cs="Times New Roman"/>
          <w:sz w:val="24"/>
          <w:szCs w:val="24"/>
        </w:rPr>
        <w:t>and  80</w:t>
      </w:r>
      <w:proofErr w:type="gramEnd"/>
      <w:r>
        <w:rPr>
          <w:rFonts w:ascii="Times New Roman" w:hAnsi="Times New Roman" w:cs="Times New Roman"/>
          <w:sz w:val="24"/>
          <w:szCs w:val="24"/>
        </w:rPr>
        <w:t xml:space="preserve">+. This is logical because the heart disease risk increases with age. </w:t>
      </w:r>
      <w:r w:rsidR="00046844">
        <w:rPr>
          <w:rFonts w:ascii="Times New Roman" w:hAnsi="Times New Roman" w:cs="Times New Roman"/>
          <w:sz w:val="24"/>
          <w:szCs w:val="24"/>
        </w:rPr>
        <w:t>The percentage change also gives more useful insights. The percentage change is mostly positive which resonates with the convention that prevalence of disease is increasing. The percentages are high for patients with 79 – 80 years</w:t>
      </w:r>
      <w:r w:rsidR="00B5411C">
        <w:rPr>
          <w:rFonts w:ascii="Times New Roman" w:hAnsi="Times New Roman" w:cs="Times New Roman"/>
          <w:sz w:val="24"/>
          <w:szCs w:val="24"/>
        </w:rPr>
        <w:t>. The percentage change for the 80</w:t>
      </w:r>
      <w:r w:rsidR="00217153">
        <w:rPr>
          <w:rFonts w:ascii="Times New Roman" w:hAnsi="Times New Roman" w:cs="Times New Roman"/>
          <w:sz w:val="24"/>
          <w:szCs w:val="24"/>
        </w:rPr>
        <w:t>+</w:t>
      </w:r>
      <w:r w:rsidR="00B5411C">
        <w:rPr>
          <w:rFonts w:ascii="Times New Roman" w:hAnsi="Times New Roman" w:cs="Times New Roman"/>
          <w:sz w:val="24"/>
          <w:szCs w:val="24"/>
        </w:rPr>
        <w:t xml:space="preserve"> </w:t>
      </w:r>
      <w:proofErr w:type="gramStart"/>
      <w:r w:rsidR="00B5411C">
        <w:rPr>
          <w:rFonts w:ascii="Times New Roman" w:hAnsi="Times New Roman" w:cs="Times New Roman"/>
          <w:sz w:val="24"/>
          <w:szCs w:val="24"/>
        </w:rPr>
        <w:t>patient</w:t>
      </w:r>
      <w:proofErr w:type="gramEnd"/>
      <w:r w:rsidR="00B5411C">
        <w:rPr>
          <w:rFonts w:ascii="Times New Roman" w:hAnsi="Times New Roman" w:cs="Times New Roman"/>
          <w:sz w:val="24"/>
          <w:szCs w:val="24"/>
        </w:rPr>
        <w:t xml:space="preserve"> for the year 2017 </w:t>
      </w:r>
      <w:r w:rsidR="00217153">
        <w:rPr>
          <w:rFonts w:ascii="Times New Roman" w:hAnsi="Times New Roman" w:cs="Times New Roman"/>
          <w:sz w:val="24"/>
          <w:szCs w:val="24"/>
        </w:rPr>
        <w:t>is negative which further needs to be investigate and for 2018, it is showing maximum increase of around 40%.</w:t>
      </w:r>
    </w:p>
    <w:p w14:paraId="3AF04889" w14:textId="0539DF99" w:rsidR="003B02C7" w:rsidRDefault="003B02C7" w:rsidP="00887D1B">
      <w:pPr>
        <w:rPr>
          <w:rFonts w:ascii="Times New Roman" w:hAnsi="Times New Roman" w:cs="Times New Roman"/>
          <w:sz w:val="24"/>
          <w:szCs w:val="24"/>
        </w:rPr>
      </w:pPr>
      <w:r>
        <w:rPr>
          <w:rFonts w:ascii="Times New Roman" w:hAnsi="Times New Roman" w:cs="Times New Roman"/>
          <w:sz w:val="24"/>
          <w:szCs w:val="24"/>
        </w:rPr>
        <w:t xml:space="preserve">The useful takeaway for the pharmaceutical companies is to increase the number of people older than 60 years for insurance coverage. The pharmaceutical companies can influence the government to increase the range of Medicare and Medicaid. </w:t>
      </w:r>
    </w:p>
    <w:p w14:paraId="76D6FB29" w14:textId="2013D39F" w:rsidR="003B02C7" w:rsidRDefault="003B02C7" w:rsidP="00887D1B">
      <w:pPr>
        <w:rPr>
          <w:rFonts w:ascii="Times New Roman" w:hAnsi="Times New Roman" w:cs="Times New Roman"/>
          <w:sz w:val="24"/>
          <w:szCs w:val="24"/>
        </w:rPr>
      </w:pPr>
      <w:r>
        <w:rPr>
          <w:rFonts w:ascii="Times New Roman" w:hAnsi="Times New Roman" w:cs="Times New Roman"/>
          <w:sz w:val="24"/>
          <w:szCs w:val="24"/>
        </w:rPr>
        <w:lastRenderedPageBreak/>
        <w:t xml:space="preserve">The risk of CVM disease is high also among the people of low income because of their </w:t>
      </w:r>
      <w:r w:rsidR="00FB39CB">
        <w:rPr>
          <w:rFonts w:ascii="Times New Roman" w:hAnsi="Times New Roman" w:cs="Times New Roman"/>
          <w:sz w:val="24"/>
          <w:szCs w:val="24"/>
        </w:rPr>
        <w:t>lifestyle</w:t>
      </w:r>
      <w:r>
        <w:rPr>
          <w:rFonts w:ascii="Times New Roman" w:hAnsi="Times New Roman" w:cs="Times New Roman"/>
          <w:sz w:val="24"/>
          <w:szCs w:val="24"/>
        </w:rPr>
        <w:t xml:space="preserve"> and food consumption patterns. Thus</w:t>
      </w:r>
      <w:r w:rsidR="00086587">
        <w:rPr>
          <w:rFonts w:ascii="Times New Roman" w:hAnsi="Times New Roman" w:cs="Times New Roman"/>
          <w:sz w:val="24"/>
          <w:szCs w:val="24"/>
        </w:rPr>
        <w:t>,</w:t>
      </w:r>
      <w:r>
        <w:rPr>
          <w:rFonts w:ascii="Times New Roman" w:hAnsi="Times New Roman" w:cs="Times New Roman"/>
          <w:sz w:val="24"/>
          <w:szCs w:val="24"/>
        </w:rPr>
        <w:t xml:space="preserve"> Medicaid will help</w:t>
      </w:r>
      <w:r w:rsidR="00FB39CB">
        <w:rPr>
          <w:rFonts w:ascii="Times New Roman" w:hAnsi="Times New Roman" w:cs="Times New Roman"/>
          <w:sz w:val="24"/>
          <w:szCs w:val="24"/>
        </w:rPr>
        <w:t xml:space="preserve"> in the coverage of these </w:t>
      </w:r>
      <w:r w:rsidR="002512A6">
        <w:rPr>
          <w:rFonts w:ascii="Times New Roman" w:hAnsi="Times New Roman" w:cs="Times New Roman"/>
          <w:sz w:val="24"/>
          <w:szCs w:val="24"/>
        </w:rPr>
        <w:t>types</w:t>
      </w:r>
      <w:r w:rsidR="00FB39CB">
        <w:rPr>
          <w:rFonts w:ascii="Times New Roman" w:hAnsi="Times New Roman" w:cs="Times New Roman"/>
          <w:sz w:val="24"/>
          <w:szCs w:val="24"/>
        </w:rPr>
        <w:t xml:space="preserve"> of patients.</w:t>
      </w:r>
    </w:p>
    <w:p w14:paraId="1C01D38D" w14:textId="59E47C1C" w:rsidR="00046844" w:rsidRDefault="00046844" w:rsidP="00887D1B">
      <w:pPr>
        <w:rPr>
          <w:rFonts w:ascii="Times New Roman" w:hAnsi="Times New Roman" w:cs="Times New Roman"/>
          <w:sz w:val="24"/>
          <w:szCs w:val="24"/>
        </w:rPr>
      </w:pPr>
      <w:r>
        <w:rPr>
          <w:rFonts w:ascii="Times New Roman" w:hAnsi="Times New Roman" w:cs="Times New Roman"/>
          <w:sz w:val="24"/>
          <w:szCs w:val="24"/>
        </w:rPr>
        <w:t xml:space="preserve">The company can come up with more detailed advertising campaigns </w:t>
      </w:r>
      <w:r w:rsidR="002512A6">
        <w:rPr>
          <w:rFonts w:ascii="Times New Roman" w:hAnsi="Times New Roman" w:cs="Times New Roman"/>
          <w:sz w:val="24"/>
          <w:szCs w:val="24"/>
        </w:rPr>
        <w:t>for</w:t>
      </w:r>
      <w:r>
        <w:rPr>
          <w:rFonts w:ascii="Times New Roman" w:hAnsi="Times New Roman" w:cs="Times New Roman"/>
          <w:sz w:val="24"/>
          <w:szCs w:val="24"/>
        </w:rPr>
        <w:t xml:space="preserve"> their medications for elderly patients. </w:t>
      </w:r>
    </w:p>
    <w:p w14:paraId="425F2116" w14:textId="77777777" w:rsidR="002512A6" w:rsidRDefault="002512A6" w:rsidP="00887D1B">
      <w:pPr>
        <w:rPr>
          <w:rFonts w:ascii="Times New Roman" w:hAnsi="Times New Roman" w:cs="Times New Roman"/>
          <w:sz w:val="24"/>
          <w:szCs w:val="24"/>
        </w:rPr>
      </w:pPr>
    </w:p>
    <w:p w14:paraId="4C96170D" w14:textId="16902183" w:rsidR="002512A6" w:rsidRPr="00A31450" w:rsidRDefault="002512A6" w:rsidP="00A31450">
      <w:pPr>
        <w:pStyle w:val="Heading1"/>
        <w:rPr>
          <w:u w:val="single"/>
        </w:rPr>
      </w:pPr>
      <w:r w:rsidRPr="00A31450">
        <w:rPr>
          <w:u w:val="single"/>
        </w:rPr>
        <w:t>Conclusion:</w:t>
      </w:r>
    </w:p>
    <w:p w14:paraId="041DC362" w14:textId="2373796F" w:rsidR="002512A6" w:rsidRDefault="0044756F" w:rsidP="00887D1B">
      <w:pPr>
        <w:rPr>
          <w:rFonts w:ascii="Times New Roman" w:hAnsi="Times New Roman" w:cs="Times New Roman"/>
          <w:sz w:val="24"/>
          <w:szCs w:val="24"/>
        </w:rPr>
      </w:pPr>
      <w:r>
        <w:rPr>
          <w:rFonts w:ascii="Times New Roman" w:hAnsi="Times New Roman" w:cs="Times New Roman"/>
          <w:sz w:val="24"/>
          <w:szCs w:val="24"/>
        </w:rPr>
        <w:t>It</w:t>
      </w:r>
      <w:r w:rsidR="002512A6">
        <w:rPr>
          <w:rFonts w:ascii="Times New Roman" w:hAnsi="Times New Roman" w:cs="Times New Roman"/>
          <w:sz w:val="24"/>
          <w:szCs w:val="24"/>
        </w:rPr>
        <w:t xml:space="preserve"> can </w:t>
      </w:r>
      <w:r>
        <w:rPr>
          <w:rFonts w:ascii="Times New Roman" w:hAnsi="Times New Roman" w:cs="Times New Roman"/>
          <w:sz w:val="24"/>
          <w:szCs w:val="24"/>
        </w:rPr>
        <w:t xml:space="preserve">be </w:t>
      </w:r>
      <w:r w:rsidR="00217153">
        <w:rPr>
          <w:rFonts w:ascii="Times New Roman" w:hAnsi="Times New Roman" w:cs="Times New Roman"/>
          <w:sz w:val="24"/>
          <w:szCs w:val="24"/>
        </w:rPr>
        <w:t>observed</w:t>
      </w:r>
      <w:r w:rsidR="002512A6">
        <w:rPr>
          <w:rFonts w:ascii="Times New Roman" w:hAnsi="Times New Roman" w:cs="Times New Roman"/>
          <w:sz w:val="24"/>
          <w:szCs w:val="24"/>
        </w:rPr>
        <w:t xml:space="preserve"> that the claims for the three years are showing a steady and very slight growth for the given observed years from 2016 – 201</w:t>
      </w:r>
      <w:r w:rsidR="005F18FD">
        <w:rPr>
          <w:rFonts w:ascii="Times New Roman" w:hAnsi="Times New Roman" w:cs="Times New Roman"/>
          <w:sz w:val="24"/>
          <w:szCs w:val="24"/>
        </w:rPr>
        <w:t>8</w:t>
      </w:r>
      <w:r w:rsidR="002512A6">
        <w:rPr>
          <w:rFonts w:ascii="Times New Roman" w:hAnsi="Times New Roman" w:cs="Times New Roman"/>
          <w:sz w:val="24"/>
          <w:szCs w:val="24"/>
        </w:rPr>
        <w:t xml:space="preserve">. So, the pharmaceutical companies really need to investigate the actual cause of this and work with the payers. The pharma company should also strengthen their sales force team and observe other sales and marketing strategies to target their </w:t>
      </w:r>
      <w:r w:rsidR="00217153">
        <w:rPr>
          <w:rFonts w:ascii="Times New Roman" w:hAnsi="Times New Roman" w:cs="Times New Roman"/>
          <w:sz w:val="24"/>
          <w:szCs w:val="24"/>
        </w:rPr>
        <w:t>customers</w:t>
      </w:r>
      <w:r w:rsidR="002512A6">
        <w:rPr>
          <w:rFonts w:ascii="Times New Roman" w:hAnsi="Times New Roman" w:cs="Times New Roman"/>
          <w:sz w:val="24"/>
          <w:szCs w:val="24"/>
        </w:rPr>
        <w:t>.</w:t>
      </w:r>
    </w:p>
    <w:p w14:paraId="192FD157" w14:textId="5274E964" w:rsidR="0051463D" w:rsidRDefault="0051463D" w:rsidP="00887D1B">
      <w:pPr>
        <w:rPr>
          <w:rFonts w:ascii="Times New Roman" w:hAnsi="Times New Roman" w:cs="Times New Roman"/>
          <w:sz w:val="24"/>
          <w:szCs w:val="24"/>
        </w:rPr>
      </w:pPr>
      <w:r>
        <w:rPr>
          <w:rFonts w:ascii="Times New Roman" w:hAnsi="Times New Roman" w:cs="Times New Roman"/>
          <w:sz w:val="24"/>
          <w:szCs w:val="24"/>
        </w:rPr>
        <w:t>For the CVM claims</w:t>
      </w:r>
      <w:r w:rsidRPr="0051463D">
        <w:rPr>
          <w:rFonts w:ascii="Times New Roman" w:hAnsi="Times New Roman" w:cs="Times New Roman"/>
          <w:sz w:val="24"/>
          <w:szCs w:val="24"/>
        </w:rPr>
        <w:t xml:space="preserve"> the annual growth rate of CVM claims as a percentage of total claims</w:t>
      </w:r>
      <w:r>
        <w:rPr>
          <w:rFonts w:ascii="Times New Roman" w:hAnsi="Times New Roman" w:cs="Times New Roman"/>
          <w:sz w:val="24"/>
          <w:szCs w:val="24"/>
        </w:rPr>
        <w:t xml:space="preserve"> can be calculated</w:t>
      </w:r>
      <w:r w:rsidRPr="0051463D">
        <w:rPr>
          <w:rFonts w:ascii="Times New Roman" w:hAnsi="Times New Roman" w:cs="Times New Roman"/>
          <w:sz w:val="24"/>
          <w:szCs w:val="24"/>
        </w:rPr>
        <w:t>. Analyzing these growth rates can reveal whether the trend is accelerating, decelerating, or stable, helping in forecasting future trends more accurately.</w:t>
      </w:r>
      <w:r>
        <w:rPr>
          <w:rFonts w:ascii="Times New Roman" w:hAnsi="Times New Roman" w:cs="Times New Roman"/>
          <w:sz w:val="24"/>
          <w:szCs w:val="24"/>
        </w:rPr>
        <w:t xml:space="preserve"> By assessing monthly or quarterly data, the seasonality patterns in the CVM claims can be analyzed.</w:t>
      </w:r>
    </w:p>
    <w:p w14:paraId="5C04AEDF" w14:textId="318D8041" w:rsidR="0051463D" w:rsidRDefault="0051463D" w:rsidP="0051463D">
      <w:pPr>
        <w:pStyle w:val="Heading4"/>
      </w:pPr>
      <w:r>
        <w:t>Further analysis using the whole data:</w:t>
      </w:r>
    </w:p>
    <w:p w14:paraId="7446652E" w14:textId="268E84E9" w:rsidR="002512A6" w:rsidRPr="002512A6" w:rsidRDefault="00217153" w:rsidP="00887D1B">
      <w:pPr>
        <w:rPr>
          <w:rFonts w:ascii="Times New Roman" w:hAnsi="Times New Roman" w:cs="Times New Roman"/>
          <w:sz w:val="24"/>
          <w:szCs w:val="24"/>
        </w:rPr>
      </w:pPr>
      <w:r>
        <w:rPr>
          <w:rFonts w:ascii="Times New Roman" w:hAnsi="Times New Roman" w:cs="Times New Roman"/>
          <w:sz w:val="24"/>
          <w:szCs w:val="24"/>
        </w:rPr>
        <w:t>Further</w:t>
      </w:r>
      <w:r w:rsidR="002512A6">
        <w:rPr>
          <w:rFonts w:ascii="Times New Roman" w:hAnsi="Times New Roman" w:cs="Times New Roman"/>
          <w:sz w:val="24"/>
          <w:szCs w:val="24"/>
        </w:rPr>
        <w:t xml:space="preserve">, </w:t>
      </w:r>
      <w:r w:rsidR="0044756F">
        <w:rPr>
          <w:rFonts w:ascii="Times New Roman" w:hAnsi="Times New Roman" w:cs="Times New Roman"/>
          <w:sz w:val="24"/>
          <w:szCs w:val="24"/>
        </w:rPr>
        <w:t>the more recent data after 2018 can be incorporated</w:t>
      </w:r>
      <w:r w:rsidR="002512A6">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512A6">
        <w:rPr>
          <w:rFonts w:ascii="Times New Roman" w:hAnsi="Times New Roman" w:cs="Times New Roman"/>
          <w:sz w:val="24"/>
          <w:szCs w:val="24"/>
        </w:rPr>
        <w:t>observe the recent trends.</w:t>
      </w:r>
      <w:r w:rsidR="00703560">
        <w:rPr>
          <w:rFonts w:ascii="Times New Roman" w:hAnsi="Times New Roman" w:cs="Times New Roman"/>
          <w:sz w:val="24"/>
          <w:szCs w:val="24"/>
        </w:rPr>
        <w:t xml:space="preserve"> We can also i</w:t>
      </w:r>
      <w:r w:rsidR="00703560" w:rsidRPr="00703560">
        <w:rPr>
          <w:rFonts w:ascii="Times New Roman" w:hAnsi="Times New Roman" w:cs="Times New Roman"/>
          <w:sz w:val="24"/>
          <w:szCs w:val="24"/>
        </w:rPr>
        <w:t>nvestigate medication adherence trends across age groups in the claims data.</w:t>
      </w:r>
      <w:r w:rsidR="00703560">
        <w:rPr>
          <w:rFonts w:ascii="Times New Roman" w:hAnsi="Times New Roman" w:cs="Times New Roman"/>
          <w:sz w:val="24"/>
          <w:szCs w:val="24"/>
        </w:rPr>
        <w:t xml:space="preserve"> </w:t>
      </w:r>
      <w:r w:rsidR="00703560" w:rsidRPr="00703560">
        <w:rPr>
          <w:rFonts w:ascii="Times New Roman" w:hAnsi="Times New Roman" w:cs="Times New Roman"/>
          <w:sz w:val="24"/>
          <w:szCs w:val="24"/>
        </w:rPr>
        <w:t xml:space="preserve">Analyze claims data to identify whether </w:t>
      </w:r>
      <w:proofErr w:type="gramStart"/>
      <w:r w:rsidR="00703560" w:rsidRPr="00703560">
        <w:rPr>
          <w:rFonts w:ascii="Times New Roman" w:hAnsi="Times New Roman" w:cs="Times New Roman"/>
          <w:sz w:val="24"/>
          <w:szCs w:val="24"/>
        </w:rPr>
        <w:t>particular demographics</w:t>
      </w:r>
      <w:proofErr w:type="gramEnd"/>
      <w:r w:rsidR="00703560" w:rsidRPr="00703560">
        <w:rPr>
          <w:rFonts w:ascii="Times New Roman" w:hAnsi="Times New Roman" w:cs="Times New Roman"/>
          <w:sz w:val="24"/>
          <w:szCs w:val="24"/>
        </w:rPr>
        <w:t xml:space="preserve"> are more likely to have recurring claims or require additional medications for comorbidities. This could inform research into tailored drug efficacy or formulation adjustments by subgroup, potentially improving treatment outcomes.</w:t>
      </w:r>
      <w:r w:rsidR="00703560">
        <w:rPr>
          <w:rFonts w:ascii="Times New Roman" w:hAnsi="Times New Roman" w:cs="Times New Roman"/>
          <w:sz w:val="24"/>
          <w:szCs w:val="24"/>
        </w:rPr>
        <w:t xml:space="preserve"> The claims for </w:t>
      </w:r>
      <w:proofErr w:type="gramStart"/>
      <w:r w:rsidR="00703560">
        <w:rPr>
          <w:rFonts w:ascii="Times New Roman" w:hAnsi="Times New Roman" w:cs="Times New Roman"/>
          <w:sz w:val="24"/>
          <w:szCs w:val="24"/>
        </w:rPr>
        <w:t>out-patient</w:t>
      </w:r>
      <w:proofErr w:type="gramEnd"/>
      <w:r w:rsidR="00703560">
        <w:rPr>
          <w:rFonts w:ascii="Times New Roman" w:hAnsi="Times New Roman" w:cs="Times New Roman"/>
          <w:sz w:val="24"/>
          <w:szCs w:val="24"/>
        </w:rPr>
        <w:t xml:space="preserve"> and in-patient claims can also be investigated</w:t>
      </w:r>
      <w:r w:rsidR="0044756F">
        <w:rPr>
          <w:rFonts w:ascii="Times New Roman" w:hAnsi="Times New Roman" w:cs="Times New Roman"/>
          <w:sz w:val="24"/>
          <w:szCs w:val="24"/>
        </w:rPr>
        <w:t xml:space="preserve"> to understand where pharmaceutical should focus. </w:t>
      </w:r>
    </w:p>
    <w:p w14:paraId="440C5561" w14:textId="5AE0F95A" w:rsidR="00086587" w:rsidRDefault="00703560" w:rsidP="00887D1B">
      <w:pPr>
        <w:rPr>
          <w:rFonts w:ascii="Times New Roman" w:hAnsi="Times New Roman" w:cs="Times New Roman"/>
          <w:sz w:val="24"/>
          <w:szCs w:val="24"/>
        </w:rPr>
      </w:pPr>
      <w:r>
        <w:rPr>
          <w:rFonts w:ascii="Times New Roman" w:hAnsi="Times New Roman" w:cs="Times New Roman"/>
          <w:sz w:val="24"/>
          <w:szCs w:val="24"/>
        </w:rPr>
        <w:t xml:space="preserve">At </w:t>
      </w:r>
      <w:r w:rsidR="0044756F">
        <w:rPr>
          <w:rFonts w:ascii="Times New Roman" w:hAnsi="Times New Roman" w:cs="Times New Roman"/>
          <w:sz w:val="24"/>
          <w:szCs w:val="24"/>
        </w:rPr>
        <w:t>last,</w:t>
      </w:r>
      <w:r>
        <w:rPr>
          <w:rFonts w:ascii="Times New Roman" w:hAnsi="Times New Roman" w:cs="Times New Roman"/>
          <w:sz w:val="24"/>
          <w:szCs w:val="24"/>
        </w:rPr>
        <w:t xml:space="preserve"> we can u</w:t>
      </w:r>
      <w:r w:rsidRPr="00703560">
        <w:rPr>
          <w:rFonts w:ascii="Times New Roman" w:hAnsi="Times New Roman" w:cs="Times New Roman"/>
          <w:sz w:val="24"/>
          <w:szCs w:val="24"/>
        </w:rPr>
        <w:t>se predictive analytics to forecast demand for CVM-related drugs by analyzing trends in patient demographics, claim volumes, and related conditions. This can guide R&amp;D investment, production planning, and strategic marketing to address future needs effectively.</w:t>
      </w:r>
    </w:p>
    <w:p w14:paraId="6FC5D16A" w14:textId="77777777" w:rsidR="00253DE0" w:rsidRDefault="00253DE0" w:rsidP="00887D1B">
      <w:pPr>
        <w:rPr>
          <w:rFonts w:ascii="Times New Roman" w:hAnsi="Times New Roman" w:cs="Times New Roman"/>
          <w:sz w:val="24"/>
          <w:szCs w:val="24"/>
        </w:rPr>
      </w:pPr>
    </w:p>
    <w:p w14:paraId="78CAE224" w14:textId="77777777" w:rsidR="00253DE0" w:rsidRDefault="00253DE0" w:rsidP="00887D1B">
      <w:pPr>
        <w:rPr>
          <w:rFonts w:ascii="Times New Roman" w:hAnsi="Times New Roman" w:cs="Times New Roman"/>
          <w:sz w:val="24"/>
          <w:szCs w:val="24"/>
        </w:rPr>
      </w:pPr>
    </w:p>
    <w:p w14:paraId="67127FB2" w14:textId="77777777" w:rsidR="00253DE0" w:rsidRDefault="00253DE0" w:rsidP="00887D1B">
      <w:pPr>
        <w:rPr>
          <w:rFonts w:ascii="Times New Roman" w:hAnsi="Times New Roman" w:cs="Times New Roman"/>
          <w:sz w:val="24"/>
          <w:szCs w:val="24"/>
        </w:rPr>
      </w:pPr>
    </w:p>
    <w:p w14:paraId="2FB3887D" w14:textId="77777777" w:rsidR="00253DE0" w:rsidRDefault="00253DE0" w:rsidP="00887D1B">
      <w:pPr>
        <w:rPr>
          <w:rFonts w:ascii="Times New Roman" w:hAnsi="Times New Roman" w:cs="Times New Roman"/>
          <w:sz w:val="24"/>
          <w:szCs w:val="24"/>
        </w:rPr>
      </w:pPr>
    </w:p>
    <w:p w14:paraId="35E15C90" w14:textId="2644C7D1" w:rsidR="00253DE0" w:rsidRDefault="00253DE0" w:rsidP="00887D1B">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55218935"/>
        <w:docPartObj>
          <w:docPartGallery w:val="Bibliographies"/>
          <w:docPartUnique/>
        </w:docPartObj>
      </w:sdtPr>
      <w:sdtEndPr>
        <w:rPr>
          <w:b/>
          <w:bCs/>
        </w:rPr>
      </w:sdtEndPr>
      <w:sdtContent>
        <w:p w14:paraId="4541EC72" w14:textId="066B4DC2" w:rsidR="00253DE0" w:rsidRDefault="00253DE0">
          <w:pPr>
            <w:pStyle w:val="Heading1"/>
          </w:pPr>
          <w:r>
            <w:t>Works Cited</w:t>
          </w:r>
        </w:p>
        <w:p w14:paraId="608B308E" w14:textId="77777777" w:rsidR="00253DE0" w:rsidRDefault="00253DE0" w:rsidP="00253DE0">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John W., O., Suzanne, V. A., Javed, B., Gregg C., F., Jamie S., H., Swetha, P., . . . Eric B. Collins, J. J. (2023, September 27). </w:t>
          </w:r>
          <w:r>
            <w:rPr>
              <w:i/>
              <w:iCs/>
              <w:noProof/>
            </w:rPr>
            <w:t>Prevalence and Overlap of Cardiac, Renal, and Metabolic Conditions in US Adults, 1999-2020</w:t>
          </w:r>
          <w:r>
            <w:rPr>
              <w:noProof/>
            </w:rPr>
            <w:t>. Retrieved from AbleSci.COM.</w:t>
          </w:r>
        </w:p>
        <w:p w14:paraId="56D2A7FA" w14:textId="77777777" w:rsidR="00253DE0" w:rsidRDefault="00253DE0" w:rsidP="00253DE0">
          <w:pPr>
            <w:pStyle w:val="Bibliography"/>
            <w:ind w:left="720" w:hanging="720"/>
            <w:rPr>
              <w:noProof/>
            </w:rPr>
          </w:pPr>
          <w:r>
            <w:rPr>
              <w:noProof/>
            </w:rPr>
            <w:t xml:space="preserve">Nilay S. Shah, M. M., Donald M. Lloyd-Jones, M. S., Martin O’Flaherty, M. M., &amp; al, e. (2019, August 27). </w:t>
          </w:r>
          <w:r>
            <w:rPr>
              <w:i/>
              <w:iCs/>
              <w:noProof/>
            </w:rPr>
            <w:t>Trends in Cardiometabolic Mortality in the United States, 1999-2017</w:t>
          </w:r>
          <w:r>
            <w:rPr>
              <w:noProof/>
            </w:rPr>
            <w:t>. Retrieved from JAMA Network Home: https://jamanetwork.com/journals/jama/fullarticle/2748780</w:t>
          </w:r>
        </w:p>
        <w:p w14:paraId="6A830D57" w14:textId="77777777" w:rsidR="00253DE0" w:rsidRDefault="00253DE0" w:rsidP="00253DE0">
          <w:pPr>
            <w:pStyle w:val="Bibliography"/>
            <w:ind w:left="720" w:hanging="720"/>
            <w:rPr>
              <w:noProof/>
            </w:rPr>
          </w:pPr>
          <w:r>
            <w:rPr>
              <w:noProof/>
            </w:rPr>
            <w:t xml:space="preserve">Ostrominski, J. W., Arnold, S. V., Butler, J., Fonarow, G. C., Hirsch, J. S., Palli, S. R., . . . Vaduganathan. (2023, September 27). </w:t>
          </w:r>
          <w:r>
            <w:rPr>
              <w:i/>
              <w:iCs/>
              <w:noProof/>
            </w:rPr>
            <w:t>Prevalence and Overlap of Cardiac, Renal, and Metabolic Conditions in US Adults, 1999-2020</w:t>
          </w:r>
          <w:r>
            <w:rPr>
              <w:noProof/>
            </w:rPr>
            <w:t>. Retrieved from Deepdyve: https://www.deepdyve.com/lp/american-medical-association/prevalence-and-overlap-of-cardiac-renal-and-metabolic-conditions-in-us-urhOWM7sBb</w:t>
          </w:r>
        </w:p>
        <w:p w14:paraId="07DAAD8A" w14:textId="5FD52655" w:rsidR="00217153" w:rsidRPr="00217153" w:rsidRDefault="00217153" w:rsidP="00217153">
          <w:r>
            <w:t>ChatGPT</w:t>
          </w:r>
        </w:p>
        <w:p w14:paraId="0D18AAF5" w14:textId="21FD1DC2" w:rsidR="00253DE0" w:rsidRDefault="00253DE0" w:rsidP="00253DE0">
          <w:r>
            <w:rPr>
              <w:b/>
              <w:bCs/>
            </w:rPr>
            <w:fldChar w:fldCharType="end"/>
          </w:r>
        </w:p>
      </w:sdtContent>
    </w:sdt>
    <w:p w14:paraId="6536224E" w14:textId="77777777" w:rsidR="00253DE0" w:rsidRPr="00887D1B" w:rsidRDefault="00253DE0" w:rsidP="00887D1B">
      <w:pPr>
        <w:rPr>
          <w:rFonts w:ascii="Times New Roman" w:hAnsi="Times New Roman" w:cs="Times New Roman"/>
          <w:sz w:val="24"/>
          <w:szCs w:val="24"/>
        </w:rPr>
      </w:pPr>
    </w:p>
    <w:sectPr w:rsidR="00253DE0" w:rsidRPr="0088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55343"/>
    <w:multiLevelType w:val="hybridMultilevel"/>
    <w:tmpl w:val="1300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B38F0"/>
    <w:multiLevelType w:val="hybridMultilevel"/>
    <w:tmpl w:val="FE1AD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09311B"/>
    <w:multiLevelType w:val="hybridMultilevel"/>
    <w:tmpl w:val="5F14E86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2688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6515159">
    <w:abstractNumId w:val="1"/>
  </w:num>
  <w:num w:numId="3" w16cid:durableId="1649361614">
    <w:abstractNumId w:val="0"/>
  </w:num>
  <w:num w:numId="4" w16cid:durableId="311493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9E"/>
    <w:rsid w:val="00046844"/>
    <w:rsid w:val="00086587"/>
    <w:rsid w:val="000C408F"/>
    <w:rsid w:val="00137CF7"/>
    <w:rsid w:val="001A4F4F"/>
    <w:rsid w:val="00217153"/>
    <w:rsid w:val="002512A6"/>
    <w:rsid w:val="00253DE0"/>
    <w:rsid w:val="0025766A"/>
    <w:rsid w:val="002A5E13"/>
    <w:rsid w:val="002B2C63"/>
    <w:rsid w:val="002B2CF1"/>
    <w:rsid w:val="002B678B"/>
    <w:rsid w:val="003B02C7"/>
    <w:rsid w:val="0044756F"/>
    <w:rsid w:val="004A216B"/>
    <w:rsid w:val="004E2033"/>
    <w:rsid w:val="005130E7"/>
    <w:rsid w:val="0051463D"/>
    <w:rsid w:val="00534411"/>
    <w:rsid w:val="005F18FD"/>
    <w:rsid w:val="00620CAE"/>
    <w:rsid w:val="006416FD"/>
    <w:rsid w:val="00676707"/>
    <w:rsid w:val="00695130"/>
    <w:rsid w:val="006A76F2"/>
    <w:rsid w:val="006F4E3E"/>
    <w:rsid w:val="00703560"/>
    <w:rsid w:val="00774D89"/>
    <w:rsid w:val="00820A09"/>
    <w:rsid w:val="00820E0B"/>
    <w:rsid w:val="008248E0"/>
    <w:rsid w:val="00887D1B"/>
    <w:rsid w:val="008E5596"/>
    <w:rsid w:val="00A127B8"/>
    <w:rsid w:val="00A31450"/>
    <w:rsid w:val="00AC67EB"/>
    <w:rsid w:val="00B5411C"/>
    <w:rsid w:val="00B67AF8"/>
    <w:rsid w:val="00BA6A89"/>
    <w:rsid w:val="00C50D53"/>
    <w:rsid w:val="00C60E56"/>
    <w:rsid w:val="00D01EC0"/>
    <w:rsid w:val="00D6581E"/>
    <w:rsid w:val="00DE04AF"/>
    <w:rsid w:val="00E3194E"/>
    <w:rsid w:val="00EB5A9E"/>
    <w:rsid w:val="00F22223"/>
    <w:rsid w:val="00FB3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2953"/>
  <w15:chartTrackingRefBased/>
  <w15:docId w15:val="{46610E13-31DE-4500-AC33-3D747DDE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A9E"/>
    <w:rPr>
      <w:rFonts w:eastAsiaTheme="majorEastAsia" w:cstheme="majorBidi"/>
      <w:color w:val="272727" w:themeColor="text1" w:themeTint="D8"/>
    </w:rPr>
  </w:style>
  <w:style w:type="paragraph" w:styleId="Title">
    <w:name w:val="Title"/>
    <w:basedOn w:val="Normal"/>
    <w:next w:val="Normal"/>
    <w:link w:val="TitleChar"/>
    <w:uiPriority w:val="10"/>
    <w:qFormat/>
    <w:rsid w:val="00EB5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A9E"/>
    <w:pPr>
      <w:spacing w:before="160"/>
      <w:jc w:val="center"/>
    </w:pPr>
    <w:rPr>
      <w:i/>
      <w:iCs/>
      <w:color w:val="404040" w:themeColor="text1" w:themeTint="BF"/>
    </w:rPr>
  </w:style>
  <w:style w:type="character" w:customStyle="1" w:styleId="QuoteChar">
    <w:name w:val="Quote Char"/>
    <w:basedOn w:val="DefaultParagraphFont"/>
    <w:link w:val="Quote"/>
    <w:uiPriority w:val="29"/>
    <w:rsid w:val="00EB5A9E"/>
    <w:rPr>
      <w:i/>
      <w:iCs/>
      <w:color w:val="404040" w:themeColor="text1" w:themeTint="BF"/>
    </w:rPr>
  </w:style>
  <w:style w:type="paragraph" w:styleId="ListParagraph">
    <w:name w:val="List Paragraph"/>
    <w:basedOn w:val="Normal"/>
    <w:uiPriority w:val="34"/>
    <w:qFormat/>
    <w:rsid w:val="00EB5A9E"/>
    <w:pPr>
      <w:ind w:left="720"/>
      <w:contextualSpacing/>
    </w:pPr>
  </w:style>
  <w:style w:type="character" w:styleId="IntenseEmphasis">
    <w:name w:val="Intense Emphasis"/>
    <w:basedOn w:val="DefaultParagraphFont"/>
    <w:uiPriority w:val="21"/>
    <w:qFormat/>
    <w:rsid w:val="00EB5A9E"/>
    <w:rPr>
      <w:i/>
      <w:iCs/>
      <w:color w:val="0F4761" w:themeColor="accent1" w:themeShade="BF"/>
    </w:rPr>
  </w:style>
  <w:style w:type="paragraph" w:styleId="IntenseQuote">
    <w:name w:val="Intense Quote"/>
    <w:basedOn w:val="Normal"/>
    <w:next w:val="Normal"/>
    <w:link w:val="IntenseQuoteChar"/>
    <w:uiPriority w:val="30"/>
    <w:qFormat/>
    <w:rsid w:val="00EB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A9E"/>
    <w:rPr>
      <w:i/>
      <w:iCs/>
      <w:color w:val="0F4761" w:themeColor="accent1" w:themeShade="BF"/>
    </w:rPr>
  </w:style>
  <w:style w:type="character" w:styleId="IntenseReference">
    <w:name w:val="Intense Reference"/>
    <w:basedOn w:val="DefaultParagraphFont"/>
    <w:uiPriority w:val="32"/>
    <w:qFormat/>
    <w:rsid w:val="00EB5A9E"/>
    <w:rPr>
      <w:b/>
      <w:bCs/>
      <w:smallCaps/>
      <w:color w:val="0F4761" w:themeColor="accent1" w:themeShade="BF"/>
      <w:spacing w:val="5"/>
    </w:rPr>
  </w:style>
  <w:style w:type="paragraph" w:styleId="Bibliography">
    <w:name w:val="Bibliography"/>
    <w:basedOn w:val="Normal"/>
    <w:next w:val="Normal"/>
    <w:uiPriority w:val="37"/>
    <w:unhideWhenUsed/>
    <w:rsid w:val="0025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1132">
      <w:bodyDiv w:val="1"/>
      <w:marLeft w:val="0"/>
      <w:marRight w:val="0"/>
      <w:marTop w:val="0"/>
      <w:marBottom w:val="0"/>
      <w:divBdr>
        <w:top w:val="none" w:sz="0" w:space="0" w:color="auto"/>
        <w:left w:val="none" w:sz="0" w:space="0" w:color="auto"/>
        <w:bottom w:val="none" w:sz="0" w:space="0" w:color="auto"/>
        <w:right w:val="none" w:sz="0" w:space="0" w:color="auto"/>
      </w:divBdr>
    </w:div>
    <w:div w:id="982732056">
      <w:bodyDiv w:val="1"/>
      <w:marLeft w:val="0"/>
      <w:marRight w:val="0"/>
      <w:marTop w:val="0"/>
      <w:marBottom w:val="0"/>
      <w:divBdr>
        <w:top w:val="none" w:sz="0" w:space="0" w:color="auto"/>
        <w:left w:val="none" w:sz="0" w:space="0" w:color="auto"/>
        <w:bottom w:val="none" w:sz="0" w:space="0" w:color="auto"/>
        <w:right w:val="none" w:sz="0" w:space="0" w:color="auto"/>
      </w:divBdr>
    </w:div>
    <w:div w:id="1078863338">
      <w:bodyDiv w:val="1"/>
      <w:marLeft w:val="0"/>
      <w:marRight w:val="0"/>
      <w:marTop w:val="0"/>
      <w:marBottom w:val="0"/>
      <w:divBdr>
        <w:top w:val="none" w:sz="0" w:space="0" w:color="auto"/>
        <w:left w:val="none" w:sz="0" w:space="0" w:color="auto"/>
        <w:bottom w:val="none" w:sz="0" w:space="0" w:color="auto"/>
        <w:right w:val="none" w:sz="0" w:space="0" w:color="auto"/>
      </w:divBdr>
    </w:div>
    <w:div w:id="1175657318">
      <w:bodyDiv w:val="1"/>
      <w:marLeft w:val="0"/>
      <w:marRight w:val="0"/>
      <w:marTop w:val="0"/>
      <w:marBottom w:val="0"/>
      <w:divBdr>
        <w:top w:val="none" w:sz="0" w:space="0" w:color="auto"/>
        <w:left w:val="none" w:sz="0" w:space="0" w:color="auto"/>
        <w:bottom w:val="none" w:sz="0" w:space="0" w:color="auto"/>
        <w:right w:val="none" w:sz="0" w:space="0" w:color="auto"/>
      </w:divBdr>
    </w:div>
    <w:div w:id="1216619162">
      <w:bodyDiv w:val="1"/>
      <w:marLeft w:val="0"/>
      <w:marRight w:val="0"/>
      <w:marTop w:val="0"/>
      <w:marBottom w:val="0"/>
      <w:divBdr>
        <w:top w:val="none" w:sz="0" w:space="0" w:color="auto"/>
        <w:left w:val="none" w:sz="0" w:space="0" w:color="auto"/>
        <w:bottom w:val="none" w:sz="0" w:space="0" w:color="auto"/>
        <w:right w:val="none" w:sz="0" w:space="0" w:color="auto"/>
      </w:divBdr>
    </w:div>
    <w:div w:id="1385447128">
      <w:bodyDiv w:val="1"/>
      <w:marLeft w:val="0"/>
      <w:marRight w:val="0"/>
      <w:marTop w:val="0"/>
      <w:marBottom w:val="0"/>
      <w:divBdr>
        <w:top w:val="none" w:sz="0" w:space="0" w:color="auto"/>
        <w:left w:val="none" w:sz="0" w:space="0" w:color="auto"/>
        <w:bottom w:val="none" w:sz="0" w:space="0" w:color="auto"/>
        <w:right w:val="none" w:sz="0" w:space="0" w:color="auto"/>
      </w:divBdr>
    </w:div>
    <w:div w:id="1402630767">
      <w:bodyDiv w:val="1"/>
      <w:marLeft w:val="0"/>
      <w:marRight w:val="0"/>
      <w:marTop w:val="0"/>
      <w:marBottom w:val="0"/>
      <w:divBdr>
        <w:top w:val="none" w:sz="0" w:space="0" w:color="auto"/>
        <w:left w:val="none" w:sz="0" w:space="0" w:color="auto"/>
        <w:bottom w:val="none" w:sz="0" w:space="0" w:color="auto"/>
        <w:right w:val="none" w:sz="0" w:space="0" w:color="auto"/>
      </w:divBdr>
    </w:div>
    <w:div w:id="1421439727">
      <w:bodyDiv w:val="1"/>
      <w:marLeft w:val="0"/>
      <w:marRight w:val="0"/>
      <w:marTop w:val="0"/>
      <w:marBottom w:val="0"/>
      <w:divBdr>
        <w:top w:val="none" w:sz="0" w:space="0" w:color="auto"/>
        <w:left w:val="none" w:sz="0" w:space="0" w:color="auto"/>
        <w:bottom w:val="none" w:sz="0" w:space="0" w:color="auto"/>
        <w:right w:val="none" w:sz="0" w:space="0" w:color="auto"/>
      </w:divBdr>
    </w:div>
    <w:div w:id="1441609166">
      <w:bodyDiv w:val="1"/>
      <w:marLeft w:val="0"/>
      <w:marRight w:val="0"/>
      <w:marTop w:val="0"/>
      <w:marBottom w:val="0"/>
      <w:divBdr>
        <w:top w:val="none" w:sz="0" w:space="0" w:color="auto"/>
        <w:left w:val="none" w:sz="0" w:space="0" w:color="auto"/>
        <w:bottom w:val="none" w:sz="0" w:space="0" w:color="auto"/>
        <w:right w:val="none" w:sz="0" w:space="0" w:color="auto"/>
      </w:divBdr>
    </w:div>
    <w:div w:id="1657950299">
      <w:bodyDiv w:val="1"/>
      <w:marLeft w:val="0"/>
      <w:marRight w:val="0"/>
      <w:marTop w:val="0"/>
      <w:marBottom w:val="0"/>
      <w:divBdr>
        <w:top w:val="none" w:sz="0" w:space="0" w:color="auto"/>
        <w:left w:val="none" w:sz="0" w:space="0" w:color="auto"/>
        <w:bottom w:val="none" w:sz="0" w:space="0" w:color="auto"/>
        <w:right w:val="none" w:sz="0" w:space="0" w:color="auto"/>
      </w:divBdr>
    </w:div>
    <w:div w:id="1722318675">
      <w:bodyDiv w:val="1"/>
      <w:marLeft w:val="0"/>
      <w:marRight w:val="0"/>
      <w:marTop w:val="0"/>
      <w:marBottom w:val="0"/>
      <w:divBdr>
        <w:top w:val="none" w:sz="0" w:space="0" w:color="auto"/>
        <w:left w:val="none" w:sz="0" w:space="0" w:color="auto"/>
        <w:bottom w:val="none" w:sz="0" w:space="0" w:color="auto"/>
        <w:right w:val="none" w:sz="0" w:space="0" w:color="auto"/>
      </w:divBdr>
    </w:div>
    <w:div w:id="1732654837">
      <w:bodyDiv w:val="1"/>
      <w:marLeft w:val="0"/>
      <w:marRight w:val="0"/>
      <w:marTop w:val="0"/>
      <w:marBottom w:val="0"/>
      <w:divBdr>
        <w:top w:val="none" w:sz="0" w:space="0" w:color="auto"/>
        <w:left w:val="none" w:sz="0" w:space="0" w:color="auto"/>
        <w:bottom w:val="none" w:sz="0" w:space="0" w:color="auto"/>
        <w:right w:val="none" w:sz="0" w:space="0" w:color="auto"/>
      </w:divBdr>
    </w:div>
    <w:div w:id="1781100512">
      <w:bodyDiv w:val="1"/>
      <w:marLeft w:val="0"/>
      <w:marRight w:val="0"/>
      <w:marTop w:val="0"/>
      <w:marBottom w:val="0"/>
      <w:divBdr>
        <w:top w:val="none" w:sz="0" w:space="0" w:color="auto"/>
        <w:left w:val="none" w:sz="0" w:space="0" w:color="auto"/>
        <w:bottom w:val="none" w:sz="0" w:space="0" w:color="auto"/>
        <w:right w:val="none" w:sz="0" w:space="0" w:color="auto"/>
      </w:divBdr>
    </w:div>
    <w:div w:id="18345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Nil19</b:Tag>
    <b:SourceType>InternetSite</b:SourceType>
    <b:Guid>{9690648F-7512-442D-997C-631B57D39C64}</b:Guid>
    <b:Title>Trends in Cardiometabolic Mortality in the United States, 1999-2017</b:Title>
    <b:Year>2019</b:Year>
    <b:Author>
      <b:Author>
        <b:NameList>
          <b:Person>
            <b:Last>Nilay S. Shah</b:Last>
            <b:First>MD,</b:First>
            <b:Middle>MPH1</b:Middle>
          </b:Person>
          <b:Person>
            <b:Last>Donald M. Lloyd-Jones</b:Last>
            <b:First>MD,</b:First>
            <b:Middle>ScM1</b:Middle>
          </b:Person>
          <b:Person>
            <b:Last>Martin O’Flaherty</b:Last>
            <b:First>MD,</b:First>
            <b:Middle>MSc, PhD2</b:Middle>
          </b:Person>
          <b:Person>
            <b:Last>al</b:Last>
            <b:First>et</b:First>
          </b:Person>
        </b:NameList>
      </b:Author>
    </b:Author>
    <b:InternetSiteTitle>JAMA Network Home</b:InternetSiteTitle>
    <b:Month>August</b:Month>
    <b:Day>27</b:Day>
    <b:URL>https://jamanetwork.com/journals/jama/fullarticle/2748780</b:URL>
    <b:RefOrder>1</b:RefOrder>
  </b:Source>
  <b:Source>
    <b:Tag>Ost23</b:Tag>
    <b:SourceType>InternetSite</b:SourceType>
    <b:Guid>{C763F2EB-F34C-4E3D-9DCA-CEC86BCEC22D}</b:Guid>
    <b:Author>
      <b:Author>
        <b:NameList>
          <b:Person>
            <b:Last>Ostrominski</b:Last>
            <b:First>John</b:First>
            <b:Middle>W.</b:Middle>
          </b:Person>
          <b:Person>
            <b:Last>Arnold</b:Last>
            <b:First>Suzanne</b:First>
            <b:Middle>V.</b:Middle>
          </b:Person>
          <b:Person>
            <b:Last>Butler</b:Last>
            <b:First>Javed</b:First>
          </b:Person>
          <b:Person>
            <b:Last>Fonarow</b:Last>
            <b:First>Gregg</b:First>
            <b:Middle>C.</b:Middle>
          </b:Person>
          <b:Person>
            <b:Last>Hirsch</b:Last>
            <b:First>Jamie</b:First>
            <b:Middle>S.</b:Middle>
          </b:Person>
          <b:Person>
            <b:Last>Palli</b:Last>
            <b:First>Swetha</b:First>
            <b:Middle>R.</b:Middle>
          </b:Person>
          <b:Person>
            <b:Last>Donato</b:Last>
            <b:First>Bonnie</b:First>
            <b:Middle>M. K.</b:Middle>
          </b:Person>
          <b:Person>
            <b:Last>Parrinello</b:Last>
            <b:First>Christina</b:First>
            <b:Middle>M.</b:Middle>
          </b:Person>
          <b:Person>
            <b:Last>O’Connell</b:Last>
            <b:First>Thomas</b:First>
          </b:Person>
          <b:Person>
            <b:Last>Collins</b:Last>
            <b:First>Eric</b:First>
            <b:Middle>B.</b:Middle>
          </b:Person>
          <b:Person>
            <b:Last>Woolley</b:Last>
            <b:First>Jonathan</b:First>
            <b:Middle>J.</b:Middle>
          </b:Person>
          <b:Person>
            <b:Last>Kosiborod</b:Last>
            <b:First>Mikhail</b:First>
            <b:Middle>N.</b:Middle>
          </b:Person>
          <b:Person>
            <b:Last>Vaduganathan</b:Last>
          </b:Person>
        </b:NameList>
      </b:Author>
    </b:Author>
    <b:Title>Prevalence and Overlap of Cardiac, Renal, and Metabolic Conditions in US Adults, 1999-2020</b:Title>
    <b:InternetSiteTitle>Deepdyve</b:InternetSiteTitle>
    <b:Year>2023</b:Year>
    <b:Month>September</b:Month>
    <b:Day>27</b:Day>
    <b:URL>https://www.deepdyve.com/lp/american-medical-association/prevalence-and-overlap-of-cardiac-renal-and-metabolic-conditions-in-us-urhOWM7sBb</b:URL>
    <b:RefOrder>2</b:RefOrder>
  </b:Source>
  <b:Source>
    <b:Tag>Joh23</b:Tag>
    <b:SourceType>InternetSite</b:SourceType>
    <b:Guid>{E314AF77-9453-405B-99E9-8F32059D3469}</b:Guid>
    <b:Author>
      <b:Author>
        <b:NameList>
          <b:Person>
            <b:Last>John W.</b:Last>
            <b:First>Ostrominski</b:First>
          </b:Person>
          <b:Person>
            <b:Last>Suzanne</b:Last>
            <b:First>V.</b:First>
            <b:Middle>Arnold</b:Middle>
          </b:Person>
          <b:Person>
            <b:Last>Javed</b:Last>
            <b:First>Butler</b:First>
          </b:Person>
          <b:Person>
            <b:Last>Gregg C.</b:Last>
            <b:First>Fonarow</b:First>
          </b:Person>
          <b:Person>
            <b:Last>Jamie S.</b:Last>
            <b:First>Hirsch</b:First>
          </b:Person>
          <b:Person>
            <b:Last>Swetha</b:Last>
            <b:First>Palli</b:First>
          </b:Person>
          <b:Person>
            <b:Last>BMK</b:Last>
            <b:First>Donato</b:First>
          </b:Person>
          <b:Person>
            <b:Last>Christina M.</b:Last>
            <b:First>Parrinello</b:First>
          </b:Person>
          <b:Person>
            <b:Last>Thomas M.</b:Last>
            <b:First>O'Connell</b:First>
          </b:Person>
          <b:Person>
            <b:Last>Eric B. Collins</b:Last>
            <b:First>Jonathan</b:First>
            <b:Middle>J. Woolley , Mikhail Kosiborod, Muthiah Vaduganathan</b:Middle>
          </b:Person>
        </b:NameList>
      </b:Author>
    </b:Author>
    <b:Title>Prevalence and Overlap of Cardiac, Renal, and Metabolic Conditions in US Adults, 1999-2020</b:Title>
    <b:InternetSiteTitle>AbleSci.COM</b:InternetSiteTitle>
    <b:Year>2023</b:Year>
    <b:Month>September</b:Month>
    <b:Day>27</b:Day>
    <b:RefOrder>3</b:RefOrder>
  </b:Source>
</b:Sources>
</file>

<file path=customXml/itemProps1.xml><?xml version="1.0" encoding="utf-8"?>
<ds:datastoreItem xmlns:ds="http://schemas.openxmlformats.org/officeDocument/2006/customXml" ds:itemID="{2C60B53A-B1A7-4C8F-8203-B916974D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Dinar</dc:creator>
  <cp:keywords/>
  <dc:description/>
  <cp:lastModifiedBy>Javeria Dinar</cp:lastModifiedBy>
  <cp:revision>11</cp:revision>
  <dcterms:created xsi:type="dcterms:W3CDTF">2024-10-26T14:00:00Z</dcterms:created>
  <dcterms:modified xsi:type="dcterms:W3CDTF">2024-11-02T19:23:00Z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2024-10-27T05:25:48Z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56220d51-e8ef-4132-88bf-af1a19cae87f</vt:lpwstr>
  </property>
  <property fmtid="{D5CDD505-2E9C-101B-9397-08002B2CF9AE}" pid="8" name="MSIP_Label_a73fd474-4f3c-44ed-88fb-5cc4bd2471bf_ContentBits">
    <vt:lpwstr>0</vt:lpwstr>
  </property>
</Properties>
</file>