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7 de 9</w:t>
      </w:r>
    </w:p>
    <w:p>
      <w:pPr>
        <w:jc w:val="center"/>
      </w:pPr>
      <w:r>
        <w:rPr>
          <w:b/>
          <w:color w:val="2F5597"/>
          <w:sz w:val="48"/>
        </w:rPr>
        <w:t>Tabla de trazabilidad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Tabla de trazabilidad</w:t>
      </w:r>
    </w:p>
    <w:p>
      <w:r>
        <w:t xml:space="preserve">Relaciona cada requerimiento con los modelos, el código y las pruebas que lo comprueban. Los identificadores de prueba (P01-P28) corresponden a los métodos de </w:t>
      </w:r>
      <w:r>
        <w:rPr>
          <w:rFonts w:ascii="Consolas" w:hAnsi="Consolas"/>
          <w:color w:val="1F3A68"/>
        </w:rPr>
        <w:t>programa/tests/test_biblioteca.py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Requerimiento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Modelos relacionados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Código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Pruebas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RF01 Registrar libro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(CU01), clases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SistemaBiblioteca.registrar_libro()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ListaLibros.agregar()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ListaLibros.buscar()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P10 rechazar código repetido; P11 rechazar campos vacíos; P02; P24 paso 2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RF02 Consultar catálogo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(CU02), clases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obtener_catalogo()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buscar_libro()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ListaLibros.recorrer()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P12 muestra disponibilidad; P13 código inexistente; P26 catálogo vacío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RF03 Eliminar libro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(CU03), clases, nota del diagrama de secuencia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eliminar_libro()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ListaLibros.eliminar()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ColaSolicitudes.contiene_libro()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P03; P14 eliminación permitida; P15 con solicitudes pendientes; P16 prestado o inexistente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RF04 Registrar solicitud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(CU04), clases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registrar_solicitud()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ColaSolicitudes.encolar()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P17 libro inexistente; P18 la solicitud no reserva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RF05 Consultar solicitudes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(CU05), clases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obtener_solicitudes_pendientes()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ColaSolicitudes.recorrer()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P23 la cola no cambia; P26 cola vacía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RF06 Atender solicitud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(CU06), actividades, secuencia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atender_siguiente()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ColaSolicitudes.desencolar()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P04 FIFO; P19 cola vacía; P20 libro prestado; P24 Ana sale antes que Luis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RF07 Guardar préstamo en pila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(CU06), clases, actividades, secuencia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PilaPrestamos.apilar()</w:t>
            </w:r>
            <w:r>
              <w:rPr>
                <w:sz w:val="19"/>
              </w:rPr>
              <w:t xml:space="preserve"> dentro de </w:t>
            </w:r>
            <w:r>
              <w:rPr>
                <w:rFonts w:ascii="Consolas" w:hAnsi="Consolas"/>
                <w:color w:val="1F3A68"/>
                <w:sz w:val="19"/>
              </w:rPr>
              <w:t>atender_siguiente()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P20 no se apila sin disponibilidad; P24 paso 5 ambos préstamos en la pila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RF08 Deshacer préstamo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(CU07), clases, secuencia (pila)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deshacer_prestamo()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PilaPrestamos.desapilar()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P05 LIFO; P21 pila vacía; P22 no regresa la solicitud; P24 el último libro prestado vuelve a disponible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RF09 Ordenar catálogo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 (CU08), componentes (ordenamiento.py)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ordenar_por_titulo()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burbuja_por_titulo()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P06 Alicia, Don Quijote, El principito; P07 acentos; P08 casos límite; P09 sin sort/sorted; P23 y P24 no alteran catálogo ni cola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RC01-RC04 Calidad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Clases (MenuConsola)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MenuConsola.leer_opcion()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ejecutar()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P25 opciones inválidas; P26 estructuras vacías; P27 flujo completo; P28 fin de entrada</w:t>
            </w:r>
          </w:p>
        </w:tc>
      </w:tr>
    </w:tbl>
    <w:p/>
    <w:p>
      <w:r>
        <w:rPr>
          <w:b/>
        </w:rPr>
        <w:t>Ejemplo de congruencia:</w:t>
      </w:r>
      <w:r>
        <w:t xml:space="preserve"> el diagrama de secuencia muestra que </w:t>
      </w:r>
      <w:r>
        <w:rPr>
          <w:rFonts w:ascii="Consolas" w:hAnsi="Consolas"/>
          <w:color w:val="1F3A68"/>
        </w:rPr>
        <w:t>apilar(prestamo)</w:t>
      </w:r>
      <w:r>
        <w:t xml:space="preserve"> ocurre solo dentro de </w:t>
      </w:r>
      <w:r>
        <w:rPr>
          <w:rFonts w:ascii="Consolas" w:hAnsi="Consolas"/>
          <w:color w:val="1F3A68"/>
        </w:rPr>
        <w:t>[libro disponible]</w:t>
      </w:r>
      <w:r>
        <w:t xml:space="preserve">. En el código, </w:t>
      </w:r>
      <w:r>
        <w:rPr>
          <w:rFonts w:ascii="Consolas" w:hAnsi="Consolas"/>
          <w:color w:val="1F3A68"/>
        </w:rPr>
        <w:t>self.prestamos.apilar()</w:t>
      </w:r>
      <w:r>
        <w:t xml:space="preserve"> está después de la comprobación </w:t>
      </w:r>
      <w:r>
        <w:rPr>
          <w:rFonts w:ascii="Consolas" w:hAnsi="Consolas"/>
          <w:color w:val="1F3A68"/>
        </w:rPr>
        <w:t>if not libro.disponible: return …</w:t>
      </w:r>
      <w:r>
        <w:t>, y la prueba P20 verifica que, al atender una segunda solicitud del mismo libro, la pila sigue con un solo préstamo.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7: Tabla de trazabilidad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