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Route-Based Tenant Addressing Assessment</w:t>
      </w:r>
    </w:p>
    <w:p>
      <w:r>
        <w:rPr>
          <w:i/>
        </w:rPr>
        <w:t>ArchLucid — 2026-06-05</w:t>
        <w:br/>
      </w:r>
      <w:r>
        <w:t>Subject: Whether {tenantId}-in-route admin/authority endpoints should derive scope from the URL vs. the authenticated principal; cleanest single enforcement point.</w:t>
      </w:r>
    </w:p>
    <w:p>
      <w:pPr>
        <w:pStyle w:val="Heading1"/>
      </w:pPr>
      <w:r>
        <w:t>Executive summary</w:t>
      </w:r>
    </w:p>
    <w:p>
      <w:r>
        <w:rPr>
          <w:b w:val="0"/>
        </w:rPr>
        <w:t>For ArchLucid tenant-scoped APIs, tenant should be ambient from the authenticated principal, not authoritative from the route. Route {tenantId} is at best a redundant, validated mirror of scope — and it is misleading on AdminAuthority endpoints, because that policy is tenant admin, not platform cross-tenant admin.</w:t>
      </w:r>
    </w:p>
    <w:p>
      <w:pPr>
        <w:pStyle w:val="Heading1"/>
      </w:pPr>
      <w:r>
        <w:t>Current implementation</w:t>
      </w:r>
    </w:p>
    <w:p>
      <w:r>
        <w:rPr>
          <w:b/>
        </w:rPr>
        <w:t>Affected controllers (representative sample):</w:t>
      </w:r>
    </w:p>
    <w:p>
      <w:pPr>
        <w:pStyle w:val="ListBullet"/>
      </w:pPr>
      <w:r>
        <w:t>ExecutiveSummaryController — GET api/authority/executive-summary/{tenantId}</w:t>
      </w:r>
    </w:p>
    <w:p>
      <w:pPr>
        <w:pStyle w:val="ListBullet"/>
      </w:pPr>
      <w:r>
        <w:t>ReferenceEvidenceAdminController — GET v1/admin/tenants/{tenantId}/reference-evidence</w:t>
      </w:r>
    </w:p>
    <w:p>
      <w:pPr>
        <w:pStyle w:val="ListBullet"/>
      </w:pPr>
      <w:r>
        <w:t>MeteringAdminController — GET v1/admin/metering/tenants/{tenantId}/summary</w:t>
      </w:r>
    </w:p>
    <w:p>
      <w:pPr>
        <w:pStyle w:val="ListBullet"/>
      </w:pPr>
      <w:r>
        <w:t>ValueReportController — POST v1/value-report/{tenantId}/generate</w:t>
      </w:r>
    </w:p>
    <w:p>
      <w:r>
        <w:rPr>
          <w:b w:val="0"/>
        </w:rPr>
        <w:t>These endpoints already follow the correct data pattern: they compare route tenant to ambient scope, return 403 on mismatch, then call services with scope.TenantId — not the route parameter. The guard is RouteTenantScopeAuthorization.ForbidWhenRouteTenantDiffersFromScope (TB-274 / BE-014–016).</w:t>
      </w:r>
    </w:p>
    <w:p>
      <w:r>
        <w:rPr>
          <w:b/>
        </w:rPr>
        <w:t>Ambient scope resolution (HttpScopeContextProvider):</w:t>
      </w:r>
    </w:p>
    <w:p>
      <w:pPr>
        <w:pStyle w:val="ListBullet"/>
      </w:pPr>
      <w:r>
        <w:t>Order: AmbientScopeContext override (jobs) → JWT tenant_id claim → x-tenant-id header → dev default.</w:t>
      </w:r>
    </w:p>
    <w:p>
      <w:pPr>
        <w:pStyle w:val="ListBullet"/>
      </w:pPr>
      <w:r>
        <w:t>Claims win over headers so callers cannot override token-bound scope via headers (IDOR mitigation).</w:t>
      </w:r>
    </w:p>
    <w:p>
      <w:pPr>
        <w:pStyle w:val="ListBullet"/>
      </w:pPr>
      <w:r>
        <w:t>ScopeIdentityBindingMiddleware (TB-072) rejects authenticated requests where x-*-id headers disagree with claims.</w:t>
      </w:r>
    </w:p>
    <w:p>
      <w:pPr>
        <w:pStyle w:val="ListBullet"/>
      </w:pPr>
      <w:r>
        <w:t>API keys without tenant_id claim cannot steer tenant via x-tenant-id alone.</w:t>
      </w:r>
    </w:p>
    <w:p>
      <w:pPr>
        <w:pStyle w:val="Heading1"/>
      </w:pPr>
      <w:r>
        <w:t>When is route-based {tenantId} defensible?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Defensible?</w:t>
            </w:r>
          </w:p>
        </w:tc>
        <w:tc>
          <w:tcPr>
            <w:tcW w:type="dxa" w:w="2880"/>
          </w:tcPr>
          <w:p>
            <w:r>
              <w:t>ArchLucid fit</w:t>
            </w:r>
          </w:p>
        </w:tc>
      </w:tr>
      <w:tr>
        <w:tc>
          <w:tcPr>
            <w:tcW w:type="dxa" w:w="2880"/>
          </w:tcPr>
          <w:p>
            <w:r>
              <w:t>Ambient tenant only (no {tenantId} in URL)</w:t>
            </w:r>
          </w:p>
        </w:tc>
        <w:tc>
          <w:tcPr>
            <w:tcW w:type="dxa" w:w="2880"/>
          </w:tcPr>
          <w:p>
            <w:r>
              <w:t>Yes — default for all tenant-scoped APIs</w:t>
            </w:r>
          </w:p>
        </w:tc>
        <w:tc>
          <w:tcPr>
            <w:tcW w:type="dxa" w:w="2880"/>
          </w:tcPr>
          <w:p>
            <w:r>
              <w:t>Preferred. Example: Reports/ExecutiveSummaryController (GET /v1/reports/executive-summary).</w:t>
            </w:r>
          </w:p>
        </w:tc>
      </w:tr>
      <w:tr>
        <w:tc>
          <w:tcPr>
            <w:tcW w:type="dxa" w:w="2880"/>
          </w:tcPr>
          <w:p>
            <w:r>
              <w:t>Route {tenantId} + must equal ambient scope</w:t>
            </w:r>
          </w:p>
        </w:tc>
        <w:tc>
          <w:tcPr>
            <w:tcW w:type="dxa" w:w="2880"/>
          </w:tcPr>
          <w:p>
            <w:r>
              <w:t>Acceptable as legacy REST / bookmarking</w:t>
            </w:r>
          </w:p>
        </w:tc>
        <w:tc>
          <w:tcPr>
            <w:tcW w:type="dxa" w:w="2880"/>
          </w:tcPr>
          <w:p>
            <w:r>
              <w:t>Current admin routes — redundant but safe if every handler uses scope and guard is universal.</w:t>
            </w:r>
          </w:p>
        </w:tc>
      </w:tr>
      <w:tr>
        <w:tc>
          <w:tcPr>
            <w:tcW w:type="dxa" w:w="2880"/>
          </w:tcPr>
          <w:p>
            <w:r>
              <w:t>Route {tenantId} as authority (service/repo reads route param)</w:t>
            </w:r>
          </w:p>
        </w:tc>
        <w:tc>
          <w:tcPr>
            <w:tcW w:type="dxa" w:w="2880"/>
          </w:tcPr>
          <w:p>
            <w:r>
              <w:t>No — never for tenant data</w:t>
            </w:r>
          </w:p>
        </w:tc>
        <w:tc>
          <w:tcPr>
            <w:tcW w:type="dxa" w:w="2880"/>
          </w:tcPr>
          <w:p>
            <w:r>
              <w:t>Classic IDOR when token is tenant A and URL is tenant B.</w:t>
            </w:r>
          </w:p>
        </w:tc>
      </w:tr>
      <w:tr>
        <w:tc>
          <w:tcPr>
            <w:tcW w:type="dxa" w:w="2880"/>
          </w:tcPr>
          <w:p>
            <w:r>
              <w:t>Platform operator reads another tenant</w:t>
            </w:r>
          </w:p>
        </w:tc>
        <w:tc>
          <w:tcPr>
            <w:tcW w:type="dxa" w:w="2880"/>
          </w:tcPr>
          <w:p>
            <w:r>
              <w:t>Only with separate policy, audit, impersonation</w:t>
            </w:r>
          </w:p>
        </w:tc>
        <w:tc>
          <w:tcPr>
            <w:tcW w:type="dxa" w:w="2880"/>
          </w:tcPr>
          <w:p>
            <w:r>
              <w:t>Not AdminAuthority — use PlatformOperator / RequireOperatorRole on /internal/* routes.</w:t>
            </w:r>
          </w:p>
        </w:tc>
      </w:tr>
      <w:tr>
        <w:tc>
          <w:tcPr>
            <w:tcW w:type="dxa" w:w="2880"/>
          </w:tcPr>
          <w:p>
            <w:r>
              <w:t>Cross-tenant aggregates</w:t>
            </w:r>
          </w:p>
        </w:tc>
        <w:tc>
          <w:tcPr>
            <w:tcW w:type="dxa" w:w="2880"/>
          </w:tcPr>
          <w:p>
            <w:r>
              <w:t>Yes — no {tenantId}; separate /internal/ + operator RBAC</w:t>
            </w:r>
          </w:p>
        </w:tc>
        <w:tc>
          <w:tcPr>
            <w:tcW w:type="dxa" w:w="2880"/>
          </w:tcPr>
          <w:p>
            <w:r>
              <w:t>InternalCrossTenantAnalyticsController — pseudonymized keys only.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AdminAuthority is tenant-scoped admin (TenantOrProjectCapabilityMode.TenantAdminOnly), not platform ops. URLs like /admin/tenants/{tenantId}/reference-evidence look like platform admin acting on any tenant, but auth only allows admin of the tenant already in the token. The route segment adds surface area without adding capability.</w:t>
      </w:r>
    </w:p>
    <w:p>
      <w:pPr>
        <w:pStyle w:val="Heading1"/>
      </w:pPr>
      <w:r>
        <w:t>Cleanest single enforcement point</w:t>
      </w:r>
    </w:p>
    <w:p>
      <w:r>
        <w:rPr>
          <w:b w:val="0"/>
        </w:rPr>
        <w:t>One layer alone is insufficient for regulated multi-tenant software. Use a layered model:</w:t>
      </w:r>
    </w:p>
    <w:p>
      <w:pPr>
        <w:pStyle w:val="ListBullet"/>
      </w:pPr>
      <w:r>
        <w:t>ScopeIdentityBindingMiddleware — claims ↔ headers; block header-only tenant steering.</w:t>
      </w:r>
    </w:p>
    <w:p>
      <w:pPr>
        <w:pStyle w:val="ListBullet"/>
      </w:pPr>
      <w:r>
        <w:t>HttpScopeContextProvider — canonical ScopeContext (claim &gt; header &gt; dev default).</w:t>
      </w:r>
    </w:p>
    <w:p>
      <w:pPr>
        <w:pStyle w:val="ListBullet"/>
      </w:pPr>
      <w:r>
        <w:t>Route tenant binding filter (recommended) — forbid route tenant ≠ scope.TenantId centrally.</w:t>
      </w:r>
    </w:p>
    <w:p>
      <w:pPr>
        <w:pStyle w:val="ListBullet"/>
      </w:pPr>
      <w:r>
        <w:t>TenantOrProjectCapabilityAuthorizationHandler — role/capability vs ambient scope.</w:t>
      </w:r>
    </w:p>
    <w:p>
      <w:pPr>
        <w:pStyle w:val="ListBullet"/>
      </w:pPr>
      <w:r>
        <w:t>Repositories / services — always filter by scope.TenantId; never accept unvalidated route param.</w:t>
      </w:r>
    </w:p>
    <w:p>
      <w:r>
        <w:rPr>
          <w:b/>
        </w:rPr>
        <w:t>Canonical source of tenant truth:</w:t>
      </w:r>
    </w:p>
    <w:p>
      <w:r>
        <w:rPr>
          <w:b w:val="0"/>
        </w:rPr>
        <w:t>IScopeContextProvider.GetCurrentScope().TenantId</w:t>
      </w:r>
    </w:p>
    <w:p>
      <w:r>
        <w:rPr>
          <w:b/>
        </w:rPr>
        <w:t>Single HTTP ingress enforcement (today):</w:t>
      </w:r>
    </w:p>
    <w:p>
      <w:r>
        <w:rPr>
          <w:b w:val="0"/>
        </w:rPr>
        <w:t>HttpScopeContextProvider + ScopeIdentityBindingMiddleware — tenant becomes ambient and tamper-resistant.</w:t>
      </w:r>
    </w:p>
    <w:p>
      <w:r>
        <w:rPr>
          <w:b/>
        </w:rPr>
        <w:t>Single place to close the route-IDOR class (gap today):</w:t>
      </w:r>
    </w:p>
    <w:p>
      <w:r>
        <w:rPr>
          <w:b w:val="0"/>
        </w:rPr>
        <w:t>Per-controller RouteTenantScopeAuthorization calls are easy to miss (no dedicated tests found). Preferred remediation order:</w:t>
      </w:r>
    </w:p>
    <w:p>
      <w:pPr>
        <w:pStyle w:val="ListBullet"/>
      </w:pPr>
      <w:r>
        <w:t>Remove {tenantId} from tenant-scoped routes; use ambient scope only. Align Authority/ExecutiveSummaryController with Reports/ExecutiveSummaryController; simplify admin routes (e.g. /admin/metering/summary).</w:t>
      </w:r>
    </w:p>
    <w:p>
      <w:pPr>
        <w:pStyle w:val="ListBullet"/>
      </w:pPr>
      <w:r>
        <w:t>If keeping {tenantId} for URL stability: one IAsyncActionFilter or endpoint convention that detects route tenantId, compares to scope, returns 403 on mismatch, and never injects route tenant into HttpContext scope.</w:t>
      </w:r>
    </w:p>
    <w:p>
      <w:pPr>
        <w:pStyle w:val="ListBullet"/>
      </w:pPr>
      <w:r>
        <w:t>Defense in depth at persistence: every read/write includes TenantId from scope.</w:t>
      </w:r>
    </w:p>
    <w:p>
      <w:r>
        <w:rPr>
          <w:b w:val="0"/>
        </w:rPr>
        <w:t>Platform cross-tenant must not use {tenantId} in the path. Use /internal/*, operator policy, pseudonymized/anonymized data, and audit (InternalCrossTenantAnalyticsController pattern).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Treat route {tenantId} as deprecated on tenant-scoped surfaces; migrate to scope-only routes.</w:t>
      </w:r>
    </w:p>
    <w:p>
      <w:pPr>
        <w:pStyle w:val="ListBullet"/>
      </w:pPr>
      <w:r>
        <w:t>Centralize RouteTenantScopeAuthorization into an action filter until migration completes.</w:t>
      </w:r>
    </w:p>
    <w:p>
      <w:pPr>
        <w:pStyle w:val="ListBullet"/>
      </w:pPr>
      <w:r>
        <w:t>Do not add platform admin selects tenant via URL without dedicated impersonation policy (PlatformOperator / break-glass), explicit audit, and time-bound scope.</w:t>
      </w:r>
    </w:p>
    <w:p>
      <w:pPr>
        <w:pStyle w:val="ListBullet"/>
      </w:pPr>
      <w:r>
        <w:t>Services and repositories: only scope.TenantId; route param is for humans/logging/OpenAPI only after binding check.</w:t>
      </w:r>
    </w:p>
    <w:p>
      <w:pPr>
        <w:pStyle w:val="Heading1"/>
      </w:pPr>
      <w:r>
        <w:t>Security, scalability, reliability, cost</w:t>
      </w:r>
    </w:p>
    <w:p>
      <w:r>
        <w:rPr>
          <w:b/>
        </w:rPr>
        <w:t>Security:</w:t>
      </w:r>
    </w:p>
    <w:p>
      <w:r>
        <w:rPr>
          <w:b w:val="0"/>
        </w:rPr>
        <w:t>Route-as-authority is a direct IDOR vector. Central scope binding plus repository tenant filters provide defense in depth required for regulated buyers.</w:t>
      </w:r>
    </w:p>
    <w:p>
      <w:r>
        <w:rPr>
          <w:b/>
        </w:rPr>
        <w:t>Scalability:</w:t>
      </w:r>
    </w:p>
    <w:p>
      <w:r>
        <w:rPr>
          <w:b w:val="0"/>
        </w:rPr>
        <w:t>Ambient scope avoids per-route tenant parsing duplication and simplifies caching keys (tenant from token, not URL permutations).</w:t>
      </w:r>
    </w:p>
    <w:p>
      <w:r>
        <w:rPr>
          <w:b/>
        </w:rPr>
        <w:t>Reliability:</w:t>
      </w:r>
    </w:p>
    <w:p>
      <w:r>
        <w:rPr>
          <w:b w:val="0"/>
        </w:rPr>
        <w:t>One enforcement filter reduces regression risk when new endpoints are added; fewer 403/200 mismatches from forgotten controller guards.</w:t>
      </w:r>
    </w:p>
    <w:p>
      <w:r>
        <w:rPr>
          <w:b/>
        </w:rPr>
        <w:t>Cost:</w:t>
      </w:r>
    </w:p>
    <w:p>
      <w:r>
        <w:rPr>
          <w:b w:val="0"/>
        </w:rPr>
        <w:t>Migration to scope-only routes is low incremental cost; filter centralization is cheaper than incident response from a missed guard.</w:t>
      </w:r>
    </w:p>
    <w:p>
      <w:pPr>
        <w:pStyle w:val="Heading1"/>
      </w:pPr>
      <w:r>
        <w:t>References (codebase)</w:t>
      </w:r>
    </w:p>
    <w:p>
      <w:pPr>
        <w:pStyle w:val="ListBullet"/>
      </w:pPr>
      <w:r>
        <w:t>ArchLucid.Api/Security/RouteTenantScopeAuthorization.cs</w:t>
      </w:r>
    </w:p>
    <w:p>
      <w:pPr>
        <w:pStyle w:val="ListBullet"/>
      </w:pPr>
      <w:r>
        <w:t>ArchLucid.Host.Core/Auth/Services/HttpScopeContextProvider.cs</w:t>
      </w:r>
    </w:p>
    <w:p>
      <w:pPr>
        <w:pStyle w:val="ListBullet"/>
      </w:pPr>
      <w:r>
        <w:t>ArchLucid.Api/Middleware/ScopeIdentityBindingMiddleware.cs</w:t>
      </w:r>
    </w:p>
    <w:p>
      <w:pPr>
        <w:pStyle w:val="ListBullet"/>
      </w:pPr>
      <w:r>
        <w:t>ArchLucid.Host.Core/Authorization/TenantOrProjectCapabilityAuthorizationHandler.cs</w:t>
      </w:r>
    </w:p>
    <w:p>
      <w:pPr>
        <w:pStyle w:val="ListBullet"/>
      </w:pPr>
      <w:r>
        <w:t>ArchLucid.Host.Core/Startup/ArchLucidAuthorizationPoliciesExtensions.cs</w:t>
      </w:r>
    </w:p>
    <w:p>
      <w:pPr>
        <w:pStyle w:val="ListBullet"/>
      </w:pPr>
      <w:r>
        <w:t>ArchLucid.Api/Controllers/Analytics/InternalCrossTenantAnalyticsController.cs</w:t>
      </w:r>
    </w:p>
    <w:p>
      <w:pPr>
        <w:pStyle w:val="ListBullet"/>
      </w:pPr>
      <w:r>
        <w:t>TB-274 / BE-014–016 (TECH_BACKLOG_TB274_INDEX.md)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