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Internal GTM execution backlog for V1 marketing activities — task owners, priorities, milestones, and technical dependencies; not a buyer-facing document. For weighted readiness</w:t>
      </w:r>
      <w:r>
        <w:t xml:space="preserve"> </w:t>
      </w:r>
      <w:r>
        <w:rPr>
          <w:b/>
          <w:bCs/>
        </w:rPr>
        <w:t xml:space="preserve">workflow</w:t>
      </w:r>
      <w:r>
        <w:t xml:space="preserve">, see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docs/library/ASSESSMENT_INPUTS.md</w:t>
        </w:r>
      </w:hyperlink>
      <w:r>
        <w:t xml:space="preserve"> </w:t>
      </w:r>
      <w:r>
        <w:t xml:space="preserve">(rolling summary under</w:t>
      </w:r>
      <w:r>
        <w:t xml:space="preserve"> </w:t>
      </w:r>
      <w:r>
        <w:rPr>
          <w:rStyle w:val="VerbatimChar"/>
          <w:b/>
          <w:bCs/>
        </w:rPr>
        <w:t xml:space="preserve">docs/assessments/</w:t>
      </w:r>
      <w:r>
        <w:t xml:space="preserve">). This file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scorecard.</w:t>
      </w:r>
    </w:p>
    <w:p>
      <w:pPr>
        <w:pStyle w:val="BlockText"/>
      </w:pPr>
      <w:r>
        <w:rPr>
          <w:b/>
          <w:bCs/>
        </w:rPr>
        <w:t xml:space="preserve">Spine doc:</w:t>
      </w:r>
      <w:r>
        <w:t xml:space="preserve"> </w:t>
      </w:r>
      <w:hyperlink r:id="rId10">
        <w:r>
          <w:rPr>
            <w:rStyle w:val="VerbatimChar"/>
          </w:rPr>
          <w:t xml:space="preserve">START_HERE.md</w:t>
        </w:r>
      </w:hyperlink>
      <w:r>
        <w:t xml:space="preserve">.</w:t>
      </w:r>
    </w:p>
    <w:bookmarkStart w:id="65" w:name="archlucid-gtm-backlog"/>
    <w:p>
      <w:pPr>
        <w:pStyle w:val="Heading1"/>
      </w:pPr>
      <w:r>
        <w:t xml:space="preserve">ArchLucid GTM Backlog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 and any marketing/GTM collaborators. Engineering reads this to understand which marketing tasks create or depend on technical work.</w:t>
      </w:r>
    </w:p>
    <w:p>
      <w:pPr>
        <w:pStyle w:val="BodyText"/>
      </w:pPr>
      <w:r>
        <w:rPr>
          <w:b/>
          <w:bCs/>
        </w:rPr>
        <w:t xml:space="preserve">How this file relates to engineering 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tasks</w:t>
      </w:r>
      <w:r>
        <w:t xml:space="preserve"> </w:t>
      </w:r>
      <w:r>
        <w:t xml:space="preserve">(engineering, product) live in the issue tracker,</w:t>
      </w:r>
      <w:r>
        <w:t xml:space="preserve"> </w:t>
      </w:r>
      <w:hyperlink r:id="rId11">
        <w:r>
          <w:rPr>
            <w:rStyle w:val="VerbatimChar"/>
            <w:b/>
            <w:bCs/>
          </w:rPr>
          <w:t xml:space="preserve">docs/PENDING_QUESTIONS.md</w:t>
        </w:r>
      </w:hyperlink>
      <w:r>
        <w:t xml:space="preserve">,</w:t>
      </w:r>
      <w:r>
        <w:t xml:space="preserve"> </w:t>
      </w:r>
      <w:hyperlink r:id="rId12">
        <w:r>
          <w:rPr>
            <w:rStyle w:val="VerbatimChar"/>
            <w:b/>
            <w:bCs/>
          </w:rPr>
          <w:t xml:space="preserve">docs/library/NEXT_REFACTORINGS.md</w:t>
        </w:r>
      </w:hyperlink>
      <w:r>
        <w:t xml:space="preserve">, and related runbooks — and may be summarized in the rolling assessment under</w:t>
      </w:r>
      <w:r>
        <w:t xml:space="preserve"> </w:t>
      </w:r>
      <w:r>
        <w:rPr>
          <w:rStyle w:val="VerbatimChar"/>
          <w:b/>
          <w:bCs/>
        </w:rPr>
        <w:t xml:space="preserve">docs/assessments/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  <w:b/>
          <w:bCs/>
        </w:rPr>
        <w:t xml:space="preserve">ASSESSMENT_INPUTS.md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 tasks</w:t>
      </w:r>
      <w:r>
        <w:t xml:space="preserve"> </w:t>
      </w:r>
      <w:r>
        <w:t xml:space="preserve">(content, copy, outreach, business) live</w:t>
      </w:r>
      <w:r>
        <w:t xml:space="preserve"> </w:t>
      </w:r>
      <w:r>
        <w:rPr>
          <w:b/>
          <w:bCs/>
        </w:rPr>
        <w:t xml:space="preserve">here</w:t>
      </w:r>
      <w:r>
        <w:t xml:space="preserve">. They do not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rPr>
          <w:rStyle w:val="VerbatimChar"/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(B)</w:t>
      </w:r>
      <w:r>
        <w:t xml:space="preserve"> </w:t>
      </w:r>
      <w:r>
        <w:t xml:space="preserve">scoring rules in</w:t>
      </w:r>
      <w:r>
        <w:t xml:space="preserve"> </w:t>
      </w:r>
      <w:r>
        <w:rPr>
          <w:rStyle w:val="VerbatimChar"/>
          <w:b/>
          <w:bCs/>
        </w:rPr>
        <w:t xml:space="preserve">.cursor/rules/Assessment-Scope-V1_1.mdc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“Depends on”</w:t>
      </w:r>
      <w:r>
        <w:t xml:space="preserve"> </w:t>
      </w:r>
      <w:r>
        <w:t xml:space="preserve">column links marketing tasks to</w:t>
      </w:r>
      <w:r>
        <w:t xml:space="preserve"> </w:t>
      </w:r>
      <w:r>
        <w:rPr>
          <w:b/>
          <w:bCs/>
        </w:rPr>
        <w:t xml:space="preserve">legacy engineering batch labels</w:t>
      </w:r>
      <w:r>
        <w:t xml:space="preserve"> </w:t>
      </w:r>
      <w:r>
        <w:t xml:space="preserve">(historical sprint numbering) where a marketing activity cannot start or complete until engineering delivers.</w:t>
      </w:r>
    </w:p>
    <w:p>
      <w:pPr>
        <w:pStyle w:val="BodyText"/>
      </w:pPr>
      <w:r>
        <w:rPr>
          <w:b/>
          <w:bCs/>
        </w:rPr>
        <w:t xml:space="preserve">Priority definitions: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— Blocks GA launch or must complete in days 1–15 (demo and messaging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— Complete in days 16–30 (public credibility layer)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— Complete in days 31–60 (early conversations)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— Complete in days 61–90 (monetization)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V1.1 / V2</w:t>
      </w:r>
      <w:r>
        <w:t xml:space="preserve"> </w:t>
      </w:r>
      <w:r>
        <w:t xml:space="preserve">— Explicitly deferred; do not pull forward</w:t>
      </w:r>
    </w:p>
    <w:p>
      <w:pPr>
        <w:pStyle w:val="BodyText"/>
      </w:pPr>
      <w:r>
        <w:rPr>
          <w:b/>
          <w:bCs/>
        </w:rPr>
        <w:t xml:space="preserve">Status values:</w:t>
      </w:r>
      <w:r>
        <w:t xml:space="preserve"> </w:t>
      </w:r>
      <w:r>
        <w:rPr>
          <w:rStyle w:val="VerbatimChar"/>
        </w:rPr>
        <w:t xml:space="preserve">Not 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Start w:id="15" w:name="service-led-gtm-baseline-planning"/>
    <w:p>
      <w:pPr>
        <w:pStyle w:val="Heading2"/>
      </w:pPr>
      <w:r>
        <w:t xml:space="preserve">Service-led GTM baseline (planning)</w:t>
      </w:r>
    </w:p>
    <w:p>
      <w:pPr>
        <w:pStyle w:val="FirstParagraph"/>
      </w:pPr>
      <w:r>
        <w:rPr>
          <w:b/>
          <w:bCs/>
        </w:rPr>
        <w:t xml:space="preserve">Captured 2026-05-17</w:t>
      </w:r>
      <w:r>
        <w:t xml:space="preserve"> </w:t>
      </w:r>
      <w:r>
        <w:t xml:space="preserve">— complements in-repo technical scope (</w:t>
      </w:r>
      <w:hyperlink r:id="rId13">
        <w:r>
          <w:rPr>
            <w:rStyle w:val="VerbatimChar"/>
            <w:b/>
            <w:bCs/>
          </w:rPr>
          <w:t xml:space="preserve">V1_SCOPE.md</w:t>
        </w:r>
      </w:hyperlink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V1_DEFERRED.md</w:t>
      </w:r>
      <w:r>
        <w:t xml:space="preserve">, engineering backlog).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Wedge:</w:t>
      </w:r>
      <w:r>
        <w:t xml:space="preserve"> </w:t>
      </w:r>
      <w:r>
        <w:t xml:space="preserve">Sell a</w:t>
      </w:r>
      <w:r>
        <w:t xml:space="preserve"> </w:t>
      </w:r>
      <w:r>
        <w:rPr>
          <w:b/>
          <w:bCs/>
        </w:rPr>
        <w:t xml:space="preserve">buyable architecture review outcome</w:t>
      </w:r>
      <w:r>
        <w:t xml:space="preserve"> </w:t>
      </w:r>
      <w:r>
        <w:t xml:space="preserve">(evidence-backed report), not “complete platform” breadth on first touch. V1 product scope stays</w:t>
      </w:r>
      <w:r>
        <w:t xml:space="preserve"> </w:t>
      </w:r>
      <w:r>
        <w:rPr>
          <w:rStyle w:val="VerbatimChar"/>
          <w:b/>
          <w:bCs/>
        </w:rPr>
        <w:t xml:space="preserve">V1_SCOPE.md</w:t>
      </w:r>
      <w:r>
        <w:t xml:space="preserve">; GTM copy and SOWs lead with</w:t>
      </w:r>
      <w:r>
        <w:t xml:space="preserve"> </w:t>
      </w:r>
      <w:r>
        <w:rPr>
          <w:b/>
          <w:bCs/>
        </w:rPr>
        <w:t xml:space="preserve">pain → outcome → report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Named SKUs:</w:t>
      </w:r>
      <w:r>
        <w:t xml:space="preserve"> </w:t>
      </w:r>
      <w:r>
        <w:t xml:space="preserve">Canonical menu and indicative bands live in</w:t>
      </w:r>
      <w:r>
        <w:t xml:space="preserve"> </w:t>
      </w:r>
      <w:hyperlink r:id="rId14">
        <w:r>
          <w:rPr>
            <w:rStyle w:val="VerbatimChar"/>
            <w:b/>
            <w:bCs/>
          </w:rPr>
          <w:t xml:space="preserve">SERVICE_LED_OFFERS.md</w:t>
        </w:r>
      </w:hyperlink>
      <w:r>
        <w:t xml:space="preserve">. Upwork listings (M-24–M-26) and pilot drafts (M-22–M-23) should use those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and deliverables.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ICP (first revenue):</w:t>
      </w:r>
      <w:r>
        <w:t xml:space="preserve"> </w:t>
      </w:r>
      <w:r>
        <w:t xml:space="preserve">Mid-market CTO, fractional CTO, cloud consultant, regulated startup — faster cycle than Fortune 50 unless a sponsor already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Commerce un-hold:</w:t>
      </w:r>
      <w:r>
        <w:t xml:space="preserve"> </w:t>
      </w:r>
      <w:r>
        <w:rPr>
          <w:b/>
          <w:bCs/>
        </w:rPr>
        <w:t xml:space="preserve">Stripe live-key flip</w:t>
      </w:r>
      <w:r>
        <w:t xml:space="preserve"> </w:t>
      </w:r>
      <w:r>
        <w:t xml:space="preserve">remains owner-gated per</w:t>
      </w:r>
      <w:r>
        <w:t xml:space="preserve"> </w:t>
      </w:r>
      <w:r>
        <w:rPr>
          <w:rStyle w:val="VerbatimChar"/>
          <w:b/>
          <w:bCs/>
        </w:rPr>
        <w:t xml:space="preserve">V1_DEFERRED.md</w:t>
      </w:r>
      <w:r>
        <w:rPr>
          <w:b/>
          <w:bCs/>
        </w:rPr>
        <w:t xml:space="preserve"> </w:t>
      </w:r>
      <w:r>
        <w:rPr>
          <w:b/>
          <w:bCs/>
        </w:rPr>
        <w:t xml:space="preserve">§6b</w:t>
      </w:r>
      <w:r>
        <w:t xml:space="preserve"> </w:t>
      </w:r>
      <w:r>
        <w:t xml:space="preserve">(calendar alone does not force it — validate</w:t>
      </w:r>
      <w:r>
        <w:t xml:space="preserve"> </w:t>
      </w:r>
      <w:r>
        <w:rPr>
          <w:b/>
          <w:bCs/>
        </w:rPr>
        <w:t xml:space="preserve">repeatable purchasing motion</w:t>
      </w:r>
      <w:r>
        <w:t xml:space="preserve"> </w:t>
      </w:r>
      <w:r>
        <w:t xml:space="preserve">first).</w:t>
      </w:r>
      <w:r>
        <w:t xml:space="preserve"> </w:t>
      </w:r>
      <w:r>
        <w:rPr>
          <w:b/>
          <w:bCs/>
        </w:rPr>
        <w:t xml:space="preserve">Azure Marketplace</w:t>
      </w:r>
      <w:r>
        <w:t xml:space="preserve"> </w:t>
      </w:r>
      <w:r>
        <w:t xml:space="preserve">listing is</w:t>
      </w:r>
      <w:r>
        <w:t xml:space="preserve"> </w:t>
      </w:r>
      <w:r>
        <w:rPr>
          <w:b/>
          <w:bCs/>
        </w:rPr>
        <w:t xml:space="preserve">deferred to V2</w:t>
      </w:r>
      <w:r>
        <w:t xml:space="preserve"> </w:t>
      </w:r>
      <w:r>
        <w:t xml:space="preserve">(owner 2026-07-12), not a V1.1 obligation.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 roadmap:</w:t>
      </w:r>
      <w:r>
        <w:t xml:space="preserve"> </w:t>
      </w:r>
      <w:r>
        <w:t xml:space="preserve">Platform items in</w:t>
      </w:r>
      <w:r>
        <w:t xml:space="preserve"> </w:t>
      </w:r>
      <w:r>
        <w:rPr>
          <w:rStyle w:val="VerbatimChar"/>
          <w:b/>
          <w:bCs/>
        </w:rPr>
        <w:t xml:space="preserve">V1_DEFERRED.md</w:t>
      </w:r>
      <w:r>
        <w:t xml:space="preserve"> </w:t>
      </w:r>
      <w:r>
        <w:t xml:space="preserve">(e.g. cross-tenant analytics, Redis baselines) stay</w:t>
      </w:r>
      <w:r>
        <w:t xml:space="preserve"> </w:t>
      </w:r>
      <w:r>
        <w:rPr>
          <w:b/>
          <w:bCs/>
        </w:rPr>
        <w:t xml:space="preserve">candidates</w:t>
      </w:r>
      <w:r>
        <w:t xml:space="preserve"> </w:t>
      </w:r>
      <w:r>
        <w:t xml:space="preserve">until paid engagements show which buyers actually pay for them.</w:t>
      </w:r>
    </w:p>
    <w:p>
      <w:r>
        <w:pict>
          <v:rect style="width:0;height:1.5pt" o:hralign="center" o:hrstd="t" o:hr="t"/>
        </w:pict>
      </w:r>
    </w:p>
    <w:bookmarkEnd w:id="15"/>
    <w:bookmarkStart w:id="34" w:name="proof-gated-rollout-criteria"/>
    <w:p>
      <w:pPr>
        <w:pStyle w:val="Heading2"/>
      </w:pPr>
      <w:r>
        <w:t xml:space="preserve">Proof-gated rollout criteria</w:t>
      </w:r>
    </w:p>
    <w:p>
      <w:pPr>
        <w:pStyle w:val="FirstParagraph"/>
      </w:pPr>
      <w:r>
        <w:rPr>
          <w:b/>
          <w:bCs/>
        </w:rPr>
        <w:t xml:space="preserve">Captured 2026-05-29.</w:t>
      </w:r>
      <w:r>
        <w:t xml:space="preserve"> </w:t>
      </w:r>
      <w:r>
        <w:t xml:space="preserve">This section defines</w:t>
      </w:r>
      <w:r>
        <w:t xml:space="preserve"> </w:t>
      </w:r>
      <w:r>
        <w:rPr>
          <w:b/>
          <w:bCs/>
        </w:rPr>
        <w:t xml:space="preserve">when ArchLucid is safe to sell harder and broaden</w:t>
      </w:r>
      <w:r>
        <w:t xml:space="preserve">, expanding on the service-led baseline’s</w:t>
      </w:r>
      <w:r>
        <w:t xml:space="preserve"> </w:t>
      </w:r>
      <w:r>
        <w:t xml:space="preserve">“demand signal before broader motion”</w:t>
      </w:r>
      <w:r>
        <w:t xml:space="preserve"> </w:t>
      </w:r>
      <w:r>
        <w:t xml:space="preserve">stance and the</w:t>
      </w:r>
      <w:r>
        <w:t xml:space="preserve"> </w:t>
      </w:r>
      <w:r>
        <w:rPr>
          <w:b/>
          <w:bCs/>
        </w:rPr>
        <w:t xml:space="preserve">Most Important Truth</w:t>
      </w:r>
      <w:r>
        <w:t xml:space="preserve"> </w:t>
      </w:r>
      <w:r>
        <w:t xml:space="preserve">in</w:t>
      </w:r>
      <w:r>
        <w:t xml:space="preserve"> </w:t>
      </w:r>
      <w:hyperlink r:id="rId16">
        <w:r>
          <w:rPr>
            <w:rStyle w:val="VerbatimChar"/>
            <w:b/>
            <w:bCs/>
          </w:rPr>
          <w:t xml:space="preserve">../assessments/LATEST_GPT55.md</w:t>
        </w:r>
      </w:hyperlink>
      <w:r>
        <w:t xml:space="preserve">:</w:t>
      </w:r>
      <w:r>
        <w:t xml:space="preserve"> </w:t>
      </w:r>
      <w:r>
        <w:rPr>
          <w:i/>
          <w:iCs/>
        </w:rPr>
        <w:t xml:space="preserve">the product is pilot-ready, not oversell-ready.</w:t>
      </w:r>
    </w:p>
    <w:bookmarkStart w:id="17" w:name="X4713bc9f67d9ca4b76b68fa680e4552bacadad8"/>
    <w:p>
      <w:pPr>
        <w:pStyle w:val="Heading3"/>
      </w:pPr>
      <w:r>
        <w:t xml:space="preserve">What</w:t>
      </w:r>
      <w:r>
        <w:t xml:space="preserve"> </w:t>
      </w:r>
      <w:r>
        <w:t xml:space="preserve">“oversell-ready”</w:t>
      </w:r>
      <w:r>
        <w:t xml:space="preserve"> </w:t>
      </w:r>
      <w:r>
        <w:t xml:space="preserve">means (and what it does not)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is not calendar- or headcount-gated.</w:t>
      </w:r>
      <w:r>
        <w:t xml:space="preserve"> </w:t>
      </w:r>
      <w:r>
        <w:t xml:space="preserve">Broadening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because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weeks passed or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clients signed.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is proof-gated.</w:t>
      </w:r>
      <w:r>
        <w:t xml:space="preserve"> </w:t>
      </w:r>
      <w:r>
        <w:t xml:space="preserve">The trigger is</w:t>
      </w:r>
      <w:r>
        <w:t xml:space="preserve"> </w:t>
      </w:r>
      <w:r>
        <w:rPr>
          <w:b/>
          <w:bCs/>
        </w:rPr>
        <w:t xml:space="preserve">proof density</w:t>
      </w:r>
      <w:r>
        <w:t xml:space="preserve">: each real run reliably produces</w:t>
      </w:r>
      <w:r>
        <w:t xml:space="preserve"> </w:t>
      </w:r>
      <w:r>
        <w:rPr>
          <w:b/>
          <w:bCs/>
        </w:rPr>
        <w:t xml:space="preserve">buyer-verifiable, mode-labeled, source-cited evidence</w:t>
      </w:r>
      <w:r>
        <w:t xml:space="preserve">, and the open isolation/security gaps that would make a claim false are closed.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risk being managed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credibility failure</w:t>
      </w:r>
      <w:r>
        <w:t xml:space="preserve"> </w:t>
      </w:r>
      <w:r>
        <w:t xml:space="preserve">— a buyer or their security reviewer catching a claim (real AI, guaranteed savings, full isolation, SOC posture) that the handed-over artifacts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support. In enterprise selling the first such miss is often fatal.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(wrong) framing</w:t>
            </w:r>
          </w:p>
        </w:tc>
        <w:tc>
          <w:tcPr/>
          <w:p>
            <w:pPr>
              <w:pStyle w:val="Compact"/>
            </w:pPr>
            <w:r>
              <w:t xml:space="preserve">Proof-gated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out gradually; expand when</w:t>
            </w:r>
            <w:r>
              <w:t xml:space="preserve"> </w:t>
            </w:r>
            <w:r>
              <w:t xml:space="preserve">“stable”</w:t>
            </w:r>
          </w:p>
        </w:tc>
        <w:tc>
          <w:tcPr/>
          <w:p>
            <w:pPr>
              <w:pStyle w:val="Compact"/>
            </w:pPr>
            <w:r>
              <w:t xml:space="preserve">Pilot aggressively now; expand</w:t>
            </w:r>
            <w:r>
              <w:t xml:space="preserve"> </w:t>
            </w:r>
            <w:r>
              <w:rPr>
                <w:b/>
                <w:bCs/>
              </w:rPr>
              <w:t xml:space="preserve">claims + scale</w:t>
            </w:r>
            <w:r>
              <w:t xml:space="preserve"> </w:t>
            </w:r>
            <w:r>
              <w:t xml:space="preserve">once runs reliably produce verifiable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= clients or time elapsed</w:t>
            </w:r>
          </w:p>
        </w:tc>
        <w:tc>
          <w:tcPr/>
          <w:p>
            <w:pPr>
              <w:pStyle w:val="Compact"/>
            </w:pPr>
            <w:r>
              <w:t xml:space="preserve">Trigger = proof density (real-mode runs + ROI sourcing + isolation closure)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= system cannot handle load</w:t>
            </w:r>
          </w:p>
        </w:tc>
        <w:tc>
          <w:tcPr/>
          <w:p>
            <w:pPr>
              <w:pStyle w:val="Compact"/>
            </w:pPr>
            <w:r>
              <w:t xml:space="preserve">Risk = a buyer catches a claim the artifacts cannot support</w:t>
            </w:r>
          </w:p>
        </w:tc>
      </w:tr>
    </w:tbl>
    <w:bookmarkEnd w:id="17"/>
    <w:bookmarkStart w:id="25" w:name="rollout-stages-and-gates"/>
    <w:p>
      <w:pPr>
        <w:pStyle w:val="Heading3"/>
      </w:pPr>
      <w:r>
        <w:t xml:space="preserve">Rollout stages and gates</w:t>
      </w:r>
    </w:p>
    <w:p>
      <w:pPr>
        <w:pStyle w:val="FirstParagraph"/>
      </w:pPr>
      <w:r>
        <w:t xml:space="preserve">Each stage</w:t>
      </w:r>
      <w:r>
        <w:t xml:space="preserve"> </w:t>
      </w:r>
      <w:r>
        <w:rPr>
          <w:b/>
          <w:bCs/>
        </w:rPr>
        <w:t xml:space="preserve">unlocks</w:t>
      </w:r>
      <w:r>
        <w:t xml:space="preserve"> </w:t>
      </w:r>
      <w:r>
        <w:t xml:space="preserve">broader claims/motion only when its</w:t>
      </w:r>
      <w:r>
        <w:t xml:space="preserve"> </w:t>
      </w:r>
      <w:r>
        <w:rPr>
          <w:b/>
          <w:bCs/>
        </w:rPr>
        <w:t xml:space="preserve">exit gate</w:t>
      </w:r>
      <w:r>
        <w:t xml:space="preserve"> </w:t>
      </w:r>
      <w:r>
        <w:t xml:space="preserve">is met. Do not skip stages.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Motion allowed</w:t>
            </w:r>
          </w:p>
        </w:tc>
        <w:tc>
          <w:tcPr/>
          <w:p>
            <w:pPr>
              <w:pStyle w:val="Compact"/>
            </w:pPr>
            <w:r>
              <w:t xml:space="preserve">Exit gate (all must 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Controlled pilots (now)</w:t>
            </w:r>
          </w:p>
        </w:tc>
        <w:tc>
          <w:tcPr/>
          <w:p>
            <w:pPr>
              <w:pStyle w:val="Compact"/>
            </w:pPr>
            <w:r>
              <w:t xml:space="preserve">Founder-led pilots; demos clearly labeled (simulator allowed if labeled); no quantified public claims</w:t>
            </w:r>
          </w:p>
        </w:tc>
        <w:tc>
          <w:tcPr/>
          <w:p>
            <w:pPr>
              <w:pStyle w:val="Compact"/>
            </w:pPr>
            <w:r>
              <w:t xml:space="preserve">Pilot path runs end-to-end;</w:t>
            </w:r>
            <w:r>
              <w:t xml:space="preserve"> </w:t>
            </w:r>
            <w:r>
              <w:rPr>
                <w:rStyle w:val="VerbatimChar"/>
              </w:rPr>
              <w:t xml:space="preserve">pilot proof-packet</w:t>
            </w:r>
            <w:r>
              <w:t xml:space="preserve"> </w:t>
            </w:r>
            <w:r>
              <w:t xml:space="preserve">generates for a committed run;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WHAT_NOT_TO_PROMISE.md</w:t>
            </w:r>
            <w:r>
              <w:t xml:space="preserve"> </w:t>
            </w:r>
            <w:r>
              <w:t xml:space="preserve">in active 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Market validation protocols (2026-06-17):</w:t>
      </w:r>
      <w:r>
        <w:t xml:space="preserve"> </w:t>
      </w:r>
      <w:hyperlink r:id="rId18">
        <w:r>
          <w:rPr>
            <w:rStyle w:val="VerbatimChar"/>
          </w:rPr>
          <w:t xml:space="preserve">../runbooks/PRINCIPAL_ARCHITECT_FRONTIER_AI_BAKEOFF.md</w:t>
        </w:r>
      </w:hyperlink>
      <w:r>
        <w:t xml:space="preserve"> </w:t>
      </w:r>
      <w:r>
        <w:t xml:space="preserve">(five-step bakeoff runbook) ·</w:t>
      </w:r>
      <w:r>
        <w:t xml:space="preserve"> </w:t>
      </w:r>
      <w:hyperlink r:id="rId19">
        <w:r>
          <w:rPr>
            <w:rStyle w:val="VerbatimChar"/>
          </w:rPr>
          <w:t xml:space="preserve">PRINCIPAL_ARCHITECT_INSIGHT_VALIDATION_PROTOCOL.md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VerbatimChar"/>
          </w:rPr>
          <w:t xml:space="preserve">GENERIC_AI_BAKEOFF_PROTOCOL.md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VerbatimChar"/>
          </w:rPr>
          <w:t xml:space="preserve">FRONTIER_AI_BAKEOFF_EVIDENCE_PACK.md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VerbatimChar"/>
          </w:rPr>
          <w:t xml:space="preserve">DECISION_DELTA_INTERVIEW.md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VerbatimChar"/>
          </w:rPr>
          <w:t xml:space="preserve">FIRST_SESSION_DISMISSAL_PLAYBOOK.md</w:t>
        </w:r>
      </w:hyperlink>
      <w:r>
        <w:t xml:space="preserve"> </w:t>
      </w:r>
      <w:r>
        <w:t xml:space="preserve">(3-session dismissal cohort —</w:t>
      </w:r>
      <w:r>
        <w:t xml:space="preserve"> </w:t>
      </w:r>
      <w:r>
        <w:rPr>
          <w:b/>
          <w:bCs/>
        </w:rPr>
        <w:t xml:space="preserve">Done 2026-06-17</w:t>
      </w:r>
      <w:r>
        <w:t xml:space="preserve">) · real-mode cohort</w:t>
      </w:r>
      <w:r>
        <w:t xml:space="preserve"> </w:t>
      </w:r>
      <w:hyperlink r:id="rId24">
        <w:r>
          <w:rPr>
            <w:rStyle w:val="VerbatimChar"/>
          </w:rPr>
          <w:t xml:space="preserve">../runbooks/REAL_MODE_EVIDENCE_COHORT.md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 — Evidence-backed selling</w:t>
      </w:r>
      <w:r>
        <w:t xml:space="preserve"> </w:t>
      </w:r>
      <w:r>
        <w:t xml:space="preserve">| Quote-to-cash on</w:t>
      </w:r>
      <w:r>
        <w:t xml:space="preserve"> </w:t>
      </w:r>
      <w:r>
        <w:rPr>
          <w:b/>
          <w:bCs/>
        </w:rPr>
        <w:t xml:space="preserve">real-mode</w:t>
      </w:r>
      <w:r>
        <w:t xml:space="preserve"> </w:t>
      </w:r>
      <w:r>
        <w:t xml:space="preserve">reviews; share ROI with source labels; reference run evidence in sales |</w:t>
      </w:r>
      <w:r>
        <w:t xml:space="preserve"> </w:t>
      </w:r>
      <w:r>
        <w:rPr>
          <w:b/>
          <w:bCs/>
        </w:rPr>
        <w:t xml:space="preserve">G1–G4</w:t>
      </w:r>
      <w:r>
        <w:t xml:space="preserve"> </w:t>
      </w:r>
      <w:r>
        <w:t xml:space="preserve">below all green for</w:t>
      </w:r>
      <w:r>
        <w:t xml:space="preserve"> </w:t>
      </w:r>
      <w:r>
        <w:rPr>
          <w:b/>
          <w:bCs/>
        </w:rPr>
        <w:t xml:space="preserve">≥3 distinct real pilot runs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 — Broad GTM / scale claims</w:t>
      </w:r>
      <w:r>
        <w:t xml:space="preserve"> </w:t>
      </w:r>
      <w:r>
        <w:t xml:space="preserve">| Public quantified claims (with permission), heavier outbound, multi-tenant scale messaging |</w:t>
      </w:r>
      <w:r>
        <w:t xml:space="preserve"> </w:t>
      </w:r>
      <w:r>
        <w:rPr>
          <w:b/>
          <w:bCs/>
        </w:rPr>
        <w:t xml:space="preserve">G1–G6</w:t>
      </w:r>
      <w:r>
        <w:t xml:space="preserve"> </w:t>
      </w:r>
      <w:r>
        <w:t xml:space="preserve">all green; ≥1 published/permissioned reference (deferred — owner) |</w:t>
      </w:r>
    </w:p>
    <w:bookmarkEnd w:id="25"/>
    <w:bookmarkStart w:id="27" w:name="gate-signals-g1g6"/>
    <w:p>
      <w:pPr>
        <w:pStyle w:val="Heading3"/>
      </w:pPr>
      <w:r>
        <w:t xml:space="preserve">Gate signals (G1–G6)</w:t>
      </w:r>
    </w:p>
    <w:p>
      <w:pPr>
        <w:pStyle w:val="FirstParagraph"/>
      </w:pPr>
      <w:r>
        <w:t xml:space="preserve">Treat each as</w:t>
      </w:r>
      <w:r>
        <w:t xml:space="preserve"> </w:t>
      </w:r>
      <w:r>
        <w:rPr>
          <w:b/>
          <w:bCs/>
        </w:rPr>
        <w:t xml:space="preserve">PASS / HOLD</w:t>
      </w:r>
      <w:r>
        <w:t xml:space="preserve">. A single HOLD on G1–G4 blocks Stage 1; a HOLD on G5–G6 blocks Stage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G1 — Execution-mode honesty.</w:t>
      </w:r>
      <w:r>
        <w:t xml:space="preserve"> </w:t>
      </w:r>
      <w:r>
        <w:t xml:space="preserve">Every sponsor-facing artifact (UI run detail, first-value report, PDF/DOCX, proof-packet) labels</w:t>
      </w:r>
      <w:r>
        <w:t xml:space="preserve"> </w:t>
      </w:r>
      <w:r>
        <w:rPr>
          <w:rStyle w:val="VerbatimChar"/>
        </w:rPr>
        <w:t xml:space="preserve">Real / Simulator / Fallback / Mixed</w:t>
      </w:r>
      <w:r>
        <w:t xml:space="preserve">, and a PilotStrict HOLD prevents sponsor-safe forwarding.</w:t>
      </w:r>
      <w:r>
        <w:t xml:space="preserve"> </w:t>
      </w:r>
      <w:r>
        <w:rPr>
          <w:i/>
          <w:iCs/>
        </w:rPr>
        <w:t xml:space="preserve">Depends on engineering: run-detail fidelity (TB-106–108), proof-packet PilotStrict HOLD (assessment Imp. 21).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G2 — ROI source integrity.</w:t>
      </w:r>
      <w:r>
        <w:t xml:space="preserve"> </w:t>
      </w:r>
      <w:r>
        <w:t xml:space="preserve">No dollar/time claim leaves the building without a</w:t>
      </w:r>
      <w:r>
        <w:t xml:space="preserve"> </w:t>
      </w:r>
      <w:r>
        <w:rPr>
          <w:rStyle w:val="VerbatimChar"/>
        </w:rPr>
        <w:t xml:space="preserve">RoiMetricSourceKind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CustomerProvided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BenchmarkAssumption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NotEstimated</w:t>
      </w:r>
      <w:r>
        <w:t xml:space="preserve">).</w:t>
      </w:r>
      <w:r>
        <w:t xml:space="preserve"> </w:t>
      </w:r>
      <w:r>
        <w:rPr>
          <w:i/>
          <w:iCs/>
        </w:rPr>
        <w:t xml:space="preserve">Depends on: ROI table in proof-packet (assessment Imp. 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G3 — Tenant isolation provable.</w:t>
      </w:r>
      <w:r>
        <w:t xml:space="preserve"> </w:t>
      </w:r>
      <w:r>
        <w:rPr>
          <w:b/>
          <w:bCs/>
        </w:rPr>
        <w:t xml:space="preserve">Azure AI Search is required on all production-like profiles</w:t>
      </w:r>
      <w:r>
        <w:t xml:space="preserve"> </w:t>
      </w:r>
      <w:r>
        <w:t xml:space="preserve">(owner 2026-05-29):</w:t>
      </w:r>
      <w:r>
        <w:t xml:space="preserve"> </w:t>
      </w:r>
      <w:r>
        <w:rPr>
          <w:rStyle w:val="VerbatimChar"/>
        </w:rPr>
        <w:t xml:space="preserve">Retrieval:VectorIndex=AzureSearch</w:t>
      </w:r>
      <w:r>
        <w:t xml:space="preserve"> </w:t>
      </w:r>
      <w:r>
        <w:t xml:space="preserve">+ configured</w:t>
      </w:r>
      <w:r>
        <w:t xml:space="preserve"> </w:t>
      </w:r>
      <w:r>
        <w:rPr>
          <w:rStyle w:val="VerbatimChar"/>
        </w:rPr>
        <w:t xml:space="preserve">Retrieval:AzureSearch:*</w:t>
      </w:r>
      <w:r>
        <w:t xml:space="preserve">, with tenant OData filter on every search/delete and scope bound to identity (not headers).</w:t>
      </w:r>
      <w:r>
        <w:t xml:space="preserve"> </w:t>
      </w:r>
      <w:r>
        <w:rPr>
          <w:i/>
          <w:iCs/>
        </w:rPr>
        <w:t xml:space="preserve">Depends on: TB-071, TB-072, TB-073;</w:t>
      </w:r>
      <w:r>
        <w:rPr>
          <w:i/>
          <w:iCs/>
        </w:rPr>
        <w:t xml:space="preserve"> </w:t>
      </w:r>
      <w:hyperlink r:id="rId26">
        <w:r>
          <w:rPr>
            <w:rStyle w:val="VerbatimChar"/>
            <w:i/>
            <w:iCs/>
          </w:rPr>
          <w:t xml:space="preserve">CONFIGURATION_REFERENCE.md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pilot profiles.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G4 — Repeatable proof packet.</w:t>
      </w:r>
      <w:r>
        <w:t xml:space="preserve"> </w:t>
      </w:r>
      <w:r>
        <w:t xml:space="preserve">≥3 real committed runs each produced a clean, redacted, buyer-safe proof packet without manual artifact surgery.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G5 — Live AI evidence.</w:t>
      </w:r>
      <w:r>
        <w:t xml:space="preserve"> </w:t>
      </w:r>
      <w:r>
        <w:t xml:space="preserve">A credentialed real-LLM golden-cohort run exists and is linked from</w:t>
      </w:r>
      <w:r>
        <w:t xml:space="preserve"> </w:t>
      </w:r>
      <w:r>
        <w:rPr>
          <w:rStyle w:val="VerbatimChar"/>
          <w:b/>
          <w:bCs/>
        </w:rPr>
        <w:t xml:space="preserve">AI_EVIDENCE_APPENDIX.md</w:t>
      </w:r>
      <w:r>
        <w:t xml:space="preserve">; faithfulness floor holds.</w:t>
      </w:r>
      <w:r>
        <w:t xml:space="preserve"> </w:t>
      </w:r>
      <w:r>
        <w:rPr>
          <w:i/>
          <w:iCs/>
        </w:rPr>
        <w:t xml:space="preserve">Depends on: owner credentials (assessment Imp. 23, DEFERRED) + workflow (Imp. 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G6 — Procurement posture honest and sufficient for target tier.</w:t>
      </w:r>
      <w:r>
        <w:t xml:space="preserve"> </w:t>
      </w:r>
      <w:r>
        <w:t xml:space="preserve">Trust pack current; deferred items (CPA SOC 2, third-party pen test, live commerce) stated as deferred, not implied as present.</w:t>
      </w:r>
      <w:r>
        <w:t xml:space="preserve"> </w:t>
      </w:r>
      <w:r>
        <w:rPr>
          <w:i/>
          <w:iCs/>
        </w:rPr>
        <w:t xml:space="preserve">Note: absence of CPA SOC 2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i/>
          <w:iCs/>
        </w:rPr>
        <w:t xml:space="preserve">only — it gates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broad enterprise</w:t>
      </w:r>
      <w:r>
        <w:rPr>
          <w:i/>
          <w:iCs/>
        </w:rPr>
        <w:t xml:space="preserve"> </w:t>
      </w:r>
      <w:r>
        <w:rPr>
          <w:i/>
          <w:iCs/>
        </w:rPr>
        <w:t xml:space="preserve">claims, not Stage 1.</w:t>
      </w:r>
    </w:p>
    <w:bookmarkEnd w:id="27"/>
    <w:bookmarkStart w:id="33" w:name="how-to-use-this"/>
    <w:p>
      <w:pPr>
        <w:pStyle w:val="Heading3"/>
      </w:pPr>
      <w:r>
        <w:t xml:space="preserve">How to use this</w:t>
      </w:r>
    </w:p>
    <w:p>
      <w:pPr>
        <w:pStyle w:val="Compact"/>
        <w:numPr>
          <w:ilvl w:val="0"/>
          <w:numId w:val="1004"/>
        </w:numPr>
      </w:pPr>
      <w:r>
        <w:t xml:space="preserve">Before each new motion expansion, score</w:t>
      </w:r>
      <w:r>
        <w:t xml:space="preserve"> </w:t>
      </w:r>
      <w:r>
        <w:rPr>
          <w:b/>
          <w:bCs/>
        </w:rPr>
        <w:t xml:space="preserve">G1–G6</w:t>
      </w:r>
      <w:r>
        <w:t xml:space="preserve"> </w:t>
      </w:r>
      <w:r>
        <w:t xml:space="preserve">as PASS/HOLD using</w:t>
      </w:r>
      <w:r>
        <w:t xml:space="preserve"> </w:t>
      </w:r>
      <w:hyperlink r:id="rId28">
        <w:r>
          <w:rPr>
            <w:rStyle w:val="VerbatimChar"/>
          </w:rPr>
          <w:t xml:space="preserve">CLAIM_READINESS_CHECKLIST.md</w:t>
        </w:r>
      </w:hyperlink>
      <w:r>
        <w:t xml:space="preserve"> </w:t>
      </w:r>
      <w:r>
        <w:t xml:space="preserve">or pilot review notes.</w:t>
      </w:r>
    </w:p>
    <w:p>
      <w:pPr>
        <w:pStyle w:val="Compact"/>
        <w:numPr>
          <w:ilvl w:val="0"/>
          <w:numId w:val="1004"/>
        </w:numPr>
      </w:pPr>
      <w:r>
        <w:t xml:space="preserve">Convert HOLDs into the corresponding engineering improvement (assessment</w:t>
      </w:r>
      <w:r>
        <w:t xml:space="preserve"> </w:t>
      </w:r>
      <w:r>
        <w:rPr>
          <w:rStyle w:val="VerbatimChar"/>
          <w:b/>
          <w:bCs/>
        </w:rPr>
        <w:t xml:space="preserve">LATEST.md</w:t>
      </w:r>
      <w:r>
        <w:rPr>
          <w:b/>
          <w:bCs/>
        </w:rPr>
        <w:t xml:space="preserve"> </w:t>
      </w:r>
      <w:r>
        <w:rPr>
          <w:b/>
          <w:bCs/>
        </w:rPr>
        <w:t xml:space="preserve">§9</w:t>
      </w:r>
      <w:r>
        <w:t xml:space="preserve">) or owner action.</w:t>
      </w:r>
    </w:p>
    <w:p>
      <w:pPr>
        <w:pStyle w:val="Compact"/>
        <w:numPr>
          <w:ilvl w:val="0"/>
          <w:numId w:val="1004"/>
        </w:numPr>
      </w:pPr>
      <w:r>
        <w:t xml:space="preserve">Use early pilots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 </w:t>
      </w:r>
      <w:r>
        <w:t xml:space="preserve">to manufacture G1–G4 evidence — the pilots are the proof factory, not just revenue.</w:t>
      </w:r>
    </w:p>
    <w:p>
      <w:pPr>
        <w:pStyle w:val="Compact"/>
        <w:numPr>
          <w:ilvl w:val="0"/>
          <w:numId w:val="100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advance claims ahead of the gate; pace marketing copy to the highest fully-passed stage.</w:t>
      </w:r>
    </w:p>
    <w:p>
      <w:pPr>
        <w:pStyle w:val="Compact"/>
        <w:numPr>
          <w:ilvl w:val="0"/>
          <w:numId w:val="1004"/>
        </w:numPr>
      </w:pPr>
      <w:r>
        <w:t xml:space="preserve">Maintain operational trackers:</w:t>
      </w:r>
      <w:r>
        <w:t xml:space="preserve"> </w:t>
      </w:r>
      <w:hyperlink r:id="rId29">
        <w:r>
          <w:rPr>
            <w:rStyle w:val="VerbatimChar"/>
            <w:b/>
            <w:bCs/>
          </w:rPr>
          <w:t xml:space="preserve">CLAIM_READINESS_STATUS.md</w:t>
        </w:r>
      </w:hyperlink>
      <w:r>
        <w:t xml:space="preserve"> </w:t>
      </w:r>
      <w:r>
        <w:t xml:space="preserve">(G1–G6 PASS/HOLD) and</w:t>
      </w:r>
      <w:r>
        <w:t xml:space="preserve"> </w:t>
      </w:r>
      <w:hyperlink r:id="rId30">
        <w:r>
          <w:rPr>
            <w:rStyle w:val="VerbatimChar"/>
            <w:b/>
            <w:bCs/>
          </w:rPr>
          <w:t xml:space="preserve">PROOF_PACKET_RUN_LOG.md</w:t>
        </w:r>
      </w:hyperlink>
      <w:r>
        <w:t xml:space="preserve"> </w:t>
      </w:r>
      <w:r>
        <w:t xml:space="preserve">(per-run G4 evidence).</w:t>
      </w:r>
    </w:p>
    <w:p>
      <w:pPr>
        <w:pStyle w:val="FirstParagraph"/>
      </w:pPr>
      <w:r>
        <w:rPr>
          <w:b/>
          <w:bCs/>
        </w:rPr>
        <w:t xml:space="preserve">Cross-refs:</w:t>
      </w:r>
      <w:r>
        <w:t xml:space="preserve"> </w:t>
      </w:r>
      <w:hyperlink r:id="rId31">
        <w:r>
          <w:rPr>
            <w:rStyle w:val="VerbatimChar"/>
            <w:b/>
            <w:bCs/>
          </w:rPr>
          <w:t xml:space="preserve">WHAT_NOT_TO_PROMISE.md</w:t>
        </w:r>
      </w:hyperlink>
      <w:r>
        <w:t xml:space="preserve"> </w:t>
      </w:r>
      <w:r>
        <w:t xml:space="preserve">(claim guardrails),</w:t>
      </w:r>
      <w:r>
        <w:t xml:space="preserve"> </w:t>
      </w:r>
      <w:hyperlink r:id="rId32">
        <w:r>
          <w:rPr>
            <w:rStyle w:val="VerbatimChar"/>
            <w:b/>
            <w:bCs/>
          </w:rPr>
          <w:t xml:space="preserve">COMMERCIAL_DECISION_PACKET.md</w:t>
        </w:r>
      </w:hyperlink>
      <w:r>
        <w:t xml:space="preserve"> </w:t>
      </w:r>
      <w:r>
        <w:t xml:space="preserve">(pilot deliverables),</w:t>
      </w:r>
      <w:r>
        <w:t xml:space="preserve"> </w:t>
      </w:r>
      <w:hyperlink r:id="rId16">
        <w:r>
          <w:rPr>
            <w:rStyle w:val="VerbatimChar"/>
            <w:b/>
            <w:bCs/>
          </w:rPr>
          <w:t xml:space="preserve">../assessments/LATEST_GPT55.md</w:t>
        </w:r>
      </w:hyperlink>
      <w:r>
        <w:t xml:space="preserve"> </w:t>
      </w:r>
      <w:r>
        <w:t xml:space="preserve">(improvement IDs + impact),</w:t>
      </w:r>
      <w:r>
        <w:t xml:space="preserve"> </w:t>
      </w:r>
      <w:r>
        <w:rPr>
          <w:rStyle w:val="VerbatimChar"/>
          <w:b/>
          <w:bCs/>
        </w:rPr>
        <w:t xml:space="preserve">V1_DEFERRED.md</w:t>
      </w:r>
      <w:r>
        <w:rPr>
          <w:b/>
          <w:bCs/>
        </w:rPr>
        <w:t xml:space="preserve"> </w:t>
      </w:r>
      <w:r>
        <w:rPr>
          <w:b/>
          <w:bCs/>
        </w:rPr>
        <w:t xml:space="preserve">§6b–§6c</w:t>
      </w:r>
      <w:r>
        <w:t xml:space="preserve"> </w:t>
      </w:r>
      <w:r>
        <w:t xml:space="preserve">(deferred commerce/assurance).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Xe30da648ec7d95665ae5208f72456721b09441d"/>
    <w:p>
      <w:pPr>
        <w:pStyle w:val="Heading2"/>
      </w:pPr>
      <w:r>
        <w:t xml:space="preserve">Engineering-adjacent items requiring owner / human execution</w:t>
      </w:r>
    </w:p>
    <w:p>
      <w:pPr>
        <w:pStyle w:val="FirstParagraph"/>
      </w:pPr>
      <w:r>
        <w:t xml:space="preserve">These cannot be completed by coding agents alone. Track here instead of</w:t>
      </w:r>
      <w:r>
        <w:t xml:space="preserve"> </w:t>
      </w:r>
      <w:r>
        <w:rPr>
          <w:rStyle w:val="VerbatimChar"/>
        </w:rPr>
        <w:t xml:space="preserve">TECH_BACKLOG.md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131"/>
        <w:gridCol w:w="1320"/>
        <w:gridCol w:w="1885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G-REAL-01</w:t>
            </w:r>
          </w:p>
        </w:tc>
        <w:tc>
          <w:tcPr/>
          <w:p>
            <w:pPr>
              <w:pStyle w:val="Compact"/>
            </w:pPr>
            <w:r>
              <w:t xml:space="preserve">Execute credentialed real-LLM evidence gate (</w:t>
            </w:r>
            <w:r>
              <w:rPr>
                <w:rStyle w:val="VerbatimChar"/>
              </w:rPr>
              <w:t xml:space="preserve">scripts/Invoke-RealLlmEvidenceGate.ps1</w:t>
            </w:r>
            <w:r>
              <w:t xml:space="preserve">, 5–10 min unattended)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Gate PASS 2026-06-24; artifacts committed</w:t>
            </w:r>
            <w:r>
              <w:t xml:space="preserve"> </w:t>
            </w:r>
            <w:r>
              <w:rPr>
                <w:rStyle w:val="VerbatimChar"/>
              </w:rPr>
              <w:t xml:space="preserve">6f61fc47f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overallOutcome=PASS</w:t>
            </w:r>
            <w:r>
              <w:t xml:space="preserve">, 4/4 agent paths,</w:t>
            </w:r>
            <w:r>
              <w:t xml:space="preserve"> </w:t>
            </w:r>
            <w:r>
              <w:rPr>
                <w:rStyle w:val="VerbatimChar"/>
              </w:rPr>
              <w:t xml:space="preserve">executionMode=real</w:t>
            </w:r>
            <w:r>
              <w:t xml:space="preserve"> </w:t>
            </w:r>
            <w:r>
              <w:t xml:space="preserve">— unblocks</w:t>
            </w:r>
            <w:r>
              <w:t xml:space="preserve"> </w:t>
            </w: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for RC attach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G-REAL-06</w:t>
            </w:r>
          </w:p>
        </w:tc>
        <w:tc>
          <w:tcPr/>
          <w:p>
            <w:pPr>
              <w:pStyle w:val="Compact"/>
            </w:pPr>
            <w:r>
              <w:t xml:space="preserve">Execute three committed real-mode pilot runs (Run 1–3) per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THREE_REAL_MODE_PROOF_RUNS.md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Stage 1 exit gate</w:t>
            </w:r>
            <w:r>
              <w:t xml:space="preserve"> </w:t>
            </w:r>
            <w:r>
              <w:rPr>
                <w:b/>
                <w:bCs/>
              </w:rPr>
              <w:t xml:space="preserve">G4</w:t>
            </w:r>
            <w:r>
              <w:t xml:space="preserve">; assessment Tier 1</w:t>
            </w:r>
            <w:r>
              <w:t xml:space="preserve"> </w:t>
            </w:r>
            <w:r>
              <w:rPr>
                <w:b/>
                <w:bCs/>
              </w:rPr>
              <w:t xml:space="preserve">#2</w:t>
            </w:r>
            <w:r>
              <w:t xml:space="preserve"> </w:t>
            </w:r>
            <w:r>
              <w:t xml:space="preserve">remainder (market-execution half); pilot stack must be PilotStrict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not a coding-agent task. Owns the run half of historical tech-backlog</w:t>
            </w:r>
            <w:r>
              <w:t xml:space="preserve"> </w:t>
            </w:r>
            <w:r>
              <w:rPr>
                <w:b/>
                <w:bCs/>
              </w:rPr>
              <w:t xml:space="preserve">TB-141</w:t>
            </w:r>
            <w:r>
              <w:t xml:space="preserve"> </w:t>
            </w:r>
            <w:r>
              <w:t xml:space="preserve">(real pilot proof packet cohort)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G-REAL-07</w:t>
            </w:r>
          </w:p>
        </w:tc>
        <w:tc>
          <w:tcPr/>
          <w:p>
            <w:pPr>
              <w:pStyle w:val="Compact"/>
            </w:pPr>
            <w:r>
              <w:t xml:space="preserve">Collect proof packets per run (</w:t>
            </w:r>
            <w:r>
              <w:rPr>
                <w:rStyle w:val="VerbatimChar"/>
              </w:rPr>
              <w:t xml:space="preserve">collect-first-pilot-proof.ps1 -SponsorHandoff -FailOnHold</w:t>
            </w:r>
            <w:r>
              <w:t xml:space="preserve">); append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PROOF_PACKET_RUN_LOG.md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-CompareBaseRunId</w:t>
            </w:r>
            <w:r>
              <w:t xml:space="preserve"> </w:t>
            </w:r>
            <w:r>
              <w:t xml:space="preserve">for Run 3; founder signoff required for Stage 0 → 1 per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REAL_MODE_EVIDENCE_COHORT.md</w:t>
              </w:r>
            </w:hyperlink>
            <w:r>
              <w:t xml:space="preserve">. Owns the packet/archive half of historical tech-backlog</w:t>
            </w:r>
            <w:r>
              <w:t xml:space="preserve"> </w:t>
            </w:r>
            <w:r>
              <w:rPr>
                <w:b/>
                <w:bCs/>
              </w:rPr>
              <w:t xml:space="preserve">TB-141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G-REAL-08</w:t>
            </w:r>
          </w:p>
        </w:tc>
        <w:tc>
          <w:tcPr/>
          <w:p>
            <w:pPr>
              <w:pStyle w:val="Compact"/>
            </w:pPr>
            <w:r>
              <w:t xml:space="preserve">Attach committed gate JSON to next RC release evidence bundle per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RELEASE_CLAIM_GATE.md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Gate source committed; run</w:t>
            </w:r>
            <w:r>
              <w:t xml:space="preserve"> </w:t>
            </w:r>
            <w:r>
              <w:rPr>
                <w:rStyle w:val="VerbatimChar"/>
              </w:rPr>
              <w:t xml:space="preserve">Emit-ReleaseReadinessEvidence.ps1</w:t>
            </w:r>
            <w:r>
              <w:t xml:space="preserve"> </w:t>
            </w:r>
            <w:r>
              <w:t xml:space="preserve">on RC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G-REAL-05</w:t>
            </w:r>
          </w:p>
        </w:tc>
        <w:tc>
          <w:tcPr/>
          <w:p>
            <w:pPr>
              <w:pStyle w:val="Compact"/>
            </w:pPr>
            <w:r>
              <w:t xml:space="preserve">CPA SOC 2 CPA program kickoff (</w:t>
            </w:r>
            <w:r>
              <w:rPr>
                <w:b/>
                <w:bCs/>
              </w:rPr>
              <w:t xml:space="preserve">TB-135</w:t>
            </w:r>
            <w:r>
              <w:t xml:space="preserve">) — organizational, not engineering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  <w:r>
              <w:t xml:space="preserve"> </w:t>
            </w:r>
            <w:r>
              <w:rPr>
                <w:b/>
                <w:bCs/>
              </w:rPr>
              <w:t xml:space="preserve">Imp-13</w:t>
            </w:r>
            <w:r>
              <w:t xml:space="preserve"> </w:t>
            </w:r>
            <w:r>
              <w:t xml:space="preserve">pending question; zero</w:t>
            </w:r>
            <w:r>
              <w:t xml:space="preserve"> </w:t>
            </w:r>
            <w:r>
              <w:rPr>
                <w:rStyle w:val="VerbatimChar"/>
              </w:rPr>
              <w:t xml:space="preserve">(A)</w:t>
            </w:r>
            <w:r>
              <w:t xml:space="preserve"> </w:t>
            </w:r>
            <w:r>
              <w:t xml:space="preserve">weight per</w:t>
            </w:r>
            <w:r>
              <w:t xml:space="preserve"> </w:t>
            </w:r>
            <w:r>
              <w:rPr>
                <w:rStyle w:val="VerbatimChar"/>
              </w:rPr>
              <w:t xml:space="preserve">V1_1-assurance-backlog.mdc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G-FAITH-01</w:t>
            </w:r>
          </w:p>
        </w:tc>
        <w:tc>
          <w:tcPr/>
          <w:p>
            <w:pPr>
              <w:pStyle w:val="Compact"/>
            </w:pPr>
            <w:r>
              <w:t xml:space="preserve">Set repo variable</w:t>
            </w:r>
            <w:r>
              <w:t xml:space="preserve"> </w:t>
            </w:r>
            <w:r>
              <w:rPr>
                <w:rStyle w:val="VerbatimChar"/>
              </w:rPr>
              <w:t xml:space="preserve">ARCHLUCID_FAITHFULNESS_NIGHTLY_ENFORCE=true</w:t>
            </w:r>
            <w:r>
              <w:t xml:space="preserve"> </w:t>
            </w:r>
            <w:r>
              <w:t xml:space="preserve">after ≥5 green nightly baselines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  <w:r>
              <w:t xml:space="preserve"> </w:t>
            </w:r>
            <w:r>
              <w:rPr>
                <w:b/>
                <w:bCs/>
              </w:rPr>
              <w:t xml:space="preserve">Imp-3</w:t>
            </w:r>
            <w:r>
              <w:t xml:space="preserve"> </w:t>
            </w:r>
            <w:r>
              <w:t xml:space="preserve">— enables</w:t>
            </w:r>
            <w:r>
              <w:t xml:space="preserve"> </w:t>
            </w:r>
            <w:r>
              <w:rPr>
                <w:rStyle w:val="VerbatimChar"/>
              </w:rPr>
              <w:t xml:space="preserve">--enforce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golden-cohort-nightly.yml</w:t>
            </w:r>
            <w:r>
              <w:t xml:space="preserve"> </w:t>
            </w:r>
            <w:r>
              <w:t xml:space="preserve">deterministic faithfulness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G-CONTENT-01</w:t>
            </w:r>
          </w:p>
        </w:tc>
        <w:tc>
          <w:tcPr/>
          <w:p>
            <w:pPr>
              <w:pStyle w:val="Compact"/>
            </w:pPr>
            <w:r>
              <w:t xml:space="preserve">Enrich remaining</w:t>
            </w:r>
            <w:r>
              <w:t xml:space="preserve"> </w:t>
            </w: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bundled policy packs (+5 curated rules each)</w:t>
            </w:r>
          </w:p>
        </w:tc>
        <w:tc>
          <w:tcPr/>
          <w:p>
            <w:pPr>
              <w:pStyle w:val="Compact"/>
            </w:pPr>
            <w:r>
              <w:t xml:space="preserve">Owner / content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  <w:r>
              <w:t xml:space="preserve"> </w:t>
            </w:r>
            <w:r>
              <w:rPr>
                <w:b/>
                <w:bCs/>
              </w:rPr>
              <w:t xml:space="preserve">Imp-4</w:t>
            </w:r>
            <w:r>
              <w:t xml:space="preserve"> </w:t>
            </w:r>
            <w:r>
              <w:t xml:space="preserve">partial — flagship packs</w:t>
            </w:r>
            <w:r>
              <w:t xml:space="preserve"> </w:t>
            </w:r>
            <w:r>
              <w:rPr>
                <w:b/>
                <w:bCs/>
              </w:rPr>
              <w:t xml:space="preserve">azure-waf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ai-governance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security-baseline</w:t>
            </w:r>
            <w:r>
              <w:t xml:space="preserve"> </w:t>
            </w:r>
            <w:r>
              <w:t xml:space="preserve">shipped 2026-06-18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G-REAL-02</w:t>
            </w:r>
          </w:p>
        </w:tc>
        <w:tc>
          <w:tcPr/>
          <w:p>
            <w:pPr>
              <w:pStyle w:val="Compact"/>
            </w:pPr>
            <w:r>
              <w:t xml:space="preserve">Playwright smoke sign-off — Workspace A self-demo (</w:t>
            </w:r>
            <w:r>
              <w:rPr>
                <w:b/>
                <w:bCs/>
              </w:rPr>
              <w:t xml:space="preserve">M-04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QA / 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Owner sign-off</w:t>
            </w:r>
            <w:r>
              <w:t xml:space="preserve"> </w:t>
            </w:r>
            <w:r>
              <w:rPr>
                <w:b/>
                <w:bCs/>
              </w:rPr>
              <w:t xml:space="preserve">2026-07-03</w:t>
            </w:r>
            <w:r>
              <w:t xml:space="preserve"> </w:t>
            </w:r>
            <w:r>
              <w:t xml:space="preserve">— Workspace A Playwright smoke verified; human verification after engineering</w:t>
            </w:r>
            <w:r>
              <w:t xml:space="preserve"> </w:t>
            </w:r>
            <w:r>
              <w:rPr>
                <w:b/>
                <w:bCs/>
              </w:rPr>
              <w:t xml:space="preserve">#30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G-REAL-03</w:t>
            </w:r>
          </w:p>
        </w:tc>
        <w:tc>
          <w:tcPr/>
          <w:p>
            <w:pPr>
              <w:pStyle w:val="Compact"/>
            </w:pPr>
            <w:r>
              <w:t xml:space="preserve">Playwright smoke sign-off — Workspace B regulated scenario (</w:t>
            </w:r>
            <w:r>
              <w:rPr>
                <w:b/>
                <w:bCs/>
              </w:rPr>
              <w:t xml:space="preserve">M-05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QA / 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Owner sign-off</w:t>
            </w:r>
            <w:r>
              <w:t xml:space="preserve"> </w:t>
            </w:r>
            <w:r>
              <w:rPr>
                <w:b/>
                <w:bCs/>
              </w:rPr>
              <w:t xml:space="preserve">2026-07-03</w:t>
            </w:r>
            <w:r>
              <w:t xml:space="preserve"> </w:t>
            </w:r>
            <w:r>
              <w:t xml:space="preserve">— Workspace B Playwright smoke verified; human verification after engineering</w:t>
            </w:r>
            <w:r>
              <w:t xml:space="preserve"> </w:t>
            </w:r>
            <w:r>
              <w:rPr>
                <w:b/>
                <w:bCs/>
              </w:rPr>
              <w:t xml:space="preserve">#30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G-REAL-04</w:t>
            </w:r>
          </w:p>
        </w:tc>
        <w:tc>
          <w:tcPr/>
          <w:p>
            <w:pPr>
              <w:pStyle w:val="Compact"/>
            </w:pPr>
            <w:r>
              <w:t xml:space="preserve">Review sample architecture report from Workspace B (</w:t>
            </w:r>
            <w:r>
              <w:rPr>
                <w:b/>
                <w:bCs/>
              </w:rPr>
              <w:t xml:space="preserve">M-06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Agent claim-vs-copy review</w:t>
            </w:r>
            <w:r>
              <w:t xml:space="preserve"> </w:t>
            </w:r>
            <w:r>
              <w:rPr>
                <w:b/>
                <w:bCs/>
              </w:rPr>
              <w:t xml:space="preserve">Done 2026-07-03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M06_WORKSPACE_B_LANDING_CLAIM_REVIEW.md</w:t>
              </w:r>
            </w:hyperlink>
            <w:r>
              <w:t xml:space="preserve">; owner final sign-off pending (optional live DOCX visual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G-COMMERCE-01</w:t>
            </w:r>
          </w:p>
        </w:tc>
        <w:tc>
          <w:tcPr/>
          <w:p>
            <w:pPr>
              <w:pStyle w:val="Compact"/>
            </w:pPr>
            <w:r>
              <w:t xml:space="preserve">Complete invoice/SOW commercial readiness before first invoice — tax registration (esp. non-US), legal entity name on invoices, accepted payment methods (ACH/wire/check), multi-currency posture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Split from historical</w:t>
            </w:r>
            <w:r>
              <w:t xml:space="preserve"> </w:t>
            </w:r>
            <w:r>
              <w:rPr>
                <w:b/>
                <w:bCs/>
              </w:rPr>
              <w:t xml:space="preserve">TB-163</w:t>
            </w:r>
            <w:r>
              <w:t xml:space="preserve"> </w:t>
            </w:r>
            <w:r>
              <w:t xml:space="preserve">(doc Done). Source: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TRANSACTABLE_PROCUREMENT_PATH.md</w:t>
              </w:r>
            </w:hyperlink>
            <w:r>
              <w:t xml:space="preserve"> </w:t>
            </w:r>
            <w:r>
              <w:t xml:space="preserve">§3. Azure Marketplace / MACC remain</w:t>
            </w:r>
            <w:r>
              <w:t xml:space="preserve"> </w:t>
            </w: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G-COMMERCE-02</w:t>
            </w:r>
          </w:p>
        </w:tc>
        <w:tc>
          <w:tcPr/>
          <w:p>
            <w:pPr>
              <w:pStyle w:val="Compact"/>
            </w:pPr>
            <w:r>
              <w:t xml:space="preserve">Close first paid engagement on the available invoice/SOW (or order-form + invoice) path — owner-review SOW/order form before send; record SEND/HOLD/DEFERRED_SCOPE per</w:t>
            </w:r>
            <w:r>
              <w:t xml:space="preserve"> </w:t>
            </w:r>
            <w:hyperlink r:id="rId39">
              <w:r>
                <w:rPr>
                  <w:rStyle w:val="VerbatimChar"/>
                </w:rPr>
                <w:t xml:space="preserve">COMMERCIAL_CONVERSION_CHECKLIST.md</w:t>
              </w:r>
            </w:hyperlink>
            <w:r>
              <w:t xml:space="preserve">; no Marketplace/MACC promises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Split from historical</w:t>
            </w:r>
            <w:r>
              <w:t xml:space="preserve"> </w:t>
            </w:r>
            <w:r>
              <w:rPr>
                <w:b/>
                <w:bCs/>
              </w:rPr>
              <w:t xml:space="preserve">TB-163</w:t>
            </w:r>
            <w:r>
              <w:t xml:space="preserve">. Templates:</w:t>
            </w:r>
            <w:r>
              <w:t xml:space="preserve"> </w:t>
            </w:r>
            <w:hyperlink r:id="rId40">
              <w:r>
                <w:rPr>
                  <w:rStyle w:val="VerbatimChar"/>
                </w:rPr>
                <w:t xml:space="preserve">SERVICE_LED_SOW_QUOTE_TEMPLATE.md</w:t>
              </w:r>
            </w:hyperlink>
            <w:r>
              <w:t xml:space="preserve">,</w:t>
            </w:r>
            <w:r>
              <w:t xml:space="preserve"> </w:t>
            </w:r>
            <w:hyperlink r:id="rId41">
              <w:r>
                <w:rPr>
                  <w:rStyle w:val="VerbatimChar"/>
                </w:rPr>
                <w:t xml:space="preserve">ORDER_FORM_TEMPLATE.md</w:t>
              </w:r>
            </w:hyperlink>
            <w:r>
              <w:t xml:space="preserve">. Align SKUs via</w:t>
            </w:r>
            <w:r>
              <w:t xml:space="preserve"> </w:t>
            </w:r>
            <w:r>
              <w:rPr>
                <w:b/>
                <w:bCs/>
              </w:rPr>
              <w:t xml:space="preserve">M-34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G-QA-01</w:t>
            </w:r>
          </w:p>
        </w:tc>
        <w:tc>
          <w:tcPr/>
          <w:p>
            <w:pPr>
              <w:pStyle w:val="Compact"/>
            </w:pPr>
            <w:r>
              <w:t xml:space="preserve">Pick the default founder acceptance target URL + auth method for Playwright/Lighthouse (</w:t>
            </w:r>
            <w:r>
              <w:rPr>
                <w:rStyle w:val="VerbatimChar"/>
              </w:rPr>
              <w:t xml:space="preserve">ACCEPTANCE_BASE_URL</w:t>
            </w:r>
            <w:r>
              <w:t xml:space="preserve">, staging preferred; document secrets / storage-state path outside git)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Unblocks</w:t>
            </w:r>
            <w:r>
              <w:t xml:space="preserve"> </w:t>
            </w:r>
            <w:r>
              <w:rPr>
                <w:b/>
                <w:bCs/>
              </w:rPr>
              <w:t xml:space="preserve">M-96–M-99</w:t>
            </w:r>
            <w:r>
              <w:t xml:space="preserve">; guidance:</w:t>
            </w:r>
            <w:r>
              <w:t xml:space="preserve"> </w:t>
            </w:r>
            <w:hyperlink r:id="rId42">
              <w:r>
                <w:rPr>
                  <w:rStyle w:val="VerbatimChar"/>
                </w:rPr>
                <w:t xml:space="preserve">../architecture/FOUNDER_UI_ACCEPTANCE_ROUTINE.md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G-QA-02</w:t>
            </w:r>
          </w:p>
        </w:tc>
        <w:tc>
          <w:tcPr/>
          <w:p>
            <w:pPr>
              <w:pStyle w:val="Compact"/>
            </w:pPr>
            <w:r>
              <w:t xml:space="preserve">Run the controlled-beta acceptance checklist against the chosen site before each controlled cut (founder suite + LH + defect log)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  <w:r>
              <w:t xml:space="preserve"> </w:t>
            </w:r>
            <w:r>
              <w:rPr>
                <w:b/>
                <w:bCs/>
              </w:rPr>
              <w:t xml:space="preserve">M-101</w:t>
            </w:r>
            <w:r>
              <w:t xml:space="preserve">; execute after</w:t>
            </w:r>
            <w:r>
              <w:t xml:space="preserve"> </w:t>
            </w:r>
            <w:r>
              <w:rPr>
                <w:b/>
                <w:bCs/>
              </w:rPr>
              <w:t xml:space="preserve">M-96–M-99</w:t>
            </w:r>
            <w:r>
              <w:t xml:space="preserve"> </w:t>
            </w:r>
            <w:r>
              <w:t xml:space="preserve">land; log accepted defects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G-QA-03</w:t>
            </w:r>
          </w:p>
        </w:tc>
        <w:tc>
          <w:tcPr/>
          <w:p>
            <w:pPr>
              <w:pStyle w:val="Compact"/>
            </w:pPr>
            <w:r>
              <w:t xml:space="preserve">Run the 15–30 minute unscripted buyer-like session after lane-2 tools pass; promote any defect caught twice into</w:t>
            </w:r>
            <w:r>
              <w:t xml:space="preserve"> </w:t>
            </w:r>
            <w:r>
              <w:rPr>
                <w:b/>
                <w:bCs/>
              </w:rPr>
              <w:t xml:space="preserve">M-100</w:t>
            </w:r>
            <w:r>
              <w:t xml:space="preserve"> </w:t>
            </w:r>
            <w:r>
              <w:t xml:space="preserve">tagged tests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Lane 3 in founder acceptance routine; pairs with</w:t>
            </w:r>
            <w:r>
              <w:t xml:space="preserve"> </w:t>
            </w:r>
            <w:r>
              <w:rPr>
                <w:b/>
                <w:bCs/>
              </w:rPr>
              <w:t xml:space="preserve">M-102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M-100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9" w:name="v1-marketing-backlog"/>
    <w:p>
      <w:pPr>
        <w:pStyle w:val="Heading2"/>
      </w:pPr>
      <w:r>
        <w:t xml:space="preserve">V1 Marketing Backlog</w:t>
      </w:r>
    </w:p>
    <w:bookmarkStart w:id="44" w:name="X85b8c731985483f5bb828eddd4f0388036271ab"/>
    <w:p>
      <w:pPr>
        <w:pStyle w:val="Heading3"/>
      </w:pPr>
      <w:r>
        <w:t xml:space="preserve">Phase 1 — Demo and messaging foundation (Days 1–15)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833"/>
        <w:gridCol w:w="1389"/>
        <w:gridCol w:w="111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Depends on (technical)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Finalize one-sentence positioning tagline and update</w:t>
            </w:r>
            <w:r>
              <w:t xml:space="preserve"> </w:t>
            </w:r>
            <w:r>
              <w:rPr>
                <w:rStyle w:val="VerbatimChar"/>
              </w:rPr>
              <w:t xml:space="preserve">POSITIONING.md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exists as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Write one-minute verbal pitch (elevator script)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ELEVATOR_PITCH.md</w:t>
            </w:r>
            <w:r>
              <w:t xml:space="preserve"> </w:t>
            </w:r>
            <w:r>
              <w:t xml:space="preserve">written 2026-05-21 — 30-sec, 1-min, 2-min, and consulting-line variants —</w:t>
            </w:r>
            <w:r>
              <w:t xml:space="preserve"> </w:t>
            </w:r>
            <w:r>
              <w:rPr>
                <w:rStyle w:val="VerbatimChar"/>
              </w:rPr>
              <w:t xml:space="preserve">EXECUTIVE_SPONSOR_BRIEF.md</w:t>
            </w:r>
            <w:r>
              <w:t xml:space="preserve"> </w:t>
            </w:r>
            <w:r>
              <w:t xml:space="preserve">as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Write five-minute demo script aligned to marketing vocabulary (Capture → Evidence → Review → Findings → Decisions → Report)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Five-minute live-call script added to</w:t>
            </w:r>
            <w:r>
              <w:t xml:space="preserve"> </w:t>
            </w:r>
            <w:r>
              <w:rPr>
                <w:rStyle w:val="VerbatimChar"/>
              </w:rPr>
              <w:t xml:space="preserve">DEMO_VIDEO_SCRIPT.md</w:t>
            </w:r>
            <w:r>
              <w:t xml:space="preserve"> </w:t>
            </w:r>
            <w:r>
              <w:t xml:space="preserve">2026-05-21; includes Q&amp;A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Verify self-demo workspace (Workspace A — ArchLucid reviews ArchLucid) passes Playwright smoke</w:t>
            </w:r>
          </w:p>
        </w:tc>
        <w:tc>
          <w:tcPr/>
          <w:p>
            <w:pPr>
              <w:pStyle w:val="Compact"/>
            </w:pPr>
            <w:r>
              <w:t xml:space="preserve">QA sign-off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Owner sign-off</w:t>
            </w:r>
            <w:r>
              <w:t xml:space="preserve"> </w:t>
            </w:r>
            <w:r>
              <w:rPr>
                <w:b/>
                <w:bCs/>
              </w:rPr>
              <w:t xml:space="preserve">2026-07-03</w:t>
            </w:r>
            <w:r>
              <w:t xml:space="preserve"> </w:t>
            </w:r>
            <w:r>
              <w:t xml:space="preserve">— Workspace A Playwright smoke verified;</w:t>
            </w:r>
            <w:r>
              <w:t xml:space="preserve"> </w:t>
            </w:r>
            <w:r>
              <w:rPr>
                <w:b/>
                <w:bCs/>
              </w:rPr>
              <w:t xml:space="preserve">Improvement #30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Verify synthetic regulated scenario workspace (Workspace B — AI governance + cloud posture) passes Playwright smoke</w:t>
            </w:r>
          </w:p>
        </w:tc>
        <w:tc>
          <w:tcPr/>
          <w:p>
            <w:pPr>
              <w:pStyle w:val="Compact"/>
            </w:pPr>
            <w:r>
              <w:t xml:space="preserve">QA sign-off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Owner sign-off</w:t>
            </w:r>
            <w:r>
              <w:t xml:space="preserve"> </w:t>
            </w:r>
            <w:r>
              <w:rPr>
                <w:b/>
                <w:bCs/>
              </w:rPr>
              <w:t xml:space="preserve">2026-07-03</w:t>
            </w:r>
            <w:r>
              <w:t xml:space="preserve"> </w:t>
            </w:r>
            <w:r>
              <w:t xml:space="preserve">— Workspace B Playwright smoke verified;</w:t>
            </w:r>
            <w:r>
              <w:t xml:space="preserve"> </w:t>
            </w:r>
            <w:r>
              <w:rPr>
                <w:b/>
                <w:bCs/>
              </w:rPr>
              <w:t xml:space="preserve">Improvement #30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Download and review generated sample architecture review report from Workspace B; confirm section coverage matches landing-page narrative</w:t>
            </w:r>
          </w:p>
        </w:tc>
        <w:tc>
          <w:tcPr/>
          <w:p>
            <w:pPr>
              <w:pStyle w:val="Compact"/>
            </w:pPr>
            <w:r>
              <w:t xml:space="preserve">Content review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Agent mechanical review</w:t>
            </w:r>
            <w:r>
              <w:t xml:space="preserve"> </w:t>
            </w:r>
            <w:r>
              <w:rPr>
                <w:b/>
                <w:bCs/>
              </w:rPr>
              <w:t xml:space="preserve">Done 2026-07-03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M06_WORKSPACE_B_LANDING_CLAIM_REVIEW.md</w:t>
              </w:r>
            </w:hyperlink>
            <w:r>
              <w:t xml:space="preserve"> </w:t>
            </w:r>
            <w:r>
              <w:t xml:space="preserve">(7 match / 4 partial / 1 routing mismatch); owner final sign-off pending;</w:t>
            </w:r>
            <w:r>
              <w:t xml:space="preserve"> </w:t>
            </w:r>
            <w:r>
              <w:rPr>
                <w:b/>
                <w:bCs/>
              </w:rPr>
              <w:t xml:space="preserve">Improvement #28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Capture 6–8 polished screenshots across the full operator workflow (Capture, Evidence, Review, Findings, Decisions, Report, whitelabeled export)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#30 — COMPLETED (2026-05-17)</w:t>
            </w:r>
            <w:r>
              <w:t xml:space="preserve">. Owns screenshot half of historical tech-backlog</w:t>
            </w:r>
            <w:r>
              <w:t xml:space="preserve"> </w:t>
            </w:r>
            <w:r>
              <w:rPr>
                <w:b/>
                <w:bCs/>
              </w:rPr>
              <w:t xml:space="preserve">TB-142</w:t>
            </w:r>
            <w:r>
              <w:t xml:space="preserve"> </w:t>
            </w:r>
            <w:r>
              <w:t xml:space="preserve">(market-facing demo assets)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Review and align</w:t>
            </w:r>
            <w:r>
              <w:t xml:space="preserve"> </w:t>
            </w: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“audit chain / signed manifest”</w:t>
            </w:r>
            <w:r>
              <w:t xml:space="preserve"> </w:t>
            </w:r>
            <w:r>
              <w:t xml:space="preserve">differentiator language; ensure it appears in the one-minute pitch and demo script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Agent copy alignment</w:t>
            </w:r>
            <w:r>
              <w:t xml:space="preserve"> </w:t>
            </w:r>
            <w:r>
              <w:rPr>
                <w:b/>
                <w:bCs/>
              </w:rPr>
              <w:t xml:space="preserve">Done 2026-07-03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§2 adds a grounded</w:t>
            </w:r>
            <w:r>
              <w:t xml:space="preserve"> </w:t>
            </w:r>
            <w:r>
              <w:t xml:space="preserve">“audit chain / signed manifest”</w:t>
            </w:r>
            <w:r>
              <w:t xml:space="preserve"> </w:t>
            </w:r>
            <w:r>
              <w:t xml:space="preserve">differentiator callout (</w:t>
            </w:r>
            <w:r>
              <w:rPr>
                <w:rStyle w:val="VerbatimChar"/>
              </w:rPr>
              <w:t xml:space="preserve">ExplainabilityTrace</w:t>
            </w:r>
            <w:r>
              <w:t xml:space="preserve"> </w:t>
            </w:r>
            <w:r>
              <w:t xml:space="preserve">+ append-only</w:t>
            </w:r>
            <w:r>
              <w:t xml:space="preserve"> </w:t>
            </w:r>
            <w:r>
              <w:rPr>
                <w:rStyle w:val="VerbatimChar"/>
              </w:rPr>
              <w:t xml:space="preserve">AuditEvents</w:t>
            </w:r>
            <w:r>
              <w:t xml:space="preserve"> </w:t>
            </w:r>
            <w:r>
              <w:t xml:space="preserve">= audit chain;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/</w:t>
            </w:r>
            <w:r>
              <w:rPr>
                <w:rStyle w:val="VerbatimChar"/>
              </w:rPr>
              <w:t xml:space="preserve">IManifestHashService</w:t>
            </w:r>
            <w:r>
              <w:t xml:space="preserve"> </w:t>
            </w:r>
            <w:r>
              <w:t xml:space="preserve">= signed manifest) plus a proof-points row and a tightened Do/Don’t row; same two terms now appear in</w:t>
            </w:r>
            <w:r>
              <w:t xml:space="preserve"> </w:t>
            </w:r>
            <w:r>
              <w:rPr>
                <w:rStyle w:val="VerbatimChar"/>
              </w:rPr>
              <w:t xml:space="preserve">ELEVATOR_PITCH.md</w:t>
            </w:r>
            <w:r>
              <w:t xml:space="preserve"> </w:t>
            </w:r>
            <w:r>
              <w:t xml:space="preserve">one-minute and two-minute pitches and in</w:t>
            </w:r>
            <w:r>
              <w:t xml:space="preserve"> </w:t>
            </w:r>
            <w:r>
              <w:rPr>
                <w:rStyle w:val="VerbatimChar"/>
              </w:rPr>
              <w:t xml:space="preserve">DEMO_VIDEO_SCRIPT.md</w:t>
            </w:r>
            <w:r>
              <w:t xml:space="preserve"> </w:t>
            </w:r>
            <w:r>
              <w:t xml:space="preserve">five-minute Scene 4 and the two-minute storyboard.</w:t>
            </w:r>
            <w:r>
              <w:t xml:space="preserve"> </w:t>
            </w:r>
            <w:r>
              <w:rPr>
                <w:b/>
                <w:bCs/>
              </w:rPr>
              <w:t xml:space="preserve">Finding-confidence UX</w:t>
            </w:r>
            <w:r>
              <w:t xml:space="preserve"> </w:t>
            </w:r>
            <w:r>
              <w:t xml:space="preserve">in review UI (</w:t>
            </w:r>
            <w:r>
              <w:rPr>
                <w:b/>
                <w:bCs/>
              </w:rPr>
              <w:t xml:space="preserve">engineering backlog</w:t>
            </w:r>
            <w:r>
              <w:t xml:space="preserve">) — aligns differentiability copy</w:t>
            </w:r>
          </w:p>
        </w:tc>
      </w:tr>
    </w:tbl>
    <w:bookmarkEnd w:id="44"/>
    <w:bookmarkStart w:id="54" w:name="phase-2-public-credibility-days-1630"/>
    <w:p>
      <w:pPr>
        <w:pStyle w:val="Heading3"/>
      </w:pPr>
      <w:r>
        <w:t xml:space="preserve">Phase 2 — Public credibility (Days 16–30)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833"/>
        <w:gridCol w:w="1389"/>
        <w:gridCol w:w="111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Depends on (technical)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Landing page full content — hero copy, problem/solution sections, core workflow narrative, use cases (include Azure WAF + CAF/LZ bundled packs with disclaimer), proof section</w:t>
            </w:r>
          </w:p>
        </w:tc>
        <w:tc>
          <w:tcPr/>
          <w:p>
            <w:pPr>
              <w:pStyle w:val="Compact"/>
            </w:pPr>
            <w:r>
              <w:t xml:space="preserve">Copy + UI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Improvements #31 + #32 — COMPLETED (2026-05-17)</w:t>
            </w:r>
            <w:r>
              <w:t xml:space="preserve">; homepage copy/sections landed 2026-05-21 (</w:t>
            </w:r>
            <w:r>
              <w:rPr>
                <w:rStyle w:val="VerbatimChar"/>
              </w:rPr>
              <w:t xml:space="preserve">WelcomeMarketingPage</w:t>
            </w:r>
            <w:r>
              <w:t xml:space="preserve"> </w:t>
            </w:r>
            <w:r>
              <w:t xml:space="preserve">+ modular sections).</w:t>
            </w:r>
            <w:r>
              <w:t xml:space="preserve"> </w:t>
            </w:r>
            <w:r>
              <w:rPr>
                <w:b/>
                <w:bCs/>
              </w:rPr>
              <w:t xml:space="preserve">Remaining:</w:t>
            </w:r>
            <w:r>
              <w:t xml:space="preserve"> </w:t>
            </w:r>
            <w:r>
              <w:t xml:space="preserve">owner sign-off, M-06 owner final sign-off (agent review done), M-07 screenshots, 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M-93</w:t>
            </w:r>
          </w:p>
        </w:tc>
        <w:tc>
          <w:tcPr/>
          <w:p>
            <w:pPr>
              <w:pStyle w:val="Compact"/>
            </w:pPr>
            <w:r>
              <w:t xml:space="preserve">Run a real ArchLucid-on-ArchLucid dogfood pilot (</w:t>
            </w:r>
            <w:r>
              <w:rPr>
                <w:rStyle w:val="VerbatimChar"/>
              </w:rPr>
              <w:t xml:space="preserve">DOGFOOD_PILOT_KIT.md</w:t>
            </w:r>
            <w:r>
              <w:t xml:space="preserve">) against a real internal subsystem and publish the resulting live run as a citable sample-report alongside Workspace A/B — closes the M-06 audit’s</w:t>
            </w:r>
            <w:r>
              <w:t xml:space="preserve"> </w:t>
            </w:r>
            <w:r>
              <w:t xml:space="preserve">“seed-backed, not live”</w:t>
            </w:r>
            <w:r>
              <w:t xml:space="preserve"> </w:t>
            </w:r>
            <w:r>
              <w:t xml:space="preserve">gap (assessment claim</w:t>
            </w:r>
            <w:r>
              <w:t xml:space="preserve"> </w:t>
            </w:r>
            <w:r>
              <w:rPr>
                <w:b/>
                <w:bCs/>
              </w:rPr>
              <w:t xml:space="preserve">C4</w:t>
            </w:r>
            <w:r>
              <w:t xml:space="preserve">) by giving evaluators a finding with a real</w:t>
            </w:r>
            <w:r>
              <w:t xml:space="preserve"> </w:t>
            </w:r>
            <w:r>
              <w:rPr>
                <w:rStyle w:val="VerbatimChar"/>
              </w:rPr>
              <w:t xml:space="preserve">EngineType</w:t>
            </w:r>
            <w:r>
              <w:t xml:space="preserve"> </w:t>
            </w:r>
            <w:r>
              <w:t xml:space="preserve">and real per-finding evidence citations, not</w:t>
            </w:r>
            <w:r>
              <w:t xml:space="preserve"> </w:t>
            </w:r>
            <w:r>
              <w:rPr>
                <w:rStyle w:val="VerbatimChar"/>
              </w:rPr>
              <w:t xml:space="preserve">RegulatedScenarioWorkspaceSeed</w:t>
            </w:r>
            <w:r>
              <w:t xml:space="preserve">-authored ones</w:t>
            </w:r>
          </w:p>
        </w:tc>
        <w:tc>
          <w:tcPr/>
          <w:p>
            <w:pPr>
              <w:pStyle w:val="Compact"/>
            </w:pPr>
            <w:r>
              <w:t xml:space="preserve">Content + 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TB-640</w:t>
            </w:r>
            <w:r>
              <w:t xml:space="preserve"> </w:t>
            </w:r>
            <w:r>
              <w:t xml:space="preserve">(engineering);</w:t>
            </w:r>
            <w:r>
              <w:t xml:space="preserve"> </w:t>
            </w:r>
            <w:r>
              <w:rPr>
                <w:rStyle w:val="VerbatimChar"/>
              </w:rPr>
              <w:t xml:space="preserve">DOGFOOD_PILOT_KIT.md</w:t>
            </w:r>
            <w:r>
              <w:t xml:space="preserve"> </w:t>
            </w:r>
            <w:r>
              <w:t xml:space="preserve">(internal pilot mechanics already ship); owner redaction review required before external publication (real, not synthetic, content). Owner direction 2026-07-05: can start any time, not V1.1-gated.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LinkedIn post 1:</w:t>
            </w:r>
            <w:r>
              <w:t xml:space="preserve"> </w:t>
            </w:r>
            <w:r>
              <w:t xml:space="preserve">“Architecture review is broken — diagrams are not evidence”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LinkedIn post 2:</w:t>
            </w:r>
            <w:r>
              <w:t xml:space="preserve"> </w:t>
            </w:r>
            <w:r>
              <w:t xml:space="preserve">“Architecture decisions need provenance — not just Confluence pages”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LinkedIn post 3:</w:t>
            </w:r>
            <w:r>
              <w:t xml:space="preserve"> </w:t>
            </w:r>
            <w:r>
              <w:t xml:space="preserve">“Why AI-assisted architecture review needs human signoff”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M-13</w:t>
            </w:r>
          </w:p>
        </w:tc>
        <w:tc>
          <w:tcPr/>
          <w:p>
            <w:pPr>
              <w:pStyle w:val="Compact"/>
            </w:pPr>
            <w:r>
              <w:t xml:space="preserve">LinkedIn post 4:</w:t>
            </w:r>
            <w:r>
              <w:t xml:space="preserve"> </w:t>
            </w:r>
            <w:r>
              <w:t xml:space="preserve">“The next architecture artifact is the evidence graph”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M-14</w:t>
            </w:r>
          </w:p>
        </w:tc>
        <w:tc>
          <w:tcPr/>
          <w:p>
            <w:pPr>
              <w:pStyle w:val="Compact"/>
            </w:pPr>
            <w:r>
              <w:t xml:space="preserve">LinkedIn post 5:</w:t>
            </w:r>
            <w:r>
              <w:t xml:space="preserve"> </w:t>
            </w:r>
            <w:r>
              <w:t xml:space="preserve">“Why regulated teams need reviewable architecture records”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M-15</w:t>
            </w:r>
          </w:p>
        </w:tc>
        <w:tc>
          <w:tcPr/>
          <w:p>
            <w:pPr>
              <w:pStyle w:val="Compact"/>
            </w:pPr>
            <w:r>
              <w:t xml:space="preserve">Publish long-form article:</w:t>
            </w:r>
            <w:r>
              <w:t xml:space="preserve"> </w:t>
            </w:r>
            <w:r>
              <w:t xml:space="preserve">“Architecture Review Is Broken: Why Diagrams Are Not Evidence”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r>
              <w:rPr>
                <w:rStyle w:val="VerbatimChar"/>
              </w:rPr>
              <w:t xml:space="preserve">LINKEDIN_CONTENT_V1.md</w:t>
            </w:r>
            <w:r>
              <w:t xml:space="preserve"> </w:t>
            </w:r>
            <w:r>
              <w:t xml:space="preserve">2026-05-21 (~1,800 words + link-post); owner to publish. Was: None — draft from</w:t>
            </w:r>
            <w:r>
              <w:t xml:space="preserve"> </w:t>
            </w: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COMPETITIVE_LANDSCAPE.md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M-51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“CI Watchers”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M-52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“Codex vs. Gemini vs. GPT”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M-53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“Composer vs. Sonnet vs. Opus”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M-54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“Wiring up GitHub”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M-55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“My Funny Icon Story”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M-56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“Cleaning Up after Cursor”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M-57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“Fighting Threads”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M-58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“I am Tired of Committing a Pushing”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M-59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“Death by a Thousand Cuts”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M-60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“Calling Out the Guard”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M-61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“Overengineering”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M-62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“Engine Battle”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M-63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“Not Code? Don’t User Cursor”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M-64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“Some Engines are Better Architects than Others”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M-65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“Weighting You Own Inference”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M-66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“Go Ask Sonnet”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M-67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“Product Management and Engines”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M-68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“Markdown Files as Silver Bullets”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M-69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“Watch Out for ORMs”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M-70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“200 or Nothing”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M-71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“Composer is Just a Composer”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M-72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“Best Debugger Ever”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M-73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“Some Things are Better with Opus”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M-74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“Abstractions: Architecture vs. Reviews”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M-75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“Dependabot”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M-76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“k6”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M-77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“Capturing Screenshots”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(~1,400 words + link-post); owner to publish. Capture brief: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SCREENSHOT_GALLERY.md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M-78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“Text System Complexity”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(~1,450 words + link-post); owner to publish. Type scale: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UI_DESIGN_SYSTEM.md</w:t>
              </w:r>
            </w:hyperlink>
            <w:r>
              <w:t xml:space="preserve">, TB-119.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M-79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“Convex Optimization?”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(~1,500 words + link-post); owner to publish. Constrained feasibility:</w:t>
            </w:r>
            <w:r>
              <w:t xml:space="preserve"> </w:t>
            </w:r>
            <w:hyperlink r:id="rId48">
              <w:r>
                <w:rPr>
                  <w:rStyle w:val="VerbatimChar"/>
                </w:rPr>
                <w:t xml:space="preserve">ARCHLUCID_FOUNDATIONAL_DESIGN_DEBATE.md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M-80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“I Miss Fable”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(~1,400 words + link-post); owner to publish. Builder engine-series; personal task-model fit — no benchmark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M-81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“One Thing at a Time”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(~1,400 words + link-post); owner to publish. WIP / gates: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FIRST_SESSION_DISMISSAL_PLAYBOOK.md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M-82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“UI Development”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(~1,500 words + link-post); owner to publish. Design wave: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UI_DESIGN_SYSTEM.md</w:t>
              </w:r>
            </w:hyperlink>
            <w:r>
              <w:t xml:space="preserve">, TB-114–TB-120,</w:t>
            </w:r>
            <w:r>
              <w:t xml:space="preserve"> </w:t>
            </w:r>
            <w:hyperlink r:id="rId49">
              <w:r>
                <w:rPr>
                  <w:rStyle w:val="VerbatimChar"/>
                </w:rPr>
                <w:t xml:space="preserve">archlucid-ui/AGENTS.md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M-83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“Dirty Secrets”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(~1,550 words + link-post); owner to publish. Claim gates: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VerbatimChar"/>
                </w:rPr>
                <w:t xml:space="preserve">WHAT_NOT_TO_PROMISE.md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M-84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“Adventures in Space!”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(~1,400 words + link-post); owner to publish. Spacing convention: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UI_DESIGN_SYSTEM.md</w:t>
              </w:r>
            </w:hyperlink>
            <w:r>
              <w:t xml:space="preserve">, TB-118.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M-85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“Can’t Good Good Help”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(~1,450 words + link-post); owner to publish. Fluency vs governance help;</w:t>
            </w:r>
            <w:r>
              <w:t xml:space="preserve"> </w:t>
            </w:r>
            <w:hyperlink r:id="rId48">
              <w:r>
                <w:rPr>
                  <w:rStyle w:val="VerbatimChar"/>
                </w:rPr>
                <w:t xml:space="preserve">ARCHLUCID_FOUNDATIONAL_DESIGN_DEBATE.md</w:t>
              </w:r>
            </w:hyperlink>
            <w:r>
              <w:t xml:space="preserve">, real-mode faithfulness rollup.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M-86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“Big Words Hurt My Head”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(~1,450 words + link-post); owner to publish. Plain language:</w:t>
            </w:r>
            <w:r>
              <w:t xml:space="preserve"> </w:t>
            </w:r>
            <w:hyperlink r:id="rId50">
              <w:r>
                <w:rPr>
                  <w:rStyle w:val="VerbatimChar"/>
                </w:rPr>
                <w:t xml:space="preserve">UI_GLOSSARY_V1.md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UI_DESIGN_SYSTEM.md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M-87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“Architecture Decision Records”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2026-06-20 (~1,550 words + link-post); owner to publish. ADR vs decision record; M-26 SKU;</w:t>
            </w:r>
            <w:r>
              <w:t xml:space="preserve"> </w:t>
            </w:r>
            <w:hyperlink r:id="rId51">
              <w:r>
                <w:rPr>
                  <w:rStyle w:val="VerbatimChar"/>
                </w:rPr>
                <w:t xml:space="preserve">LINKEDIN_CONTENT_V1.md</w:t>
              </w:r>
            </w:hyperlink>
            <w:r>
              <w:t xml:space="preserve"> </w:t>
            </w:r>
            <w:r>
              <w:t xml:space="preserve">M-15 alignment.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M-88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“Checking in Broken Code”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Done (draft)</w:t>
            </w:r>
          </w:p>
        </w:tc>
        <w:tc>
          <w:tcPr/>
          <w:p>
            <w:pPr>
              <w:pStyle w:val="Compact"/>
            </w:pPr>
            <w:r>
              <w:t xml:space="preserve">Full article draft in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LINKEDIN_CONTENT_V2.md</w:t>
              </w:r>
            </w:hyperlink>
            <w:r>
              <w:t xml:space="preserve"> </w:t>
            </w:r>
            <w:r>
              <w:t xml:space="preserve">2026-06-21 (~1,450 words + link-post); owner to publish. Scoped compile:</w:t>
            </w:r>
            <w:r>
              <w:t xml:space="preserve"> </w:t>
            </w:r>
            <w:hyperlink r:id="rId52">
              <w:r>
                <w:rPr>
                  <w:rStyle w:val="VerbatimChar"/>
                </w:rPr>
                <w:t xml:space="preserve">scripts/ci/agent-compile-check.ps1</w:t>
              </w:r>
            </w:hyperlink>
            <w:r>
              <w:t xml:space="preserve">; tree safety + pre-commit:</w:t>
            </w:r>
            <w:r>
              <w:t xml:space="preserve"> </w:t>
            </w:r>
            <w:hyperlink r:id="rId53">
              <w:r>
                <w:rPr>
                  <w:rStyle w:val="VerbatimChar"/>
                </w:rPr>
                <w:t xml:space="preserve">docs/engineering/AGENTS.md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M-89</w:t>
            </w:r>
          </w:p>
        </w:tc>
        <w:tc>
          <w:tcPr/>
          <w:p>
            <w:pPr>
              <w:pStyle w:val="Compact"/>
            </w:pPr>
            <w:r>
              <w:t xml:space="preserve">Publish long-form LinkedIn article:</w:t>
            </w:r>
            <w:r>
              <w:t xml:space="preserve"> </w:t>
            </w:r>
            <w:r>
              <w:t xml:space="preserve">“Gemini Takes the Initiative, but not in a Good Way”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Draft and publish from personal profile; follow proof-gated claims in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CLAIM_READINESS_STATUS.md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M-16</w:t>
            </w:r>
          </w:p>
        </w:tc>
        <w:tc>
          <w:tcPr/>
          <w:p>
            <w:pPr>
              <w:pStyle w:val="Compact"/>
            </w:pPr>
            <w:r>
              <w:t xml:space="preserve">Create one short demo video (screen recording of Workspace A self-demo flow)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#30 — COMPLETED (2026-05-17)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Deferred (planning 2026-05-21):</w:t>
            </w:r>
            <w:r>
              <w:t xml:space="preserve"> </w:t>
            </w:r>
            <w:r>
              <w:t xml:space="preserve">record after M-07 screenshots; M-04 smoke sign-off</w:t>
            </w:r>
            <w:r>
              <w:t xml:space="preserve"> </w:t>
            </w:r>
            <w:r>
              <w:rPr>
                <w:b/>
                <w:bCs/>
              </w:rPr>
              <w:t xml:space="preserve">Done (2026-07-03)</w:t>
            </w:r>
            <w:r>
              <w:t xml:space="preserve">; M-18 may use live demo until video exists. Owns video half of historical tech-backlog</w:t>
            </w:r>
            <w:r>
              <w:t xml:space="preserve"> </w:t>
            </w:r>
            <w:r>
              <w:rPr>
                <w:b/>
                <w:bCs/>
              </w:rPr>
              <w:t xml:space="preserve">TB-142</w:t>
            </w:r>
          </w:p>
        </w:tc>
      </w:tr>
    </w:tbl>
    <w:bookmarkEnd w:id="54"/>
    <w:bookmarkStart w:id="57" w:name="phase-3-early-conversations-days-3160"/>
    <w:p>
      <w:pPr>
        <w:pStyle w:val="Heading3"/>
      </w:pPr>
      <w:r>
        <w:t xml:space="preserve">Phase 3 — Early conversations (Days 31–60)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833"/>
        <w:gridCol w:w="1389"/>
        <w:gridCol w:w="111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Depends on (technical)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M-17</w:t>
            </w:r>
          </w:p>
        </w:tc>
        <w:tc>
          <w:tcPr/>
          <w:p>
            <w:pPr>
              <w:pStyle w:val="Compact"/>
            </w:pPr>
            <w:r>
              <w:t xml:space="preserve">Build outreach list: 20 architects / CTOs / security leaders (LinkedIn network, former colleagues — avoid employer conflicts and NDA-covered clients)</w:t>
            </w:r>
          </w:p>
        </w:tc>
        <w:tc>
          <w:tcPr/>
          <w:p>
            <w:pPr>
              <w:pStyle w:val="Compact"/>
            </w:pPr>
            <w:r>
              <w:t xml:space="preserve">Outreach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M-18</w:t>
            </w:r>
          </w:p>
        </w:tc>
        <w:tc>
          <w:tcPr/>
          <w:p>
            <w:pPr>
              <w:pStyle w:val="Compact"/>
            </w:pPr>
            <w:r>
              <w:t xml:space="preserve">Send 20 outreach messages: offer 10-minute demo + feedback call (not a sales pitch)</w:t>
            </w:r>
          </w:p>
        </w:tc>
        <w:tc>
          <w:tcPr/>
          <w:p>
            <w:pPr>
              <w:pStyle w:val="Compact"/>
            </w:pPr>
            <w:r>
              <w:t xml:space="preserve">Outreach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Agent message drafting</w:t>
            </w:r>
            <w:r>
              <w:t xml:space="preserve"> </w:t>
            </w:r>
            <w:r>
              <w:rPr>
                <w:b/>
                <w:bCs/>
              </w:rPr>
              <w:t xml:space="preserve">Done 2026-07-03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55">
              <w:r>
                <w:rPr>
                  <w:rStyle w:val="VerbatimChar"/>
                </w:rPr>
                <w:t xml:space="preserve">M18_OUTREACH_MESSAGE_TEMPLATE.md</w:t>
              </w:r>
            </w:hyperlink>
            <w:r>
              <w:t xml:space="preserve"> </w:t>
            </w:r>
            <w:r>
              <w:t xml:space="preserve">(connection note, warm DM, follow-up bump, persona-flavored openers, tracking log).</w:t>
            </w:r>
            <w:r>
              <w:t xml:space="preserve"> </w:t>
            </w:r>
            <w:r>
              <w:rPr>
                <w:b/>
                <w:bCs/>
              </w:rPr>
              <w:t xml:space="preserve">Owner:</w:t>
            </w:r>
            <w:r>
              <w:t xml:space="preserve"> </w:t>
            </w:r>
            <w:r>
              <w:t xml:space="preserve">personalize and send once still-open dependencies clear — M-09 (landing page live), M-16 (demo video available), and M-17 (list built)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M-19</w:t>
            </w:r>
          </w:p>
        </w:tc>
        <w:tc>
          <w:tcPr/>
          <w:p>
            <w:pPr>
              <w:pStyle w:val="Compact"/>
            </w:pPr>
            <w:r>
              <w:t xml:space="preserve">Run 5–10 live demos against Workspace A and Workspace B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#30 — COMPLETED (2026-05-17)</w:t>
            </w:r>
            <w:r>
              <w:t xml:space="preserve">; M-03 (demo 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M-20</w:t>
            </w:r>
          </w:p>
        </w:tc>
        <w:tc>
          <w:tcPr/>
          <w:p>
            <w:pPr>
              <w:pStyle w:val="Compact"/>
            </w:pPr>
            <w:r>
              <w:t xml:space="preserve">Track objections from demos; refine one-sentence positioning and demo script</w:t>
            </w:r>
          </w:p>
        </w:tc>
        <w:tc>
          <w:tcPr/>
          <w:p>
            <w:pPr>
              <w:pStyle w:val="Compact"/>
            </w:pPr>
            <w:r>
              <w:t xml:space="preserve">Copy iteration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M-19 (demos must 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M-21</w:t>
            </w:r>
          </w:p>
        </w:tc>
        <w:tc>
          <w:tcPr/>
          <w:p>
            <w:pPr>
              <w:pStyle w:val="Compact"/>
            </w:pPr>
            <w:r>
              <w:t xml:space="preserve">Identify the one strongest buyer segment from demo feedback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M-38</w:t>
            </w:r>
          </w:p>
        </w:tc>
        <w:tc>
          <w:tcPr/>
          <w:p>
            <w:pPr>
              <w:pStyle w:val="Compact"/>
            </w:pPr>
            <w:r>
              <w:t xml:space="preserve">Run 3-session first-session dismissal cohort per</w:t>
            </w:r>
            <w:r>
              <w:t xml:space="preserve"> </w:t>
            </w:r>
            <w:r>
              <w:rPr>
                <w:rStyle w:val="VerbatimChar"/>
              </w:rPr>
              <w:t xml:space="preserve">FIRST_SESSION_DISMISSAL_PLAYBOOK.md</w:t>
            </w:r>
            <w:r>
              <w:t xml:space="preserve">; complete</w:t>
            </w:r>
            <w:r>
              <w:t xml:space="preserve"> </w:t>
            </w:r>
            <w:r>
              <w:rPr>
                <w:rStyle w:val="VerbatimChar"/>
              </w:rPr>
              <w:t xml:space="preserve">cohort-synthesis.md</w:t>
            </w:r>
            <w:r>
              <w:t xml:space="preserve"> </w:t>
            </w:r>
            <w:r>
              <w:t xml:space="preserve">before any first-session UI batch</w:t>
            </w:r>
          </w:p>
        </w:tc>
        <w:tc>
          <w:tcPr/>
          <w:p>
            <w:pPr>
              <w:pStyle w:val="Compac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Playbook + fixtures shipped 2026-06-17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M-39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PROOF_PACKET_RUN_LOG_OPERATING_CHECKLIST.md</w:t>
            </w:r>
            <w:r>
              <w:t xml:space="preserve"> </w:t>
            </w:r>
            <w:r>
              <w:t xml:space="preserve">on every real pilot; reach ≥3 qualifying G4 rows</w:t>
            </w:r>
          </w:p>
        </w:tc>
        <w:tc>
          <w:tcPr/>
          <w:p>
            <w:pPr>
              <w:pStyle w:val="Compac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Checklist shipped 2026-06-17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M-40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  <w:r>
              <w:t xml:space="preserve"> </w:t>
            </w:r>
            <w:r>
              <w:rPr>
                <w:rStyle w:val="VerbatimChar"/>
              </w:rPr>
              <w:t xml:space="preserve">artifacts/bakeoff/scoreboard/frontier-ai-scoreboard.md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validation/FRONTIER_AI_COUNTERFACTUAL_CADENCE.md</w:t>
            </w:r>
            <w:r>
              <w:t xml:space="preserve"> </w:t>
            </w:r>
            <w:r>
              <w:t xml:space="preserve">(monthly minimum review, urgent re-run triggers, claim-update rules); append row after each bakeoff; refresh rollup at ≥3 sessions</w:t>
            </w:r>
          </w:p>
        </w:tc>
        <w:tc>
          <w:tcPr/>
          <w:p>
            <w:pPr>
              <w:pStyle w:val="Compac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Scoreboard + cadence doc shipped in V1 (assessment Improvements #6); live sessions are V1.1 (</w:t>
            </w:r>
            <w:r>
              <w:rPr>
                <w:b/>
                <w:bCs/>
              </w:rPr>
              <w:t xml:space="preserve">M-43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M-41</w:t>
            </w:r>
          </w:p>
        </w:tc>
        <w:tc>
          <w:tcPr/>
          <w:p>
            <w:pPr>
              <w:pStyle w:val="Compact"/>
            </w:pPr>
            <w:r>
              <w:t xml:space="preserve">Run 6-week second-review habit-loop cohort (3 accounts) per</w:t>
            </w:r>
            <w:r>
              <w:t xml:space="preserve"> </w:t>
            </w:r>
            <w:r>
              <w:rPr>
                <w:rStyle w:val="VerbatimChar"/>
              </w:rPr>
              <w:t xml:space="preserve">SECOND_REVIEW_HABIT_LOOP_EXECUTION_BOARD.md</w:t>
            </w:r>
            <w:r>
              <w:t xml:space="preserve">; file weekly digests weeks 2–5</w:t>
            </w:r>
          </w:p>
        </w:tc>
        <w:tc>
          <w:tcPr/>
          <w:p>
            <w:pPr>
              <w:pStyle w:val="Compac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Execution board shipped 2026-06-17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M-42</w:t>
            </w:r>
          </w:p>
        </w:tc>
        <w:tc>
          <w:tcPr/>
          <w:p>
            <w:pPr>
              <w:pStyle w:val="Compact"/>
            </w:pPr>
            <w:r>
              <w:t xml:space="preserve">Run 3-session model-seats counter-positioning message test per</w:t>
            </w:r>
            <w:r>
              <w:t xml:space="preserve"> </w:t>
            </w:r>
            <w:r>
              <w:rPr>
                <w:rStyle w:val="VerbatimChar"/>
              </w:rPr>
              <w:t xml:space="preserve">MODEL_SEATS_COUNTER_POSITIONING_TEST.md</w:t>
            </w:r>
            <w:r>
              <w:t xml:space="preserve">; complete</w:t>
            </w:r>
            <w:r>
              <w:t xml:space="preserve"> </w:t>
            </w:r>
            <w:r>
              <w:rPr>
                <w:rStyle w:val="VerbatimChar"/>
              </w:rPr>
              <w:t xml:space="preserve">cohort-synthesis.md</w:t>
            </w:r>
            <w:r>
              <w:t xml:space="preserve"> </w:t>
            </w:r>
            <w:r>
              <w:t xml:space="preserve">before external vs-ChatGPT claim expansion</w:t>
            </w:r>
          </w:p>
        </w:tc>
        <w:tc>
          <w:tcPr/>
          <w:p>
            <w:pPr>
              <w:pStyle w:val="Compac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Message test shipped 2026-06-17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M-34</w:t>
            </w:r>
          </w:p>
        </w:tc>
        <w:tc>
          <w:tcPr/>
          <w:p>
            <w:pPr>
              <w:pStyle w:val="Compact"/>
            </w:pPr>
            <w:r>
              <w:t xml:space="preserve">Align SOWs /</w:t>
            </w:r>
            <w:r>
              <w:t xml:space="preserve"> </w:t>
            </w:r>
            <w:r>
              <w:rPr>
                <w:rStyle w:val="VerbatimChar"/>
              </w:rPr>
              <w:t xml:space="preserve">ORDER_FORM_TEMPLATE.md</w:t>
            </w:r>
            <w:r>
              <w:t xml:space="preserve"> </w:t>
            </w:r>
            <w:r>
              <w:t xml:space="preserve">drafts and outreach talk track to named SKUs in</w:t>
            </w:r>
            <w:r>
              <w:t xml:space="preserve"> </w:t>
            </w:r>
            <w:r>
              <w:rPr>
                <w:rStyle w:val="VerbatimChar"/>
              </w:rPr>
              <w:t xml:space="preserve">SERVICE_LED_OFFERS.md</w:t>
            </w:r>
            <w:r>
              <w:t xml:space="preserve"> </w:t>
            </w:r>
            <w:r>
              <w:t xml:space="preserve">(Readiness Review, Evidence Pack, ARB Report, Azure-first review)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SERVICE_LED_OFFERS.md</w:t>
            </w:r>
            <w:r>
              <w:t xml:space="preserve"> </w:t>
            </w:r>
            <w:r>
              <w:t xml:space="preserve">is canonical SKU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M-35</w:t>
            </w:r>
          </w:p>
        </w:tc>
        <w:tc>
          <w:tcPr/>
          <w:p>
            <w:pPr>
              <w:pStyle w:val="Compact"/>
            </w:pPr>
            <w:r>
              <w:t xml:space="preserve">Author ARC-AMPE pack #24 (CMS ACA / Medicaid Partner Entities) — curated rules JSON, embedded bundle, manifest bump (23→24), appendix doc, disclaimer test — per</w:t>
            </w:r>
            <w:r>
              <w:t xml:space="preserve"> </w:t>
            </w:r>
            <w:hyperlink r:id="rId56">
              <w:r>
                <w:rPr>
                  <w:rStyle w:val="VerbatimChar"/>
                  <w:b/>
                  <w:bCs/>
                </w:rPr>
                <w:t xml:space="preserve">POLICY_PACK_ARC_AMPE_DESIGN.md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Content + 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LLM → critic → human pipeline (</w:t>
            </w:r>
            <w:r>
              <w:rPr>
                <w:rStyle w:val="VerbatimChar"/>
              </w:rPr>
              <w:t xml:space="preserve">POLICY_PACK_CONTENT_BACKLOG.md</w:t>
            </w:r>
            <w:r>
              <w:t xml:space="preserve">); does not block landing page until content lands</w:t>
            </w:r>
          </w:p>
        </w:tc>
      </w:tr>
    </w:tbl>
    <w:bookmarkEnd w:id="57"/>
    <w:bookmarkStart w:id="58" w:name="phase-4-monetization-days-6190"/>
    <w:p>
      <w:pPr>
        <w:pStyle w:val="Heading3"/>
      </w:pPr>
      <w:r>
        <w:t xml:space="preserve">Phase 4 — Monetization (Days 61–90)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833"/>
        <w:gridCol w:w="1389"/>
        <w:gridCol w:w="111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Depends on (technical)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M-22</w:t>
            </w:r>
          </w:p>
        </w:tc>
        <w:tc>
          <w:tcPr/>
          <w:p>
            <w:pPr>
              <w:pStyle w:val="Compact"/>
            </w:pPr>
            <w:r>
              <w:t xml:space="preserve">Draft paid pilot offer (Option A: architecture review package using ArchLucid) — align scope and</w:t>
            </w:r>
            <w:r>
              <w:t xml:space="preserve"> </w:t>
            </w:r>
            <w:r>
              <w:rPr>
                <w:b/>
                <w:bCs/>
              </w:rPr>
              <w:t xml:space="preserve">SKU 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SERVICE_LED_OFFERS.md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ORDER_FORM_TEMPLATE.md</w:t>
            </w:r>
            <w:r>
              <w:t xml:space="preserve"> </w:t>
            </w:r>
            <w:r>
              <w:t xml:space="preserve">as starting point; private quote bands may use indicative rows in that doc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M-34 (recommended before first paid signature)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M-23</w:t>
            </w:r>
          </w:p>
        </w:tc>
        <w:tc>
          <w:tcPr/>
          <w:p>
            <w:pPr>
              <w:pStyle w:val="Compact"/>
            </w:pPr>
            <w:r>
              <w:t xml:space="preserve">Draft paid pilot offer (Option B: 30–60 day pilot with setup, demo workspace, review workflow, sample reports) — align deliverables 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SERVICE_LED_OFFERS.md</w:t>
            </w:r>
            <w:r>
              <w:t xml:space="preserve"> </w:t>
            </w:r>
            <w:r>
              <w:t xml:space="preserve">where overlapping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M-34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M-24</w:t>
            </w:r>
          </w:p>
        </w:tc>
        <w:tc>
          <w:tcPr/>
          <w:p>
            <w:pPr>
              <w:pStyle w:val="Compact"/>
            </w:pPr>
            <w:r>
              <w:t xml:space="preserve">Create Upwork service listing:</w:t>
            </w:r>
            <w:r>
              <w:t xml:space="preserve"> </w:t>
            </w:r>
            <w:r>
              <w:t xml:space="preserve">“AI Architecture Governance Review”</w:t>
            </w:r>
            <w:r>
              <w:t xml:space="preserve"> </w:t>
            </w:r>
            <w:r>
              <w:t xml:space="preserve">(evidence-backed process + structured architecture review report)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#28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M-25</w:t>
            </w:r>
          </w:p>
        </w:tc>
        <w:tc>
          <w:tcPr/>
          <w:p>
            <w:pPr>
              <w:pStyle w:val="Compact"/>
            </w:pPr>
            <w:r>
              <w:t xml:space="preserve">Create Upwork service listing:</w:t>
            </w:r>
            <w:r>
              <w:t xml:space="preserve"> </w:t>
            </w:r>
            <w:r>
              <w:t xml:space="preserve">“Azure Architecture Readiness Review”</w:t>
            </w:r>
            <w:r>
              <w:t xml:space="preserve"> </w:t>
            </w:r>
            <w:r>
              <w:t xml:space="preserve">(Azure extractor + security baseline + cost findings)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#29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M-26</w:t>
            </w:r>
          </w:p>
        </w:tc>
        <w:tc>
          <w:tcPr/>
          <w:p>
            <w:pPr>
              <w:pStyle w:val="Compact"/>
            </w:pPr>
            <w:r>
              <w:t xml:space="preserve">Create Upwork service listing:</w:t>
            </w:r>
            <w:r>
              <w:t xml:space="preserve"> </w:t>
            </w:r>
            <w:r>
              <w:t xml:space="preserve">“Architecture Decision Record Cleanup”</w:t>
            </w:r>
            <w:r>
              <w:t xml:space="preserve"> </w:t>
            </w:r>
            <w:r>
              <w:t xml:space="preserve">(capture + decisioning flow)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#30 — COMPLETED (2026-05-17)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M-27</w:t>
            </w:r>
          </w:p>
        </w:tc>
        <w:tc>
          <w:tcPr/>
          <w:p>
            <w:pPr>
              <w:pStyle w:val="Compact"/>
            </w:pPr>
            <w:r>
              <w:t xml:space="preserve">Run at least one Upwork engagement with ArchLucid as internal tool + demo asset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M-24, M-25, or M-26; lean in to test production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M-36</w:t>
            </w:r>
          </w:p>
        </w:tc>
        <w:tc>
          <w:tcPr/>
          <w:p>
            <w:pPr>
              <w:pStyle w:val="Compact"/>
            </w:pPr>
            <w:r>
              <w:t xml:space="preserve">Run at least one paid pilot with ArchLucid as internal tool + demo asset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M-22 or M-23;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SERVICE_LED_OFFERS.md</w:t>
            </w:r>
            <w:r>
              <w:t xml:space="preserve"> </w:t>
            </w:r>
            <w:r>
              <w:t xml:space="preserve">defines SKU names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M-94</w:t>
            </w:r>
          </w:p>
        </w:tc>
        <w:tc>
          <w:tcPr/>
          <w:p>
            <w:pPr>
              <w:pStyle w:val="Compact"/>
            </w:pPr>
            <w:r>
              <w:t xml:space="preserve">Complete invoice/SOW commercial readiness (</w:t>
            </w:r>
            <w:r>
              <w:rPr>
                <w:b/>
                <w:bCs/>
              </w:rPr>
              <w:t xml:space="preserve">G-COMMERCE-01</w:t>
            </w:r>
            <w:r>
              <w:t xml:space="preserve">) — tax, legal name, payment methods, currency posture per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TRANSACTABLE_PROCUREMENT_PATH.md</w:t>
              </w:r>
            </w:hyperlink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  <w:r>
              <w:t xml:space="preserve"> </w:t>
            </w:r>
            <w:r>
              <w:rPr>
                <w:b/>
                <w:bCs/>
              </w:rPr>
              <w:t xml:space="preserve">TB-163</w:t>
            </w:r>
            <w:r>
              <w:t xml:space="preserve"> </w:t>
            </w:r>
            <w:r>
              <w:t xml:space="preserve">owner half; blocks first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M-95</w:t>
            </w:r>
          </w:p>
        </w:tc>
        <w:tc>
          <w:tcPr/>
          <w:p>
            <w:pPr>
              <w:pStyle w:val="Compact"/>
            </w:pPr>
            <w:r>
              <w:t xml:space="preserve">Close first paid engagement on invoice/SOW path (</w:t>
            </w:r>
            <w:r>
              <w:rPr>
                <w:b/>
                <w:bCs/>
              </w:rPr>
              <w:t xml:space="preserve">G-COMMERCE-02</w:t>
            </w:r>
            <w:r>
              <w:t xml:space="preserve">) — owner-reviewed SOW or order form; commercial closeout SEND/HOLD/DEFERRED_SCOPE; no Marketplace/MACC claims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  <w:r>
              <w:t xml:space="preserve"> </w:t>
            </w:r>
            <w:r>
              <w:rPr>
                <w:b/>
                <w:bCs/>
              </w:rPr>
              <w:t xml:space="preserve">TB-163</w:t>
            </w:r>
            <w:r>
              <w:t xml:space="preserve"> </w:t>
            </w:r>
            <w:r>
              <w:t xml:space="preserve">owner half;</w:t>
            </w:r>
            <w:r>
              <w:t xml:space="preserve"> </w:t>
            </w:r>
            <w:r>
              <w:rPr>
                <w:b/>
                <w:bCs/>
              </w:rPr>
              <w:t xml:space="preserve">M-34</w:t>
            </w:r>
            <w:r>
              <w:t xml:space="preserve"> </w:t>
            </w:r>
            <w:r>
              <w:t xml:space="preserve">recommended; Marketplace is</w:t>
            </w:r>
            <w:r>
              <w:t xml:space="preserve"> </w:t>
            </w: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M-28</w:t>
            </w:r>
          </w:p>
        </w:tc>
        <w:tc>
          <w:tcPr/>
          <w:p>
            <w:pPr>
              <w:pStyle w:val="Compact"/>
            </w:pPr>
            <w:r>
              <w:t xml:space="preserve">Request testimonial from any non-NDA-conflicted early user or pilot participant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M-27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X25a20fb16bbb825ae1944a7edc392e63f944bd3"/>
    <w:p>
      <w:pPr>
        <w:pStyle w:val="Heading2"/>
      </w:pPr>
      <w:r>
        <w:t xml:space="preserve">Founder UI quality acceptance (target-site Playwright + Lighthouse)</w:t>
      </w:r>
    </w:p>
    <w:p>
      <w:pPr>
        <w:pStyle w:val="FirstParagraph"/>
      </w:pPr>
      <w:r>
        <w:rPr>
          <w:b/>
          <w:bCs/>
        </w:rPr>
        <w:t xml:space="preserve">Captured 2026-07-18.</w:t>
      </w:r>
      <w:r>
        <w:t xml:space="preserve"> </w:t>
      </w:r>
      <w:r>
        <w:t xml:space="preserve">Goal: improve product quality, run existing tools against an</w:t>
      </w:r>
      <w:r>
        <w:t xml:space="preserve"> </w:t>
      </w:r>
      <w:r>
        <w:rPr>
          <w:b/>
          <w:bCs/>
        </w:rPr>
        <w:t xml:space="preserve">owner-chosen website</w:t>
      </w:r>
      <w:r>
        <w:t xml:space="preserve">, and</w:t>
      </w:r>
      <w:r>
        <w:t xml:space="preserve"> </w:t>
      </w:r>
      <w:r>
        <w:rPr>
          <w:b/>
          <w:bCs/>
        </w:rPr>
        <w:t xml:space="preserve">gradually replace manual regression</w:t>
      </w:r>
      <w:r>
        <w:t xml:space="preserve"> </w:t>
      </w:r>
      <w:r>
        <w:t xml:space="preserve">with a tagged founder suite — without buying another UI-test platform and without turning Lighthouse category scores into arbitrary hard gates.</w:t>
      </w:r>
    </w:p>
    <w:p>
      <w:pPr>
        <w:pStyle w:val="BodyText"/>
      </w:pPr>
      <w:r>
        <w:rPr>
          <w:b/>
          <w:bCs/>
        </w:rPr>
        <w:t xml:space="preserve">Canonical guidance:</w:t>
      </w:r>
      <w:r>
        <w:t xml:space="preserve"> </w:t>
      </w:r>
      <w:hyperlink r:id="rId42">
        <w:r>
          <w:rPr>
            <w:rStyle w:val="VerbatimChar"/>
          </w:rPr>
          <w:t xml:space="preserve">../architecture/FOUNDER_UI_ACCEPTANCE_ROUTINE.md</w:t>
        </w:r>
      </w:hyperlink>
      <w:r>
        <w:br/>
      </w:r>
      <w:r>
        <w:rPr>
          <w:b/>
          <w:bCs/>
        </w:rPr>
        <w:t xml:space="preserve">Owner cadence rows:</w:t>
      </w:r>
      <w:r>
        <w:t xml:space="preserve"> </w:t>
      </w:r>
      <w:r>
        <w:rPr>
          <w:b/>
          <w:bCs/>
        </w:rPr>
        <w:t xml:space="preserve">G-QA-01</w:t>
      </w:r>
      <w:r>
        <w:t xml:space="preserve">–</w:t>
      </w:r>
      <w:r>
        <w:rPr>
          <w:b/>
          <w:bCs/>
        </w:rPr>
        <w:t xml:space="preserve">G-QA-03</w:t>
      </w:r>
      <w:r>
        <w:t xml:space="preserve"> </w:t>
      </w:r>
      <w:r>
        <w:t xml:space="preserve">(engineering-adjacent table above)</w:t>
      </w:r>
      <w:r>
        <w:br/>
      </w:r>
      <w:r>
        <w:rPr>
          <w:b/>
          <w:bCs/>
        </w:rPr>
        <w:t xml:space="preserve">Already shipped (do not rebuild):</w:t>
      </w:r>
      <w:r>
        <w:t xml:space="preserve"> </w:t>
      </w:r>
      <w:r>
        <w:t xml:space="preserve">GitHub Playwright estate (mock / live / a11y / visual / UX-audit), warn-only lab Lighthouse CI (</w:t>
      </w:r>
      <w:hyperlink r:id="rId60">
        <w:r>
          <w:rPr>
            <w:rStyle w:val="VerbatimChar"/>
          </w:rPr>
          <w:t xml:space="preserve">../architecture/UI_LIGHTHOUSE_CI.md</w:t>
        </w:r>
      </w:hyperlink>
      <w:r>
        <w:t xml:space="preserve">), journey specs such as</w:t>
      </w:r>
      <w:r>
        <w:t xml:space="preserve"> </w:t>
      </w:r>
      <w:r>
        <w:rPr>
          <w:rStyle w:val="VerbatimChar"/>
        </w:rPr>
        <w:t xml:space="preserve">live-api-journey</w:t>
      </w:r>
      <w:r>
        <w:t xml:space="preserve"> </w:t>
      </w:r>
      <w:r>
        <w:t xml:space="preserve">/ buyer golden path.</w:t>
      </w:r>
    </w:p>
    <w:p>
      <w:pPr>
        <w:pStyle w:val="BodyText"/>
      </w:pPr>
      <w:r>
        <w:rPr>
          <w:b/>
          <w:bCs/>
        </w:rPr>
        <w:t xml:space="preserve">North star:</w:t>
      </w:r>
      <w:r>
        <w:t xml:space="preserve"> </w:t>
      </w:r>
      <w:r>
        <w:rPr>
          <w:rStyle w:val="VerbatimChar"/>
        </w:rPr>
        <w:t xml:space="preserve">ACCEPTANCE_BASE_URL=&lt;your site&gt; npm run test:e2e:founder</w:t>
      </w:r>
      <w:r>
        <w:t xml:space="preserve"> </w:t>
      </w:r>
      <w:r>
        <w:t xml:space="preserve">(+ remote Lighthouse) becomes the default pre-beta click-path check; unscripted exploration shrinks to judgment-only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731"/>
        <w:gridCol w:w="731"/>
        <w:gridCol w:w="1218"/>
        <w:gridCol w:w="974"/>
        <w:gridCol w:w="38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Depends on (technical)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Target-site harness</w:t>
            </w:r>
            <w:r>
              <w:t xml:space="preserve"> </w:t>
            </w:r>
            <w:r>
              <w:t xml:space="preserve">— document and implement</w:t>
            </w:r>
            <w:r>
              <w:t xml:space="preserve"> </w:t>
            </w:r>
            <w:r>
              <w:rPr>
                <w:rStyle w:val="VerbatimChar"/>
              </w:rPr>
              <w:t xml:space="preserve">ACCEPTANCE_BASE_URL</w:t>
            </w:r>
            <w:r>
              <w:t xml:space="preserve"> </w:t>
            </w:r>
            <w:r>
              <w:t xml:space="preserve">(keep</w:t>
            </w:r>
            <w:r>
              <w:t xml:space="preserve"> </w:t>
            </w:r>
            <w:r>
              <w:rPr>
                <w:rStyle w:val="VerbatimChar"/>
              </w:rPr>
              <w:t xml:space="preserve">STAGING_BASE_URL</w:t>
            </w:r>
            <w:r>
              <w:t xml:space="preserve"> </w:t>
            </w:r>
            <w:r>
              <w:t xml:space="preserve">compatible/aliased) so Playwright founder runs and remote Lighthouse aim at an owner-chosen UI origin; define auth for that site (env secrets and/or Playwright</w:t>
            </w:r>
            <w:r>
              <w:t xml:space="preserve"> </w:t>
            </w:r>
            <w:r>
              <w:rPr>
                <w:rStyle w:val="VerbatimChar"/>
              </w:rPr>
              <w:t xml:space="preserve">storageState</w:t>
            </w:r>
            <w:r>
              <w:t xml:space="preserve">); never commit tokens or authenticated report dumps with PII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G-QA-01</w:t>
            </w:r>
            <w:r>
              <w:t xml:space="preserve"> </w:t>
            </w:r>
            <w:r>
              <w:t xml:space="preserve">(owner picks default URL + auth). Builds on</w:t>
            </w:r>
            <w:r>
              <w:t xml:space="preserve"> </w:t>
            </w:r>
            <w:r>
              <w:rPr>
                <w:rStyle w:val="VerbatimChar"/>
              </w:rPr>
              <w:t xml:space="preserve">playwright.live.config.ts</w:t>
            </w:r>
            <w:r>
              <w:t xml:space="preserve"> </w:t>
            </w:r>
            <w:r>
              <w:t xml:space="preserve">/ trial-funnel</w:t>
            </w:r>
            <w:r>
              <w:t xml:space="preserve"> </w:t>
            </w:r>
            <w:r>
              <w:rPr>
                <w:rStyle w:val="VerbatimChar"/>
              </w:rPr>
              <w:t xml:space="preserve">STAGING_BASE_URL</w:t>
            </w:r>
            <w:r>
              <w:t xml:space="preserve"> </w:t>
            </w:r>
            <w:r>
              <w:t xml:space="preserve">patterns — do not fork a second E2E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founder suite</w:t>
            </w:r>
            <w:r>
              <w:t xml:space="preserve"> </w:t>
            </w:r>
            <w:r>
              <w:t xml:space="preserve">— annotate ~20–40 high-value existing specs with</w:t>
            </w:r>
            <w:r>
              <w:t xml:space="preserve"> </w:t>
            </w:r>
            <w:r>
              <w:rPr>
                <w:rStyle w:val="VerbatimChar"/>
              </w:rPr>
              <w:t xml:space="preserve">@founder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@buyer-journey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@release-smoke</w:t>
            </w:r>
            <w:r>
              <w:t xml:space="preserve"> </w:t>
            </w:r>
            <w:r>
              <w:t xml:space="preserve">covering auth, workspace, architecture, review, evidence, findings/citations, export, roles, settings/integrations, help/billing/privacy, and one first-time-user journey; prefer tags over a parallel suite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  <w:r>
              <w:t xml:space="preserve"> </w:t>
            </w:r>
            <w:r>
              <w:rPr>
                <w:rStyle w:val="VerbatimChar"/>
              </w:rPr>
              <w:t xml:space="preserve">archlucid-ui/e2e/*journey*</w:t>
            </w:r>
            <w:r>
              <w:t xml:space="preserve"> </w:t>
            </w:r>
            <w:r>
              <w:t xml:space="preserve">+ buyer golden path first; grow via</w:t>
            </w:r>
            <w:r>
              <w:t xml:space="preserve"> </w:t>
            </w:r>
            <w:r>
              <w:rPr>
                <w:b/>
                <w:bCs/>
              </w:rPr>
              <w:t xml:space="preserve">M-100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 scripts for chosen-site runs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test:e2e:founder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test:e2e:founder:headed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test:e2e:founder:ui</w:t>
            </w:r>
            <w:r>
              <w:t xml:space="preserve"> </w:t>
            </w:r>
            <w:r>
              <w:t xml:space="preserve">(or equivalent) that run</w:t>
            </w:r>
            <w:r>
              <w:t xml:space="preserve"> </w:t>
            </w:r>
            <w:r>
              <w:rPr>
                <w:rStyle w:val="VerbatimChar"/>
              </w:rPr>
              <w:t xml:space="preserve">--grep @founder</w:t>
            </w:r>
            <w:r>
              <w:t xml:space="preserve"> </w:t>
            </w:r>
            <w:r>
              <w:t xml:space="preserve">(and a critical variant) against</w:t>
            </w:r>
            <w:r>
              <w:t xml:space="preserve"> </w:t>
            </w:r>
            <w:r>
              <w:rPr>
                <w:rStyle w:val="VerbatimChar"/>
              </w:rPr>
              <w:t xml:space="preserve">ACCEPTANCE_BASE_URL</w:t>
            </w:r>
            <w:r>
              <w:t xml:space="preserve">; document copy-paste commands in the architecture routine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M-96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M-97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Lighthouse against chosen site</w:t>
            </w:r>
            <w:r>
              <w:t xml:space="preserve"> </w:t>
            </w:r>
            <w:r>
              <w:t xml:space="preserve">— wrapper or LHCI config that audits the representative public +</w:t>
            </w:r>
            <w:r>
              <w:t xml:space="preserve"> </w:t>
            </w:r>
            <w:r>
              <w:rPr>
                <w:b/>
                <w:bCs/>
              </w:rPr>
              <w:t xml:space="preserve">authenticated</w:t>
            </w:r>
            <w:r>
              <w:t xml:space="preserve"> </w:t>
            </w:r>
            <w:r>
              <w:t xml:space="preserve">route set on</w:t>
            </w:r>
            <w:r>
              <w:t xml:space="preserve"> </w:t>
            </w:r>
            <w:r>
              <w:rPr>
                <w:rStyle w:val="VerbatimChar"/>
              </w:rPr>
              <w:t xml:space="preserve">ACCEPTANCE_BASE_URL</w:t>
            </w:r>
            <w:r>
              <w:t xml:space="preserve"> </w:t>
            </w:r>
            <w:r>
              <w:t xml:space="preserve">(storage state from</w:t>
            </w:r>
            <w:r>
              <w:t xml:space="preserve"> </w:t>
            </w:r>
            <w:r>
              <w:rPr>
                <w:b/>
                <w:bCs/>
              </w:rPr>
              <w:t xml:space="preserve">M-96</w:t>
            </w:r>
            <w:r>
              <w:t xml:space="preserve">); median of 3–5 runs for important pages; keep category scores</w:t>
            </w:r>
            <w:r>
              <w:t xml:space="preserve"> </w:t>
            </w:r>
            <w:r>
              <w:rPr>
                <w:b/>
                <w:bCs/>
              </w:rPr>
              <w:t xml:space="preserve">warn-only</w:t>
            </w:r>
            <w:r>
              <w:t xml:space="preserve">; hard-fail only on material defects (severe a11y, broken nav, huge payload, unusable mobile, insecure/deprecated, severe CLS)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M-96</w:t>
            </w:r>
            <w:r>
              <w:t xml:space="preserve">; extend</w:t>
            </w:r>
            <w:r>
              <w:t xml:space="preserve"> </w:t>
            </w:r>
            <w:hyperlink r:id="rId60">
              <w:r>
                <w:rPr>
                  <w:rStyle w:val="VerbatimChar"/>
                </w:rPr>
                <w:t xml:space="preserve">UI_LIGHTHOUSE_CI.md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lighthouserc.cjs</w:t>
            </w:r>
            <w:r>
              <w:t xml:space="preserve"> </w:t>
            </w:r>
            <w:r>
              <w:t xml:space="preserve">rather than inventing a second budget system; lab mock CI stays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Gradual manual→automated absorption</w:t>
            </w:r>
            <w:r>
              <w:t xml:space="preserve"> </w:t>
            </w:r>
            <w:r>
              <w:t xml:space="preserve">— standing process: any click-path or “page broken?” check the founder performs twice becomes a tagged</w:t>
            </w:r>
            <w:r>
              <w:t xml:space="preserve"> </w:t>
            </w:r>
            <w:r>
              <w:rPr>
                <w:rStyle w:val="VerbatimChar"/>
              </w:rPr>
              <w:t xml:space="preserve">@founder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@critical</w:t>
            </w:r>
            <w:r>
              <w:t xml:space="preserve"> </w:t>
            </w:r>
            <w:r>
              <w:t xml:space="preserve">test before the next controlled beta; track suite growth and retire checklist rows as they are covered</w:t>
            </w:r>
          </w:p>
        </w:tc>
        <w:tc>
          <w:tcPr/>
          <w:p>
            <w:pPr>
              <w:pStyle w:val="Compact"/>
            </w:pPr>
            <w:r>
              <w:t xml:space="preserve">Engineering + Owner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Continuous after</w:t>
            </w:r>
            <w:r>
              <w:t xml:space="preserve"> </w:t>
            </w:r>
            <w:r>
              <w:rPr>
                <w:b/>
                <w:bCs/>
              </w:rPr>
              <w:t xml:space="preserve">M-97</w:t>
            </w:r>
            <w:r>
              <w:t xml:space="preserve">; fed by</w:t>
            </w:r>
            <w:r>
              <w:t xml:space="preserve"> </w:t>
            </w:r>
            <w:r>
              <w:rPr>
                <w:b/>
                <w:bCs/>
              </w:rPr>
              <w:t xml:space="preserve">G-QA-03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M-102</w:t>
            </w:r>
            <w:r>
              <w:t xml:space="preserve"> </w:t>
            </w:r>
            <w:r>
              <w:t xml:space="preserve">defect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Controlled-beta acceptance checklist + defect log</w:t>
            </w:r>
            <w:r>
              <w:t xml:space="preserve"> </w:t>
            </w:r>
            <w:r>
              <w:t xml:space="preserve">— write a short checklist (CI green → founder suite on chosen URL → Lighthouse → console/network → one E2E review → one first-time journey → explicit accepted defects) and a lightweight defect-log template under</w:t>
            </w:r>
            <w:r>
              <w:t xml:space="preserve"> </w:t>
            </w:r>
            <w:r>
              <w:rPr>
                <w:rStyle w:val="VerbatimChar"/>
              </w:rPr>
              <w:t xml:space="preserve">docs/go-to-market/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</w:t>
            </w:r>
            <w:r>
              <w:t xml:space="preserve">; link from the routine doc</w:t>
            </w:r>
          </w:p>
        </w:tc>
        <w:tc>
          <w:tcPr/>
          <w:p>
            <w:pPr>
              <w:pStyle w:val="Compact"/>
            </w:pPr>
            <w:r>
              <w:t xml:space="preserve">Content + 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Routine already sketched in</w:t>
            </w:r>
            <w:r>
              <w:t xml:space="preserve"> </w:t>
            </w:r>
            <w:r>
              <w:rPr>
                <w:rStyle w:val="VerbatimChar"/>
              </w:rPr>
              <w:t xml:space="preserve">FOUNDER_UI_ACCEPTANCE_ROUTINE.md</w:t>
            </w:r>
            <w:r>
              <w:t xml:space="preserve">; this row ships the operational checklist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Unscripted exploratory cadence</w:t>
            </w:r>
            <w:r>
              <w:t xml:space="preserve"> </w:t>
            </w:r>
            <w:r>
              <w:t xml:space="preserve">— institutionalize 15–30 minutes of buyer-like use after lane-2 tools pass (questions in the routine doc); timebox shrinks as</w:t>
            </w:r>
            <w:r>
              <w:t xml:space="preserve"> </w:t>
            </w:r>
            <w:r>
              <w:rPr>
                <w:b/>
                <w:bCs/>
              </w:rPr>
              <w:t xml:space="preserve">M-100</w:t>
            </w:r>
            <w:r>
              <w:t xml:space="preserve"> </w:t>
            </w:r>
            <w:r>
              <w:t xml:space="preserve">absorbs deterministic checks; judgment/UX questions stay human</w:t>
            </w:r>
          </w:p>
        </w:tc>
        <w:tc>
          <w:tcPr/>
          <w:p>
            <w:pPr>
              <w:pStyle w:val="Compact"/>
            </w:pPr>
            <w:r>
              <w:t xml:space="preserve">Owner process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G-QA-03</w:t>
            </w:r>
            <w:r>
              <w:t xml:space="preserve">; complements</w:t>
            </w:r>
            <w:r>
              <w:t xml:space="preserve"> </w:t>
            </w:r>
            <w:r>
              <w:rPr>
                <w:rStyle w:val="VerbatimChar"/>
              </w:rPr>
              <w:t xml:space="preserve">lucid-ui-audit</w:t>
            </w:r>
            <w:r>
              <w:t xml:space="preserve"> </w:t>
            </w:r>
            <w:r>
              <w:t xml:space="preserve">/ UX-audit screenshots — does not replace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 scheduled / pre-release CI job</w:t>
            </w:r>
            <w:r>
              <w:t xml:space="preserve"> </w:t>
            </w:r>
            <w:r>
              <w:t xml:space="preserve">— run</w:t>
            </w:r>
            <w:r>
              <w:t xml:space="preserve"> </w:t>
            </w:r>
            <w:r>
              <w:rPr>
                <w:rStyle w:val="VerbatimChar"/>
              </w:rPr>
              <w:t xml:space="preserve">@founder</w:t>
            </w:r>
            <w:r>
              <w:t xml:space="preserve"> </w:t>
            </w:r>
            <w:r>
              <w:t xml:space="preserve">(and optionally remote Lighthouse warn) against staging on a schedule or release workflow;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second full Playwright matrix; keep merge-blocking policy explicit (start warn-only or release-only if flake risk is high)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M-96–M-98</w:t>
            </w:r>
            <w:r>
              <w:t xml:space="preserve">; secrets via GitHub environment; do not block every PR until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+ failed-network automation</w:t>
            </w:r>
            <w:r>
              <w:t xml:space="preserve"> </w:t>
            </w:r>
            <w:r>
              <w:t xml:space="preserve">— on founder routes against the chosen site, fail (or warn with artifact) on unexpected</w:t>
            </w:r>
            <w:r>
              <w:t xml:space="preserve"> </w:t>
            </w:r>
            <w:r>
              <w:rPr>
                <w:rStyle w:val="VerbatimChar"/>
              </w:rPr>
              <w:t xml:space="preserve">pageerror</w:t>
            </w:r>
            <w:r>
              <w:t xml:space="preserve"> </w:t>
            </w:r>
            <w:r>
              <w:t xml:space="preserve">/ failed XHR that today require manual DevTools inspection; allowlist known benign noise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M-96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M-97</w:t>
            </w:r>
            <w:r>
              <w:t xml:space="preserve">; high leverage for cutting manual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axe a11y on founder routes against chosen URL</w:t>
            </w:r>
            <w:r>
              <w:t xml:space="preserve"> </w:t>
            </w:r>
            <w:r>
              <w:t xml:space="preserve">— run</w:t>
            </w:r>
            <w:r>
              <w:t xml:space="preserve"> </w:t>
            </w:r>
            <w:r>
              <w:rPr>
                <w:rStyle w:val="VerbatimChar"/>
              </w:rPr>
              <w:t xml:space="preserve">@axe-core/playwright</w:t>
            </w:r>
            <w:r>
              <w:t xml:space="preserve"> </w:t>
            </w:r>
            <w:r>
              <w:t xml:space="preserve">(or reuse helper) on the founder route set against</w:t>
            </w:r>
            <w:r>
              <w:t xml:space="preserve"> </w:t>
            </w:r>
            <w:r>
              <w:rPr>
                <w:rStyle w:val="VerbatimChar"/>
              </w:rPr>
              <w:t xml:space="preserve">ACCEPTANCE_BASE_URL</w:t>
            </w:r>
            <w:r>
              <w:t xml:space="preserve">, not only mock-backed</w:t>
            </w:r>
            <w:r>
              <w:t xml:space="preserve"> </w:t>
            </w:r>
            <w:r>
              <w:rPr>
                <w:rStyle w:val="VerbatimChar"/>
              </w:rPr>
              <w:t xml:space="preserve">chromium-accessibility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M-96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M-97</w:t>
            </w:r>
            <w:r>
              <w:t xml:space="preserve">; complements existing mock a11y job — does not replace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full dry-run + baseline</w:t>
            </w:r>
            <w:r>
              <w:t xml:space="preserve"> </w:t>
            </w:r>
            <w:r>
              <w:t xml:space="preserve">— after</w:t>
            </w:r>
            <w:r>
              <w:t xml:space="preserve"> </w:t>
            </w:r>
            <w:r>
              <w:rPr>
                <w:b/>
                <w:bCs/>
              </w:rPr>
              <w:t xml:space="preserve">M-96–M-99</w:t>
            </w:r>
            <w:r>
              <w:t xml:space="preserve"> </w:t>
            </w:r>
            <w:r>
              <w:t xml:space="preserve">(and preferably</w:t>
            </w:r>
            <w:r>
              <w:t xml:space="preserve"> </w:t>
            </w:r>
            <w:r>
              <w:rPr>
                <w:b/>
                <w:bCs/>
              </w:rPr>
              <w:t xml:space="preserve">M-104</w:t>
            </w:r>
            <w:r>
              <w:t xml:space="preserve">), run the full pre-beta routine once against the chosen site; record wall-clock manual minutes and defects found; use as baseline to prove</w:t>
            </w:r>
            <w:r>
              <w:t xml:space="preserve"> </w:t>
            </w:r>
            <w:r>
              <w:rPr>
                <w:b/>
                <w:bCs/>
              </w:rPr>
              <w:t xml:space="preserve">M-100</w:t>
            </w:r>
            <w:r>
              <w:t xml:space="preserve"> </w:t>
            </w:r>
            <w:r>
              <w:t xml:space="preserve">is shrinking manual work each cut</w:t>
            </w:r>
          </w:p>
        </w:tc>
        <w:tc>
          <w:tcPr/>
          <w:p>
            <w:pPr>
              <w:pStyle w:val="Compact"/>
            </w:pPr>
            <w:r>
              <w:t xml:space="preserve">Owner + Engineering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G-QA-02</w:t>
            </w:r>
            <w:r>
              <w:t xml:space="preserve">; exit: checklist executed once with logged metrics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implementation order:</w:t>
      </w:r>
      <w:r>
        <w:t xml:space="preserve"> </w:t>
      </w:r>
      <w:r>
        <w:rPr>
          <w:b/>
          <w:bCs/>
        </w:rPr>
        <w:t xml:space="preserve">G-QA-01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M-96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M-97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M-98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M-104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M-105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M-99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M-101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M-106</w:t>
      </w:r>
      <w:r>
        <w:t xml:space="preserve"> </w:t>
      </w:r>
      <w:r>
        <w:t xml:space="preserve">(first dry-run) → ongoing</w:t>
      </w:r>
      <w:r>
        <w:t xml:space="preserve"> </w:t>
      </w:r>
      <w:r>
        <w:rPr>
          <w:b/>
          <w:bCs/>
        </w:rPr>
        <w:t xml:space="preserve">M-100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M-102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G-QA-03</w:t>
      </w:r>
      <w:r>
        <w:t xml:space="preserve">; add</w:t>
      </w:r>
      <w:r>
        <w:t xml:space="preserve"> </w:t>
      </w:r>
      <w:r>
        <w:rPr>
          <w:b/>
          <w:bCs/>
        </w:rPr>
        <w:t xml:space="preserve">M-103</w:t>
      </w:r>
      <w:r>
        <w:t xml:space="preserve"> </w:t>
      </w:r>
      <w:r>
        <w:t xml:space="preserve">once the local/staging founder suite is stable.</w:t>
      </w:r>
    </w:p>
    <w:p>
      <w:pPr>
        <w:pStyle w:val="BodyText"/>
      </w:pPr>
      <w:r>
        <w:rPr>
          <w:b/>
          <w:bCs/>
        </w:rPr>
        <w:t xml:space="preserve">Out of scope for this cluster:</w:t>
      </w:r>
      <w:r>
        <w:t xml:space="preserve"> </w:t>
      </w:r>
      <w:r>
        <w:t xml:space="preserve">replacing GitHub’s full Playwright estate; buying Applitools/Percy/etc.; Lighthouse “every page ≥ 95” hard gates; running thousands of tests on a founder laptop.</w:t>
      </w:r>
    </w:p>
    <w:p>
      <w:r>
        <w:pict>
          <v:rect style="width:0;height:1.5pt" o:hralign="center" o:hrstd="t" o:hr="t"/>
        </w:pict>
      </w:r>
    </w:p>
    <w:bookmarkEnd w:id="61"/>
    <w:bookmarkStart w:id="63" w:name="v1.1-and-v2-do-not-pull-forward"/>
    <w:p>
      <w:pPr>
        <w:pStyle w:val="Heading2"/>
      </w:pPr>
      <w:r>
        <w:t xml:space="preserve">V1.1 and V2 (do not pull forward)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284"/>
        <w:gridCol w:w="235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Reason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M-29</w:t>
            </w:r>
          </w:p>
        </w:tc>
        <w:tc>
          <w:tcPr/>
          <w:p>
            <w:pPr>
              <w:pStyle w:val="Compact"/>
            </w:pPr>
            <w:r>
              <w:t xml:space="preserve">Publish LinkedIn post on ServiceNow integration (</w:t>
            </w:r>
            <w:r>
              <w:t xml:space="preserve">“ArchLucid writes architecture findings back to your ServiceNow workflow”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Waits on first-party ServiceNow program (</w:t>
            </w:r>
            <w:hyperlink r:id="rId13">
              <w:r>
                <w:rPr>
                  <w:rStyle w:val="VerbatimChar"/>
                </w:rPr>
                <w:t xml:space="preserve">V1_SCOPE.md</w:t>
              </w:r>
            </w:hyperlink>
            <w:r>
              <w:t xml:space="preserve"> </w:t>
            </w:r>
            <w:r>
              <w:t xml:space="preserve">§2.13),</w:t>
            </w:r>
            <w:r>
              <w:t xml:space="preserve"> </w:t>
            </w:r>
            <w:r>
              <w:rPr>
                <w:b/>
                <w:bCs/>
              </w:rPr>
              <w:t xml:space="preserve">Improvement #25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(developer 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M-30</w:t>
            </w:r>
          </w:p>
        </w:tc>
        <w:tc>
          <w:tcPr/>
          <w:p>
            <w:pPr>
              <w:pStyle w:val="Compact"/>
            </w:pPr>
            <w:r>
              <w:t xml:space="preserve">Publish CAF / Azure landing-zone use case claim with bundled curated policy pack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 GA</w:t>
            </w:r>
          </w:p>
        </w:tc>
        <w:tc>
          <w:tcPr/>
          <w:p>
            <w:pPr>
              <w:pStyle w:val="Compact"/>
            </w:pPr>
            <w:r>
              <w:t xml:space="preserve">Pack ships seeded per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DEFAULT_POLICY_PACKS_V1.md</w:t>
            </w:r>
            <w:r>
              <w:t xml:space="preserve"> </w:t>
            </w:r>
            <w:r>
              <w:t xml:space="preserve">— marketing copy must keep</w:t>
            </w:r>
            <w:r>
              <w:t xml:space="preserve"> </w:t>
            </w:r>
            <w:r>
              <w:rPr>
                <w:b/>
                <w:bCs/>
              </w:rPr>
              <w:t xml:space="preserve">thematic mapping</w:t>
            </w:r>
            <w:r>
              <w:t xml:space="preserve"> </w:t>
            </w:r>
            <w:r>
              <w:t xml:space="preserve">disclaimer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M-31</w:t>
            </w:r>
          </w:p>
        </w:tc>
        <w:tc>
          <w:tcPr/>
          <w:p>
            <w:pPr>
              <w:pStyle w:val="Compact"/>
            </w:pPr>
            <w:r>
              <w:t xml:space="preserve">Solo architect self-serve SaaS pricing page (monthly tier bands per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PRICING_PHILOSOPHY.md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section 5</w:t>
            </w:r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public marketing-site</w:t>
            </w:r>
            <w:r>
              <w:t xml:space="preserve"> </w:t>
            </w:r>
            <w:r>
              <w:t xml:space="preserve">self-serve checkout CTA as primary motion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Distinguish from</w:t>
            </w:r>
            <w:r>
              <w:t xml:space="preserve"> </w:t>
            </w:r>
            <w:r>
              <w:rPr>
                <w:b/>
                <w:bCs/>
              </w:rPr>
              <w:t xml:space="preserve">V1 in-app</w:t>
            </w:r>
            <w:r>
              <w:t xml:space="preserve"> </w:t>
            </w:r>
            <w:r>
              <w:t xml:space="preserve">tenant checkout (</w:t>
            </w:r>
            <w:r>
              <w:rPr>
                <w:b/>
                <w:bCs/>
              </w:rPr>
              <w:t xml:space="preserve">TB-763–TB-766</w:t>
            </w:r>
            <w:r>
              <w:t xml:space="preserve">). Stripe</w:t>
            </w:r>
            <w:r>
              <w:t xml:space="preserve"> </w:t>
            </w:r>
            <w:r>
              <w:rPr>
                <w:b/>
                <w:bCs/>
              </w:rPr>
              <w:t xml:space="preserve">live keys</w:t>
            </w:r>
            <w:r>
              <w:t xml:space="preserve"> </w:t>
            </w:r>
            <w:r>
              <w:t xml:space="preserve">remain owner-gated. No public $ band as primary motion in first 90 days per</w:t>
            </w:r>
            <w:r>
              <w:t xml:space="preserve"> </w:t>
            </w:r>
            <w:hyperlink r:id="rId62">
              <w:r>
                <w:rPr>
                  <w:rStyle w:val="Hyperlink"/>
                  <w:b/>
                  <w:bCs/>
                </w:rPr>
                <w:t xml:space="preserve">PRICING_PHILOSOPHY.md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Marketing alignment Q7</w:t>
            </w:r>
            <w:r>
              <w:t xml:space="preserve">); prefer</w:t>
            </w:r>
            <w:r>
              <w:t xml:space="preserve"> </w:t>
            </w:r>
            <w:r>
              <w:rPr>
                <w:b/>
                <w:bCs/>
              </w:rPr>
              <w:t xml:space="preserve">demand signal</w:t>
            </w:r>
            <w:r>
              <w:t xml:space="preserve"> </w:t>
            </w:r>
            <w:r>
              <w:t xml:space="preserve">from service-led engagements before positioning public self-serve as primary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M-32</w:t>
            </w:r>
          </w:p>
        </w:tc>
        <w:tc>
          <w:tcPr/>
          <w:p>
            <w:pPr>
              <w:pStyle w:val="Compact"/>
            </w:pPr>
            <w:r>
              <w:t xml:space="preserve">Reference customer / design partner case study publication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Depends on signed pilot and</w:t>
            </w:r>
            <w:r>
              <w:t xml:space="preserve"> </w:t>
            </w:r>
            <w:r>
              <w:rPr>
                <w:rStyle w:val="VerbatimChar"/>
              </w:rPr>
              <w:t xml:space="preserve">reference-customers/PUBLICATION_CHECKLIST.md</w:t>
            </w:r>
            <w:r>
              <w:t xml:space="preserve"> </w:t>
            </w:r>
            <w:r>
              <w:t xml:space="preserve">clearance. Owns owner-execution half of historical tech-backlog</w:t>
            </w:r>
            <w:r>
              <w:t xml:space="preserve"> </w:t>
            </w:r>
            <w:r>
              <w:rPr>
                <w:b/>
                <w:bCs/>
              </w:rPr>
              <w:t xml:space="preserve">TB-164</w:t>
            </w:r>
            <w:r>
              <w:t xml:space="preserve"> </w:t>
            </w:r>
            <w:r>
              <w:t xml:space="preserve">(capture template already shipped:</w:t>
            </w:r>
            <w:r>
              <w:t xml:space="preserve"> </w:t>
            </w:r>
            <w:r>
              <w:rPr>
                <w:rStyle w:val="VerbatimChar"/>
              </w:rPr>
              <w:t xml:space="preserve">NAMED_REFERENCE_CUSTOMER_CAPTURE.md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M-33</w:t>
            </w:r>
          </w:p>
        </w:tc>
        <w:tc>
          <w:tcPr/>
          <w:p>
            <w:pPr>
              <w:pStyle w:val="Compact"/>
            </w:pPr>
            <w:r>
              <w:t xml:space="preserve">Cross-tenant portfolio ROI analytics marketing claim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Cross-tenant analytics deferred to V2 per</w:t>
            </w:r>
            <w:r>
              <w:t xml:space="preserve"> </w:t>
            </w:r>
            <w:r>
              <w:rPr>
                <w:rStyle w:val="VerbatimChar"/>
              </w:rPr>
              <w:t xml:space="preserve">V1_DEFERRED.md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M-37</w:t>
            </w:r>
          </w:p>
        </w:tc>
        <w:tc>
          <w:tcPr/>
          <w:p>
            <w:pPr>
              <w:pStyle w:val="Compact"/>
            </w:pPr>
            <w:r>
              <w:t xml:space="preserve">Real decision-delta cohort (10 paid pilots) using</w:t>
            </w:r>
            <w:r>
              <w:t xml:space="preserve"> </w:t>
            </w:r>
            <w:r>
              <w:rPr>
                <w:rStyle w:val="VerbatimChar"/>
              </w:rPr>
              <w:t xml:space="preserve">DECISION_DELTA_INTERVIEW.md</w:t>
            </w:r>
            <w:r>
              <w:t xml:space="preserve"> </w:t>
            </w:r>
            <w:r>
              <w:t xml:space="preserve">and bakeoff packet discipline; assemble each executive proof packet per</w:t>
            </w:r>
            <w:r>
              <w:t xml:space="preserve"> </w:t>
            </w:r>
            <w:r>
              <w:rPr>
                <w:rStyle w:val="VerbatimChar"/>
              </w:rPr>
              <w:t xml:space="preserve">EXECUTIVE_PAID_PILOT_PROOF_PACKET.md</w:t>
            </w:r>
            <w:r>
              <w:t xml:space="preserve"> </w:t>
            </w:r>
            <w:r>
              <w:t xml:space="preserve">(six elements incl. one remediation ticket) and rehearse it in the mock procurement review before each real call; file one buyer-safe row per pilot in</w:t>
            </w:r>
            <w:r>
              <w:t xml:space="preserve"> </w:t>
            </w:r>
            <w:r>
              <w:rPr>
                <w:rStyle w:val="VerbatimChar"/>
              </w:rPr>
              <w:t xml:space="preserve">validation/PAID_PILOT_EVIDENCE_LEDGER.md</w:t>
            </w:r>
            <w:r>
              <w:t xml:space="preserve"> </w:t>
            </w:r>
            <w:r>
              <w:t xml:space="preserve">+ JSON template; publish sanitized monthly rollups under</w:t>
            </w:r>
            <w:r>
              <w:t xml:space="preserve"> </w:t>
            </w:r>
            <w:r>
              <w:rPr>
                <w:rStyle w:val="VerbatimChar"/>
              </w:rPr>
              <w:t xml:space="preserve">docs/go-to-market/validation-runs/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paid-pilot evidence ledger shipped in V1 (assessment Improvement #3); the reusable</w:t>
            </w:r>
            <w:r>
              <w:t xml:space="preserve"> </w:t>
            </w:r>
            <w:r>
              <w:rPr>
                <w:b/>
                <w:bCs/>
              </w:rPr>
              <w:t xml:space="preserve">executive proof-packet assembly + mock-procurement-review instrument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EXECUTIVE_PAID_PILOT_PROOF_PACKET.md</w:t>
            </w:r>
            <w:r>
              <w:t xml:space="preserve">) shipped in V1 (current assessment Improvement #4 design half). This row is the</w:t>
            </w:r>
            <w:r>
              <w:t xml:space="preserve"> </w:t>
            </w:r>
            <w:r>
              <w:rPr>
                <w:b/>
                <w:bCs/>
              </w:rPr>
              <w:t xml:space="preserve">market-execution half</w:t>
            </w:r>
            <w:r>
              <w:t xml:space="preserve"> </w:t>
            </w:r>
            <w:r>
              <w:t xml:space="preserve">— completed paid pilots, real authorized packets, and observed conversion outcomes — which a coding agent cannot perform. Market-validation motion prioritized for V1.1; do not treat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M-43</w:t>
            </w:r>
          </w:p>
        </w:tc>
        <w:tc>
          <w:tcPr/>
          <w:p>
            <w:pPr>
              <w:pStyle w:val="Compact"/>
            </w:pPr>
            <w:r>
              <w:t xml:space="preserve">Run real (human-led) principal-architect frontier-AI bakeoff sessions per</w:t>
            </w:r>
            <w:r>
              <w:t xml:space="preserve"> </w:t>
            </w:r>
            <w:r>
              <w:rPr>
                <w:rStyle w:val="VerbatimChar"/>
              </w:rPr>
              <w:t xml:space="preserve">docs/runbooks/PRINCIPAL_ARCHITECT_FRONTIER_AI_BAKEOFF.md</w:t>
            </w:r>
            <w:r>
              <w:t xml:space="preserve">; recruit regulated/compliance buyers first; append rows to the real scoreboard at</w:t>
            </w:r>
            <w:r>
              <w:t xml:space="preserve"> </w:t>
            </w:r>
            <w:r>
              <w:rPr>
                <w:rStyle w:val="VerbatimChar"/>
              </w:rPr>
              <w:t xml:space="preserve">artifacts/bakeoff/scoreboard/frontier-ai-scoreboard.md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Supersedes the synthetic AI dry-run (design-uncertainty only). Produces the</w:t>
            </w:r>
            <w:r>
              <w:t xml:space="preserve"> </w:t>
            </w:r>
            <w:r>
              <w:rPr>
                <w:b/>
                <w:bCs/>
              </w:rPr>
              <w:t xml:space="preserve">market</w:t>
            </w:r>
            <w:r>
              <w:t xml:space="preserve"> </w:t>
            </w:r>
            <w:r>
              <w:t xml:space="preserve">evidence (real participants, real decisions) the dry-run cannot;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M-44</w:t>
            </w:r>
          </w:p>
        </w:tc>
        <w:tc>
          <w:tcPr/>
          <w:p>
            <w:pPr>
              <w:pStyle w:val="Compact"/>
            </w:pPr>
            <w:r>
              <w:t xml:space="preserve">Run real (human-led) 3-session first-session dismissal cohort per</w:t>
            </w:r>
            <w:r>
              <w:t xml:space="preserve"> </w:t>
            </w:r>
            <w:r>
              <w:rPr>
                <w:rStyle w:val="VerbatimChar"/>
              </w:rPr>
              <w:t xml:space="preserve">FIRST_SESSION_DISMISSAL_PLAYBOOK.md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FIRST_SESSION_COGNITIVE_LOAD_OBSERVATION.md</w:t>
            </w:r>
            <w:r>
              <w:t xml:space="preserve">; run head-to-head dismissal interviews per</w:t>
            </w:r>
            <w:r>
              <w:t xml:space="preserve"> </w:t>
            </w:r>
            <w:r>
              <w:rPr>
                <w:rStyle w:val="VerbatimChar"/>
              </w:rPr>
              <w:t xml:space="preserve">PRINCIPAL_ARCHITECT_DISMISSAL_INTERVIEW_SCRIPT.md</w:t>
            </w:r>
            <w:r>
              <w:t xml:space="preserve"> </w:t>
            </w:r>
            <w:r>
              <w:t xml:space="preserve">(randomized chat-style vs governed package; 30-day reuse + pay-to-avoid questions); use</w:t>
            </w:r>
            <w:r>
              <w:t xml:space="preserve"> </w:t>
            </w:r>
            <w:r>
              <w:rPr>
                <w:rStyle w:val="VerbatimChar"/>
              </w:rPr>
              <w:t xml:space="preserve">library/FIRST_15_MINUTES_FOR_PRINCIPAL_ARCHITECTS.md</w:t>
            </w:r>
            <w:r>
              <w:t xml:space="preserve"> </w:t>
            </w:r>
            <w:r>
              <w:t xml:space="preserve">as the expert path under test; file per-session logs via</w:t>
            </w:r>
            <w:r>
              <w:t xml:space="preserve"> </w:t>
            </w:r>
            <w:r>
              <w:rPr>
                <w:rStyle w:val="VerbatimChar"/>
              </w:rPr>
              <w:t xml:space="preserve">validation/PRINCIPAL_ARCHITECT_DISMISSAL_LOG.md</w:t>
            </w:r>
            <w:r>
              <w:t xml:space="preserve"> </w:t>
            </w:r>
            <w:r>
              <w:t xml:space="preserve">+ JSON template; run the weekly top-2 triage runbook; recruit daily frontier-AI principal architects (not friendly champions); timestamp the commit→export gap, measure time-to-first-sendable-artifact, and complete</w:t>
            </w:r>
            <w:r>
              <w:t xml:space="preserve"> </w:t>
            </w:r>
            <w:r>
              <w:rPr>
                <w:rStyle w:val="VerbatimChar"/>
              </w:rPr>
              <w:t xml:space="preserve">artifacts/first-session/&lt;cohort&gt;/cohort-synthesis.md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Current assessment Improvement #3 is tracked here. The reusable</w:t>
            </w:r>
            <w:r>
              <w:t xml:space="preserve"> </w:t>
            </w:r>
            <w:r>
              <w:rPr>
                <w:b/>
                <w:bCs/>
              </w:rPr>
              <w:t xml:space="preserve">dismissal interview script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PRINCIPAL_ARCHITECT_DISMISSAL_INTERVIEW_SCRIPT.md</w:t>
            </w:r>
            <w:r>
              <w:t xml:space="preserve">) + capture template (</w:t>
            </w:r>
            <w:r>
              <w:rPr>
                <w:rStyle w:val="VerbatimChar"/>
              </w:rPr>
              <w:t xml:space="preserve">templates/principal-architect-dismissal-interview.template.json</w:t>
            </w:r>
            <w:r>
              <w:t xml:space="preserve">) shipped in V1 (current assessment Improvement #3 design half); the dismissal-log instrument + weekly triage runbook shipped in V1 (historical assessment Improvement #2); the</w:t>
            </w:r>
            <w:r>
              <w:t xml:space="preserve"> </w:t>
            </w:r>
            <w:r>
              <w:rPr>
                <w:b/>
                <w:bCs/>
              </w:rPr>
              <w:t xml:space="preserve">15-minute expert lane</w:t>
            </w:r>
            <w:r>
              <w:t xml:space="preserve"> </w:t>
            </w:r>
            <w:r>
              <w:t xml:space="preserve">shipped in V1 (historical assessment Improvement #4). This row is the</w:t>
            </w:r>
            <w:r>
              <w:t xml:space="preserve"> </w:t>
            </w:r>
            <w:r>
              <w:rPr>
                <w:b/>
                <w:bCs/>
              </w:rPr>
              <w:t xml:space="preserve">market-execution half</w:t>
            </w:r>
            <w:r>
              <w:t xml:space="preserve"> </w:t>
            </w:r>
            <w:r>
              <w:t xml:space="preserve">— live sessions and observed dismissal triggers — which a coding agent cannot perform. Supersedes the synthetic first-session dry-run (design-uncertainty only). Produces the</w:t>
            </w:r>
            <w:r>
              <w:t xml:space="preserve"> </w:t>
            </w:r>
            <w:r>
              <w:rPr>
                <w:b/>
                <w:bCs/>
              </w:rPr>
              <w:t xml:space="preserve">observed</w:t>
            </w:r>
            <w:r>
              <w:t xml:space="preserve"> </w:t>
            </w:r>
            <w:r>
              <w:t xml:space="preserve">30-day voluntary-usage evidence the dry-run cannot; only ≥2-session confirmed bottlenecks may open a UI batch;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M-45</w:t>
            </w:r>
          </w:p>
        </w:tc>
        <w:tc>
          <w:tcPr/>
          <w:p>
            <w:pPr>
              <w:pStyle w:val="Compact"/>
            </w:pPr>
            <w:r>
              <w:t xml:space="preserve">Complete real (human-led) decision-delta interviews within 7 days of each real bakeoff/pilot handoff per</w:t>
            </w:r>
            <w:r>
              <w:t xml:space="preserve"> </w:t>
            </w:r>
            <w:r>
              <w:rPr>
                <w:rStyle w:val="VerbatimChar"/>
              </w:rPr>
              <w:t xml:space="preserve">DECISION_DELTA_INTERVIEW.md</w:t>
            </w:r>
            <w:r>
              <w:t xml:space="preserve">; file buyer-safe</w:t>
            </w:r>
            <w:r>
              <w:t xml:space="preserve"> </w:t>
            </w:r>
            <w:r>
              <w:rPr>
                <w:rStyle w:val="VerbatimChar"/>
              </w:rPr>
              <w:t xml:space="preserve">validation/DECISION_CHANGE_ADDENDUM.md</w:t>
            </w:r>
            <w:r>
              <w:t xml:space="preserve"> </w:t>
            </w:r>
            <w:r>
              <w:t xml:space="preserve">per handoff; enforce one-finding-ID-per-delta attribution (PASS only when the changed decision traces to a finding the participant’s own AI pass did not produce); store buyer-safe summaries under</w:t>
            </w:r>
            <w:r>
              <w:t xml:space="preserve"> </w:t>
            </w:r>
            <w:r>
              <w:rPr>
                <w:rStyle w:val="VerbatimChar"/>
              </w:rPr>
              <w:t xml:space="preserve">docs/go-to-market/validation-runs/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decision-change addendum format shipped in V1 (assessment Improvement #5); this row is the</w:t>
            </w:r>
            <w:r>
              <w:t xml:space="preserve"> </w:t>
            </w:r>
            <w:r>
              <w:rPr>
                <w:b/>
                <w:bCs/>
              </w:rPr>
              <w:t xml:space="preserve">market-execution half</w:t>
            </w:r>
            <w:r>
              <w:t xml:space="preserve">. Supersedes the synthetic decision-delta dry-run (design-uncertainty only). Produces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decision-advantage evidence (approvals/conditions/budget actually changed) the dry-run cannot; recruit regulated/compliance buyers first;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M-46</w:t>
            </w:r>
          </w:p>
        </w:tc>
        <w:tc>
          <w:tcPr/>
          <w:p>
            <w:pPr>
              <w:pStyle w:val="Compact"/>
            </w:pPr>
            <w:r>
              <w:t xml:space="preserve">Apply the</w:t>
            </w:r>
            <w:r>
              <w:t xml:space="preserve"> </w:t>
            </w:r>
            <w:r>
              <w:rPr>
                <w:b/>
                <w:bCs/>
              </w:rPr>
              <w:t xml:space="preserve">Product Decision 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FIRST_SESSION_DISMISSAL_PLAYBOOK.md</w:t>
            </w:r>
            <w:r>
              <w:t xml:space="preserve"> </w:t>
            </w:r>
            <w:r>
              <w:t xml:space="preserve">§ Product decision gate) to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M-44 cohort: run every confirmed (≥2-session) bottleneck through the gate, classify design vs market uncertainty, record the</w:t>
            </w:r>
            <w:r>
              <w:t xml:space="preserve"> </w:t>
            </w:r>
            <w:r>
              <w:t xml:space="preserve">“do not change yet”</w:t>
            </w:r>
            <w:r>
              <w:t xml:space="preserve"> </w:t>
            </w:r>
            <w:r>
              <w:t xml:space="preserve">list, and open a UI batch only for bottlenecks that clear as</w:t>
            </w:r>
            <w:r>
              <w:t xml:space="preserve"> </w:t>
            </w:r>
            <w:r>
              <w:rPr>
                <w:b/>
                <w:bCs/>
              </w:rPr>
              <w:t xml:space="preserve">Justified now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gate artifact shipped in V1 (Task #5); this is its</w:t>
            </w:r>
            <w:r>
              <w:t xml:space="preserve"> </w:t>
            </w:r>
            <w:r>
              <w:rPr>
                <w:b/>
                <w:bCs/>
              </w:rPr>
              <w:t xml:space="preserve">application to observed cohort evidence</w:t>
            </w:r>
            <w:r>
              <w:t xml:space="preserve">. Depends on M-44;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M-47</w:t>
            </w:r>
          </w:p>
        </w:tc>
        <w:tc>
          <w:tcPr/>
          <w:p>
            <w:pPr>
              <w:pStyle w:val="Compact"/>
            </w:pPr>
            <w:r>
              <w:t xml:space="preserve">Run the</w:t>
            </w:r>
            <w:r>
              <w:t xml:space="preserve"> </w:t>
            </w:r>
            <w:r>
              <w:rPr>
                <w:b/>
                <w:bCs/>
              </w:rPr>
              <w:t xml:space="preserve">sponsor export discovery 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SPONSOR_EXPORT_DISCOVERY_TEST.md</w:t>
            </w:r>
            <w:r>
              <w:t xml:space="preserve">) with real first-time principal architects after Core Pilot/review-detail changes; capture time-to-export-found, wrong turns, terminology confusion, H5, and would-send-as-is; if H5/D4 repeats in ≥2 participants, route it through the product decision gate (</w:t>
            </w:r>
            <w:r>
              <w:rPr>
                <w:rStyle w:val="VerbatimChar"/>
              </w:rPr>
              <w:t xml:space="preserve">M-46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no-code test shipped in V1 (Task #6); this is its</w:t>
            </w:r>
            <w:r>
              <w:t xml:space="preserve"> </w:t>
            </w:r>
            <w:r>
              <w:rPr>
                <w:b/>
                <w:bCs/>
              </w:rPr>
              <w:t xml:space="preserve">execution with real participants</w:t>
            </w:r>
            <w:r>
              <w:t xml:space="preserve">. Implement export-affordance UI only if a repeated failure clears the gate as</w:t>
            </w:r>
            <w:r>
              <w:t xml:space="preserve"> </w:t>
            </w:r>
            <w:r>
              <w:rPr>
                <w:b/>
                <w:bCs/>
              </w:rPr>
              <w:t xml:space="preserve">Justified now</w:t>
            </w:r>
            <w:r>
              <w:t xml:space="preserve">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M-48</w:t>
            </w:r>
          </w:p>
        </w:tc>
        <w:tc>
          <w:tcPr/>
          <w:p>
            <w:pPr>
              <w:pStyle w:val="Compact"/>
            </w:pPr>
            <w:r>
              <w:t xml:space="preserve">Run the</w:t>
            </w:r>
            <w:r>
              <w:t xml:space="preserve"> </w:t>
            </w:r>
            <w:r>
              <w:rPr>
                <w:b/>
                <w:bCs/>
              </w:rPr>
              <w:t xml:space="preserve">founder-narration dependency ledger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FIRST_SESSION_COGNITIVE_LOAD_OBSERVATION.md</w:t>
            </w:r>
            <w:r>
              <w:t xml:space="preserve"> </w:t>
            </w:r>
            <w:r>
              <w:t xml:space="preserve">§ Founder-narration dependency ledger) live during the real M-44 cohort; log every facilitator intervention by type (safety-blocker / navigation-hint / product-explanation), record could-continue + per-session verdict, and report the cohort leak rate and product-led/mixed/founder-led spread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instrument shipped in V1 (Task #7); this is its</w:t>
            </w:r>
            <w:r>
              <w:t xml:space="preserve"> </w:t>
            </w:r>
            <w:r>
              <w:rPr>
                <w:b/>
                <w:bCs/>
              </w:rPr>
              <w:t xml:space="preserve">execution with real participants</w:t>
            </w:r>
            <w:r>
              <w:t xml:space="preserve"> </w:t>
            </w:r>
            <w:r>
              <w:t xml:space="preserve">to answer whether first value is product-led or founder-led. Depends on M-44; route ≥2-session repeated leaks through the product decision gate (</w:t>
            </w:r>
            <w:r>
              <w:rPr>
                <w:rStyle w:val="VerbatimChar"/>
              </w:rPr>
              <w:t xml:space="preserve">M-46</w:t>
            </w:r>
            <w:r>
              <w:t xml:space="preserve">);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M-49</w:t>
            </w:r>
          </w:p>
        </w:tc>
        <w:tc>
          <w:tcPr/>
          <w:p>
            <w:pPr>
              <w:pStyle w:val="Compact"/>
            </w:pPr>
            <w:r>
              <w:t xml:space="preserve">Populate the</w:t>
            </w:r>
            <w:r>
              <w:t xml:space="preserve"> </w:t>
            </w:r>
            <w:r>
              <w:rPr>
                <w:b/>
                <w:bCs/>
              </w:rPr>
              <w:t xml:space="preserve">real-mode faithfulness rollup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docs/quality/REAL_MODE_FAITHFULNESS_ROLLUP.md</w:t>
            </w:r>
            <w:r>
              <w:t xml:space="preserve">) from ≥3 owner-executed</w:t>
            </w:r>
            <w:r>
              <w:t xml:space="preserve"> </w:t>
            </w:r>
            <w:r>
              <w:rPr>
                <w:b/>
                <w:bCs/>
              </w:rPr>
              <w:t xml:space="preserve">real-mode</w:t>
            </w:r>
            <w:r>
              <w:t xml:space="preserve"> </w:t>
            </w:r>
            <w:r>
              <w:t xml:space="preserve">runs per</w:t>
            </w:r>
            <w:r>
              <w:t xml:space="preserve"> </w:t>
            </w:r>
            <w:r>
              <w:rPr>
                <w:rStyle w:val="VerbatimChar"/>
              </w:rPr>
              <w:t xml:space="preserve">docs/runbooks/THREE_REAL_MODE_PROOF_RUNS.md</w:t>
            </w:r>
            <w:r>
              <w:t xml:space="preserve">; score per-run unsupported-claim count, wrong/overstated findings, and evidence-chain completeness; record the</w:t>
            </w:r>
            <w:r>
              <w:t xml:space="preserve"> </w:t>
            </w:r>
            <w:r>
              <w:rPr>
                <w:b/>
                <w:bCs/>
              </w:rPr>
              <w:t xml:space="preserve">GOOD ENOUGH FOR SPONSOR-FACING PILOTS / HOLD</w:t>
            </w:r>
            <w:r>
              <w:t xml:space="preserve"> </w:t>
            </w:r>
            <w:r>
              <w:t xml:space="preserve">verdict before any external real-mode faithfulness claim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rollup instrument + sponsor-correctness gate shipped in V1 (Task #11); this is its</w:t>
            </w:r>
            <w:r>
              <w:t xml:space="preserve"> </w:t>
            </w:r>
            <w:r>
              <w:rPr>
                <w:b/>
                <w:bCs/>
              </w:rPr>
              <w:t xml:space="preserve">population with real authorized runs</w:t>
            </w:r>
            <w:r>
              <w:t xml:space="preserve"> </w:t>
            </w:r>
            <w:r>
              <w:t xml:space="preserve">(owner credentials + live access). Simulator/offline-fixture output is inadmissible. Mirrors the V1 owner runbook (</w:t>
            </w:r>
            <w:r>
              <w:rPr>
                <w:rStyle w:val="VerbatimChar"/>
              </w:rPr>
              <w:t xml:space="preserve">THREE_REAL_MODE_PROOF_RUNS.md</w:t>
            </w:r>
            <w:r>
              <w:t xml:space="preserve"> </w:t>
            </w:r>
            <w:r>
              <w:t xml:space="preserve">Phase D);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M-50</w:t>
            </w:r>
          </w:p>
        </w:tc>
        <w:tc>
          <w:tcPr/>
          <w:p>
            <w:pPr>
              <w:pStyle w:val="Compact"/>
            </w:pPr>
            <w:r>
              <w:t xml:space="preserve">Run the real (human-led)</w:t>
            </w:r>
            <w:r>
              <w:t xml:space="preserve"> </w:t>
            </w:r>
            <w:r>
              <w:rPr>
                <w:b/>
                <w:bCs/>
              </w:rPr>
              <w:t xml:space="preserve">blind decision-delta cohort</w:t>
            </w:r>
            <w:r>
              <w:t xml:space="preserve"> </w:t>
            </w:r>
            <w:r>
              <w:t xml:space="preserve">(≥3 sessions, target 5) per</w:t>
            </w:r>
            <w:r>
              <w:t xml:space="preserve"> </w:t>
            </w:r>
            <w:r>
              <w:rPr>
                <w:rStyle w:val="VerbatimChar"/>
              </w:rPr>
              <w:t xml:space="preserve">Architect_Evaluation/BLIND_PRINCIPAL_ARCHITECT_VALIDATION_COHORT.md</w:t>
            </w:r>
            <w:r>
              <w:t xml:space="preserve">: pre-register thresholds in</w:t>
            </w:r>
            <w:r>
              <w:t xml:space="preserve"> </w:t>
            </w:r>
            <w:r>
              <w:rPr>
                <w:rStyle w:val="VerbatimChar"/>
              </w:rPr>
              <w:t xml:space="preserve">validation-runs/BLIND_DECISION_DELTA_COHORT_TRACKER.md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session 1, score Arm A/Arm B blind with external principal architects, reveal source mapping only after scoring, then file the sanitized cohort verdict under</w:t>
            </w:r>
            <w:r>
              <w:t xml:space="preserve"> </w:t>
            </w:r>
            <w:r>
              <w:rPr>
                <w:rStyle w:val="VerbatimChar"/>
              </w:rPr>
              <w:t xml:space="preserve">docs/go-to-market/validation-runs/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The reusable cohort assets (playbook, scorecard, JSON/markdown templates, aggregation scripts) and the</w:t>
            </w:r>
            <w:r>
              <w:t xml:space="preserve"> </w:t>
            </w:r>
            <w:r>
              <w:rPr>
                <w:b/>
                <w:bCs/>
              </w:rPr>
              <w:t xml:space="preserve">pre-registered tracker</w:t>
            </w:r>
            <w:r>
              <w:t xml:space="preserve"> </w:t>
            </w:r>
            <w:r>
              <w:t xml:space="preserve">shipped in V1 (assessment Improvement #1); this row is the</w:t>
            </w:r>
            <w:r>
              <w:t xml:space="preserve"> </w:t>
            </w:r>
            <w:r>
              <w:rPr>
                <w:b/>
                <w:bCs/>
              </w:rPr>
              <w:t xml:space="preserve">market-execution half</w:t>
            </w:r>
            <w:r>
              <w:t xml:space="preserve"> </w:t>
            </w:r>
            <w:r>
              <w:t xml:space="preserve">— recruiting real architects and observing blind decision-delta — which a coding agent cannot perform. Recruit daily frontier-AI principal architects (not friendly champions); reduces</w:t>
            </w:r>
            <w:r>
              <w:t xml:space="preserve"> </w:t>
            </w:r>
            <w:r>
              <w:rPr>
                <w:b/>
                <w:bCs/>
              </w:rPr>
              <w:t xml:space="preserve">market</w:t>
            </w:r>
            <w:r>
              <w:t xml:space="preserve"> </w:t>
            </w:r>
            <w:r>
              <w:t xml:space="preserve">(not design) uncertainty; do not treat its absence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M-90</w:t>
            </w:r>
          </w:p>
        </w:tc>
        <w:tc>
          <w:tcPr/>
          <w:p>
            <w:pPr>
              <w:pStyle w:val="Compact"/>
            </w:pPr>
            <w:r>
              <w:t xml:space="preserve">Run the real (human-led)</w:t>
            </w:r>
            <w:r>
              <w:t xml:space="preserve"> </w:t>
            </w:r>
            <w:r>
              <w:rPr>
                <w:b/>
                <w:bCs/>
              </w:rPr>
              <w:t xml:space="preserve">90-minute first-review dry-run cohort</w:t>
            </w:r>
            <w:r>
              <w:t xml:space="preserve"> </w:t>
            </w:r>
            <w:r>
              <w:t xml:space="preserve">with at least three non-author operators: start from the V1 first-review playbook, time setup → evidence capture/upload → committed review → ROI/proof packet/export handoff, log stalls and terminology confusion, and open product work only for repeated blockers that clear the product decision gate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Current assessment Improvement #2 moved to the GTM V1.1 backlog. This is market-execution work, not a coding-agent implementation batch: the V1 playbook, pilot nav profile, demo review, ZIP pre-validation, and proof-packet surfaces already exist. Do not treat absence of live cohort results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M-91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  <w:r>
              <w:t xml:space="preserve"> </w:t>
            </w:r>
            <w:r>
              <w:rPr>
                <w:b/>
                <w:bCs/>
              </w:rPr>
              <w:t xml:space="preserve">red-team procurement objection rehearsal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CONTROLLED_PILOT_OBJECTION_DRILL.md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PROCUREMENT_OBJECTION_PLAYBOOK.md</w:t>
            </w:r>
            <w:r>
              <w:t xml:space="preserve">: require SOC 2, external pen test, data residency, DPA, subprocessors, deletion, and Azure access answers; measure whether the honest V1 posture (</w:t>
            </w:r>
            <w:r>
              <w:rPr>
                <w:rStyle w:val="VerbatimChar"/>
              </w:rPr>
              <w:t xml:space="preserve">TRUST_CENTER.md</w:t>
            </w:r>
            <w:r>
              <w:t xml:space="preserve">, SOC self-assessment, SOC roadmap) earns a pilot exception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Current assessment Improvement #5 moved to the GTM V1.1 backlog. The V1 trust-center, SOC self-assessment, SOC roadmap, CAIQ/SIG/DPA, and objection playbooks already ship. This row is</w:t>
            </w:r>
            <w:r>
              <w:t xml:space="preserve"> </w:t>
            </w:r>
            <w:r>
              <w:rPr>
                <w:b/>
                <w:bCs/>
              </w:rPr>
              <w:t xml:space="preserve">market-execution</w:t>
            </w:r>
            <w:r>
              <w:t xml:space="preserve"> </w:t>
            </w:r>
            <w:r>
              <w:t xml:space="preserve">— a live procurement red-team with human reviewers — which a coding agent cannot perform. Do not list as assessment §17; do not treat absence of a completed rehearsal as an (A) V1 headline-readiness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M-92</w:t>
            </w:r>
          </w:p>
        </w:tc>
        <w:tc>
          <w:tcPr/>
          <w:p>
            <w:pPr>
              <w:pStyle w:val="Compact"/>
            </w:pPr>
            <w:r>
              <w:t xml:space="preserve">Run the</w:t>
            </w:r>
            <w:r>
              <w:t xml:space="preserve"> </w:t>
            </w:r>
            <w:r>
              <w:rPr>
                <w:b/>
                <w:bCs/>
              </w:rPr>
              <w:t xml:space="preserve">ITSM pilot-readiness test</w:t>
            </w:r>
            <w:r>
              <w:t xml:space="preserve"> </w:t>
            </w:r>
            <w:r>
              <w:t xml:space="preserve">for the first two pilots: ask which system of record matters; if Jira/ServiceNow matters, configure and test native create (</w:t>
            </w:r>
            <w:r>
              <w:rPr>
                <w:rStyle w:val="VerbatimChar"/>
              </w:rPr>
              <w:t xml:space="preserve">POST /v1/integrations/itsm/outbound/issues</w:t>
            </w:r>
            <w:r>
              <w:t xml:space="preserve">, health,</w:t>
            </w:r>
            <w:r>
              <w:t xml:space="preserve"> </w:t>
            </w:r>
            <w:r>
              <w:rPr>
                <w:rStyle w:val="VerbatimChar"/>
              </w:rPr>
              <w:t xml:space="preserve">ItsmFindingCorrelations</w:t>
            </w:r>
            <w:r>
              <w:t xml:space="preserve">) before the demo; otherwise use export/copy fallback; do not expand connectors without buyer evidence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Current assessment Improvement #6 moved to the GTM V1.1 backlog. The V1 outbound create slice, health, correlation, and audit events already ship; native create is intentionally configuration-gated. This row is</w:t>
            </w:r>
            <w:r>
              <w:t xml:space="preserve"> </w:t>
            </w:r>
            <w:r>
              <w:rPr>
                <w:b/>
                <w:bCs/>
              </w:rPr>
              <w:t xml:space="preserve">pilot-execution</w:t>
            </w:r>
            <w:r>
              <w:t xml:space="preserve"> </w:t>
            </w:r>
            <w:r>
              <w:t xml:space="preserve">validation per buyer — not a coding-agent batch. Do not list as assessment §17; do not treat absence of a completed pilot ITSM test as an (A) V1 headline-readiness penalty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473d3eb3971ff407463be7c3f48f34592e3f754"/>
    <w:p>
      <w:pPr>
        <w:pStyle w:val="Heading2"/>
      </w:pPr>
      <w:r>
        <w:t xml:space="preserve">Technical dependency map (marketing ↔ legacy engineering batches)</w:t>
      </w:r>
    </w:p>
    <w:p>
      <w:pPr>
        <w:pStyle w:val="FirstParagraph"/>
      </w:pPr>
      <w:r>
        <w:t xml:space="preserve">All V1 marketing gate improvements referenced below are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as of</w:t>
      </w:r>
      <w:r>
        <w:t xml:space="preserve"> </w:t>
      </w:r>
      <w:r>
        <w:rPr>
          <w:b/>
          <w:bCs/>
        </w:rPr>
        <w:t xml:space="preserve">2026-05-17</w:t>
      </w:r>
      <w:r>
        <w:t xml:space="preserve">.</w:t>
      </w:r>
      <w:r>
        <w:t xml:space="preserve"> </w:t>
      </w:r>
      <w:r>
        <w:rPr>
          <w:b/>
          <w:bCs/>
        </w:rPr>
        <w:t xml:space="preserve">M-29</w:t>
      </w:r>
      <w:r>
        <w:t xml:space="preserve"> </w:t>
      </w:r>
      <w:r>
        <w:t xml:space="preserve">is deferred to</w:t>
      </w:r>
      <w:r>
        <w:t xml:space="preserve"> </w:t>
      </w:r>
      <w:r>
        <w:rPr>
          <w:b/>
          <w:bCs/>
        </w:rPr>
        <w:t xml:space="preserve">V1.1</w:t>
      </w:r>
      <w:r>
        <w:t xml:space="preserve"> </w:t>
      </w:r>
      <w:r>
        <w:t xml:space="preserve">(first-party ServiceNow per</w:t>
      </w:r>
      <w:r>
        <w:t xml:space="preserve"> </w:t>
      </w:r>
      <w:r>
        <w:rPr>
          <w:rStyle w:val="VerbatimChar"/>
        </w:rPr>
        <w:t xml:space="preserve">V1_SCOPE.md</w:t>
      </w:r>
      <w:r>
        <w:t xml:space="preserve"> </w:t>
      </w:r>
      <w:r>
        <w:t xml:space="preserve">§2.13);</w:t>
      </w:r>
      <w:r>
        <w:t xml:space="preserve"> </w:t>
      </w:r>
      <w:r>
        <w:rPr>
          <w:b/>
          <w:bCs/>
        </w:rPr>
        <w:t xml:space="preserve">P10</w:t>
      </w:r>
      <w:r>
        <w:t xml:space="preserve"> </w:t>
      </w:r>
      <w:r>
        <w:t xml:space="preserve">(ServiceNow developer instance) remains a validation unblocker.</w:t>
      </w:r>
    </w:p>
    <w:p>
      <w:pPr>
        <w:pStyle w:val="BlockText"/>
      </w:pPr>
      <w:r>
        <w:rPr>
          <w:b/>
          <w:bCs/>
        </w:rPr>
        <w:t xml:space="preserve">Note on item numbers:</w:t>
      </w:r>
      <w:r>
        <w:t xml:space="preserve"> </w:t>
      </w:r>
      <w:r>
        <w:t xml:space="preserve">Rows use</w:t>
      </w:r>
      <w:r>
        <w:t xml:space="preserve"> </w:t>
      </w:r>
      <w:r>
        <w:rPr>
          <w:b/>
          <w:bCs/>
        </w:rPr>
        <w:t xml:space="preserve">legacy sprint improvement labels</w:t>
      </w:r>
      <w:r>
        <w:t xml:space="preserve"> </w:t>
      </w:r>
      <w:r>
        <w:t xml:space="preserve">(#19–#33) for team memory.</w:t>
      </w:r>
      <w:r>
        <w:t xml:space="preserve"> </w:t>
      </w:r>
      <w:r>
        <w:rPr>
          <w:b/>
          <w:bCs/>
        </w:rPr>
        <w:t xml:space="preserve">Shipping truth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CHANGELOG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V1_SCOPE.md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V1_DEFERRED.md</w:t>
      </w:r>
      <w:r>
        <w:t xml:space="preserve"> </w:t>
      </w:r>
      <w:r>
        <w:t xml:space="preserve">— verify before treating a label as a live dependency.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batch label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Marketing tasks unblocked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#26</w:t>
            </w:r>
            <w:r>
              <w:t xml:space="preserve"> </w:t>
            </w:r>
            <w:r>
              <w:t xml:space="preserve">— Operator UI vocabulary alignment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All in-app copy and demo scripts use aligned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#27</w:t>
            </w:r>
            <w:r>
              <w:t xml:space="preserve"> </w:t>
            </w:r>
            <w:r>
              <w:t xml:space="preserve">— Bulk evidence upload (up to 200 files; ZIP as one file)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Landing page copy may disclose cap; M-19 demos show bulk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#28</w:t>
            </w:r>
            <w:r>
              <w:t xml:space="preserve"> </w:t>
            </w:r>
            <w:r>
              <w:t xml:space="preserve">— DOCX/PDF export + consultant whitelabel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M-06, M-24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#29</w:t>
            </w:r>
            <w:r>
              <w:t xml:space="preserve"> </w:t>
            </w:r>
            <w:r>
              <w:t xml:space="preserve">— Default policy packs (AI governance + security baseline)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M-25, all policy-pack copy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#30</w:t>
            </w:r>
            <w:r>
              <w:t xml:space="preserve"> </w:t>
            </w:r>
            <w:r>
              <w:t xml:space="preserve">— Two curated demo workspaces (Workspace A + 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M-04, M-05, M-07, M-16, M-19, M-26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#31</w:t>
            </w:r>
            <w:r>
              <w:t xml:space="preserve"> </w:t>
            </w:r>
            <w:r>
              <w:t xml:space="preserve">— Landing CTA stack (walkthrough / self-demo / early access)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M-09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#32</w:t>
            </w:r>
            <w:r>
              <w:t xml:space="preserve"> </w:t>
            </w:r>
            <w:r>
              <w:t xml:space="preserve">— Marketing landing page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M-09 (fully unblocked)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#33</w:t>
            </w:r>
            <w:r>
              <w:t xml:space="preserve"> </w:t>
            </w:r>
            <w:r>
              <w:t xml:space="preserve">— Superseded by #32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(2026-05-17)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#24</w:t>
            </w:r>
            <w:r>
              <w:t xml:space="preserve"> </w:t>
            </w:r>
            <w:r>
              <w:t xml:space="preserve">— Surface finding confidence + evidence links in review UI</w:t>
            </w:r>
          </w:p>
        </w:tc>
        <w:tc>
          <w:tcPr/>
          <w:p>
            <w:pPr>
              <w:pStyle w:val="Compact"/>
            </w:pPr>
            <w:r>
              <w:t xml:space="preserve">Actionable (open) — verify in engineering backlog / UI release notes</w:t>
            </w:r>
          </w:p>
        </w:tc>
        <w:tc>
          <w:tcPr/>
          <w:p>
            <w:pPr>
              <w:pStyle w:val="Compact"/>
            </w:pPr>
            <w:r>
              <w:t xml:space="preserve">Supports differentiability messaging for M-08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#19</w:t>
            </w:r>
            <w:r>
              <w:t xml:space="preserve"> </w:t>
            </w:r>
            <w:r>
              <w:t xml:space="preserve">— Progressive disclosure for advanced governance routes</w:t>
            </w:r>
          </w:p>
        </w:tc>
        <w:tc>
          <w:tcPr/>
          <w:p>
            <w:pPr>
              <w:pStyle w:val="Compact"/>
            </w:pPr>
            <w:r>
              <w:t xml:space="preserve">Actionable (open) — verify in engineering backlog</w:t>
            </w:r>
          </w:p>
        </w:tc>
        <w:tc>
          <w:tcPr/>
          <w:p>
            <w:pPr>
              <w:pStyle w:val="Compact"/>
            </w:pPr>
            <w:r>
              <w:t xml:space="preserve">Reduces demo cognitive-load risk during M-19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#25</w:t>
            </w:r>
            <w:r>
              <w:t xml:space="preserve"> </w:t>
            </w:r>
            <w:r>
              <w:t xml:space="preserve">— ServiceNow bi-directional sync (</w:t>
            </w:r>
            <w:r>
              <w:rPr>
                <w:b/>
                <w:bCs/>
              </w:rPr>
              <w:t xml:space="preserve">V1.1</w:t>
            </w:r>
            <w:r>
              <w:t xml:space="preserve"> </w:t>
            </w:r>
            <w:r>
              <w:t xml:space="preserve">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 on P10</w:t>
            </w:r>
          </w:p>
        </w:tc>
        <w:tc>
          <w:tcPr/>
          <w:p>
            <w:pPr>
              <w:pStyle w:val="Compact"/>
            </w:pPr>
            <w:r>
              <w:t xml:space="preserve">M-29 — do not publish until</w:t>
            </w:r>
            <w:r>
              <w:t xml:space="preserve"> </w:t>
            </w:r>
            <w:r>
              <w:rPr>
                <w:b/>
                <w:bCs/>
              </w:rPr>
              <w:t xml:space="preserve">V1.1</w:t>
            </w:r>
            <w:r>
              <w:t xml:space="preserve"> </w:t>
            </w:r>
            <w:r>
              <w:t xml:space="preserve">connector milestone</w:t>
            </w: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./../archlucid-ui/AGENTS.md" TargetMode="External" /><Relationship Type="http://schemas.openxmlformats.org/officeDocument/2006/relationships/hyperlink" Id="rId52" Target="../../scripts/ci/agent-compile-check.ps1" TargetMode="External" /><Relationship Type="http://schemas.openxmlformats.org/officeDocument/2006/relationships/hyperlink" Id="rId48" Target="../ARCHLUCID_FOUNDATIONAL_DESIGN_DEBATE.md" TargetMode="External" /><Relationship Type="http://schemas.openxmlformats.org/officeDocument/2006/relationships/hyperlink" Id="rId11" Target="../PENDING_QUESTIONS.md" TargetMode="External" /><Relationship Type="http://schemas.openxmlformats.org/officeDocument/2006/relationships/hyperlink" Id="rId10" Target="../START_HERE.md" TargetMode="External" /><Relationship Type="http://schemas.openxmlformats.org/officeDocument/2006/relationships/hyperlink" Id="rId42" Target="../architecture/FOUNDER_UI_ACCEPTANCE_ROUTINE.md" TargetMode="External" /><Relationship Type="http://schemas.openxmlformats.org/officeDocument/2006/relationships/hyperlink" Id="rId60" Target="../architecture/UI_LIGHTHOUSE_CI.md" TargetMode="External" /><Relationship Type="http://schemas.openxmlformats.org/officeDocument/2006/relationships/hyperlink" Id="rId16" Target="../assessments/LATEST_GPT55.md" TargetMode="External" /><Relationship Type="http://schemas.openxmlformats.org/officeDocument/2006/relationships/hyperlink" Id="rId53" Target="../engineering/AGENTS.md" TargetMode="External" /><Relationship Type="http://schemas.openxmlformats.org/officeDocument/2006/relationships/hyperlink" Id="rId9" Target="../library/ASSESSMENT_INPUTS.md" TargetMode="External" /><Relationship Type="http://schemas.openxmlformats.org/officeDocument/2006/relationships/hyperlink" Id="rId26" Target="../library/CONFIGURATION_REFERENCE.md" TargetMode="External" /><Relationship Type="http://schemas.openxmlformats.org/officeDocument/2006/relationships/hyperlink" Id="rId12" Target="../library/NEXT_REFACTORINGS.md" TargetMode="External" /><Relationship Type="http://schemas.openxmlformats.org/officeDocument/2006/relationships/hyperlink" Id="rId56" Target="../library/POLICY_PACK_ARC_AMPE_DESIGN.md" TargetMode="External" /><Relationship Type="http://schemas.openxmlformats.org/officeDocument/2006/relationships/hyperlink" Id="rId47" Target="../library/UI_DESIGN_SYSTEM.md" TargetMode="External" /><Relationship Type="http://schemas.openxmlformats.org/officeDocument/2006/relationships/hyperlink" Id="rId13" Target="../library/V1_SCOPE.md" TargetMode="External" /><Relationship Type="http://schemas.openxmlformats.org/officeDocument/2006/relationships/hyperlink" Id="rId36" Target="../quality/RELEASE_CLAIM_GATE.md" TargetMode="External" /><Relationship Type="http://schemas.openxmlformats.org/officeDocument/2006/relationships/hyperlink" Id="rId18" Target="../runbooks/PRINCIPAL_ARCHITECT_FRONTIER_AI_BAKEOFF.md" TargetMode="External" /><Relationship Type="http://schemas.openxmlformats.org/officeDocument/2006/relationships/hyperlink" Id="rId24" Target="../runbooks/REAL_MODE_EVIDENCE_COHORT.md" TargetMode="External" /><Relationship Type="http://schemas.openxmlformats.org/officeDocument/2006/relationships/hyperlink" Id="rId35" Target="../runbooks/THREE_REAL_MODE_PROOF_RUNS.md" TargetMode="External" /><Relationship Type="http://schemas.openxmlformats.org/officeDocument/2006/relationships/hyperlink" Id="rId19" Target="Architect_Evaluation/PRINCIPAL_ARCHITECT_INSIGHT_VALIDATION_PROTOCOL.md" TargetMode="External" /><Relationship Type="http://schemas.openxmlformats.org/officeDocument/2006/relationships/hyperlink" Id="rId28" Target="CLAIM_READINESS_CHECKLIST.md" TargetMode="External" /><Relationship Type="http://schemas.openxmlformats.org/officeDocument/2006/relationships/hyperlink" Id="rId29" Target="CLAIM_READINESS_STATUS.md" TargetMode="External" /><Relationship Type="http://schemas.openxmlformats.org/officeDocument/2006/relationships/hyperlink" Id="rId39" Target="COMMERCIAL_CONVERSION_CHECKLIST.md" TargetMode="External" /><Relationship Type="http://schemas.openxmlformats.org/officeDocument/2006/relationships/hyperlink" Id="rId32" Target="COMMERCIAL_DECISION_PACKET.md" TargetMode="External" /><Relationship Type="http://schemas.openxmlformats.org/officeDocument/2006/relationships/hyperlink" Id="rId22" Target="DECISION_DELTA_INTERVIEW.md" TargetMode="External" /><Relationship Type="http://schemas.openxmlformats.org/officeDocument/2006/relationships/hyperlink" Id="rId23" Target="FIRST_SESSION_DISMISSAL_PLAYBOOK.md" TargetMode="External" /><Relationship Type="http://schemas.openxmlformats.org/officeDocument/2006/relationships/hyperlink" Id="rId21" Target="FRONTIER_AI_BAKEOFF_EVIDENCE_PACK.md" TargetMode="External" /><Relationship Type="http://schemas.openxmlformats.org/officeDocument/2006/relationships/hyperlink" Id="rId20" Target="GENERIC_AI_BAKEOFF_PROTOCOL.md" TargetMode="External" /><Relationship Type="http://schemas.openxmlformats.org/officeDocument/2006/relationships/hyperlink" Id="rId51" Target="LINKEDIN_CONTENT_V1.md" TargetMode="External" /><Relationship Type="http://schemas.openxmlformats.org/officeDocument/2006/relationships/hyperlink" Id="rId45" Target="LINKEDIN_CONTENT_V2.md" TargetMode="External" /><Relationship Type="http://schemas.openxmlformats.org/officeDocument/2006/relationships/hyperlink" Id="rId37" Target="M06_WORKSPACE_B_LANDING_CLAIM_REVIEW.md" TargetMode="External" /><Relationship Type="http://schemas.openxmlformats.org/officeDocument/2006/relationships/hyperlink" Id="rId55" Target="M18_OUTREACH_MESSAGE_TEMPLATE.md" TargetMode="External" /><Relationship Type="http://schemas.openxmlformats.org/officeDocument/2006/relationships/hyperlink" Id="rId41" Target="ORDER_FORM_TEMPLATE.md" TargetMode="External" /><Relationship Type="http://schemas.openxmlformats.org/officeDocument/2006/relationships/hyperlink" Id="rId62" Target="PRICING_PHILOSOPHY.md" TargetMode="External" /><Relationship Type="http://schemas.openxmlformats.org/officeDocument/2006/relationships/hyperlink" Id="rId30" Target="PROOF_PACKET_RUN_LOG.md" TargetMode="External" /><Relationship Type="http://schemas.openxmlformats.org/officeDocument/2006/relationships/hyperlink" Id="rId46" Target="SCREENSHOT_GALLERY.md" TargetMode="External" /><Relationship Type="http://schemas.openxmlformats.org/officeDocument/2006/relationships/hyperlink" Id="rId14" Target="SERVICE_LED_OFFERS.md" TargetMode="External" /><Relationship Type="http://schemas.openxmlformats.org/officeDocument/2006/relationships/hyperlink" Id="rId40" Target="SERVICE_LED_SOW_QUOTE_TEMPLATE.md" TargetMode="External" /><Relationship Type="http://schemas.openxmlformats.org/officeDocument/2006/relationships/hyperlink" Id="rId38" Target="TRANSACTABLE_PROCUREMENT_PATH.md" TargetMode="External" /><Relationship Type="http://schemas.openxmlformats.org/officeDocument/2006/relationships/hyperlink" Id="rId50" Target="UI_GLOSSARY_V1.md" TargetMode="External" /><Relationship Type="http://schemas.openxmlformats.org/officeDocument/2006/relationships/hyperlink" Id="rId31" Target="WHAT_NOT_TO_PROMI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../archlucid-ui/AGENTS.md" TargetMode="External" /><Relationship Type="http://schemas.openxmlformats.org/officeDocument/2006/relationships/hyperlink" Id="rId52" Target="../../scripts/ci/agent-compile-check.ps1" TargetMode="External" /><Relationship Type="http://schemas.openxmlformats.org/officeDocument/2006/relationships/hyperlink" Id="rId48" Target="../ARCHLUCID_FOUNDATIONAL_DESIGN_DEBATE.md" TargetMode="External" /><Relationship Type="http://schemas.openxmlformats.org/officeDocument/2006/relationships/hyperlink" Id="rId11" Target="../PENDING_QUESTIONS.md" TargetMode="External" /><Relationship Type="http://schemas.openxmlformats.org/officeDocument/2006/relationships/hyperlink" Id="rId10" Target="../START_HERE.md" TargetMode="External" /><Relationship Type="http://schemas.openxmlformats.org/officeDocument/2006/relationships/hyperlink" Id="rId42" Target="../architecture/FOUNDER_UI_ACCEPTANCE_ROUTINE.md" TargetMode="External" /><Relationship Type="http://schemas.openxmlformats.org/officeDocument/2006/relationships/hyperlink" Id="rId60" Target="../architecture/UI_LIGHTHOUSE_CI.md" TargetMode="External" /><Relationship Type="http://schemas.openxmlformats.org/officeDocument/2006/relationships/hyperlink" Id="rId16" Target="../assessments/LATEST_GPT55.md" TargetMode="External" /><Relationship Type="http://schemas.openxmlformats.org/officeDocument/2006/relationships/hyperlink" Id="rId53" Target="../engineering/AGENTS.md" TargetMode="External" /><Relationship Type="http://schemas.openxmlformats.org/officeDocument/2006/relationships/hyperlink" Id="rId9" Target="../library/ASSESSMENT_INPUTS.md" TargetMode="External" /><Relationship Type="http://schemas.openxmlformats.org/officeDocument/2006/relationships/hyperlink" Id="rId26" Target="../library/CONFIGURATION_REFERENCE.md" TargetMode="External" /><Relationship Type="http://schemas.openxmlformats.org/officeDocument/2006/relationships/hyperlink" Id="rId12" Target="../library/NEXT_REFACTORINGS.md" TargetMode="External" /><Relationship Type="http://schemas.openxmlformats.org/officeDocument/2006/relationships/hyperlink" Id="rId56" Target="../library/POLICY_PACK_ARC_AMPE_DESIGN.md" TargetMode="External" /><Relationship Type="http://schemas.openxmlformats.org/officeDocument/2006/relationships/hyperlink" Id="rId47" Target="../library/UI_DESIGN_SYSTEM.md" TargetMode="External" /><Relationship Type="http://schemas.openxmlformats.org/officeDocument/2006/relationships/hyperlink" Id="rId13" Target="../library/V1_SCOPE.md" TargetMode="External" /><Relationship Type="http://schemas.openxmlformats.org/officeDocument/2006/relationships/hyperlink" Id="rId36" Target="../quality/RELEASE_CLAIM_GATE.md" TargetMode="External" /><Relationship Type="http://schemas.openxmlformats.org/officeDocument/2006/relationships/hyperlink" Id="rId18" Target="../runbooks/PRINCIPAL_ARCHITECT_FRONTIER_AI_BAKEOFF.md" TargetMode="External" /><Relationship Type="http://schemas.openxmlformats.org/officeDocument/2006/relationships/hyperlink" Id="rId24" Target="../runbooks/REAL_MODE_EVIDENCE_COHORT.md" TargetMode="External" /><Relationship Type="http://schemas.openxmlformats.org/officeDocument/2006/relationships/hyperlink" Id="rId35" Target="../runbooks/THREE_REAL_MODE_PROOF_RUNS.md" TargetMode="External" /><Relationship Type="http://schemas.openxmlformats.org/officeDocument/2006/relationships/hyperlink" Id="rId19" Target="Architect_Evaluation/PRINCIPAL_ARCHITECT_INSIGHT_VALIDATION_PROTOCOL.md" TargetMode="External" /><Relationship Type="http://schemas.openxmlformats.org/officeDocument/2006/relationships/hyperlink" Id="rId28" Target="CLAIM_READINESS_CHECKLIST.md" TargetMode="External" /><Relationship Type="http://schemas.openxmlformats.org/officeDocument/2006/relationships/hyperlink" Id="rId29" Target="CLAIM_READINESS_STATUS.md" TargetMode="External" /><Relationship Type="http://schemas.openxmlformats.org/officeDocument/2006/relationships/hyperlink" Id="rId39" Target="COMMERCIAL_CONVERSION_CHECKLIST.md" TargetMode="External" /><Relationship Type="http://schemas.openxmlformats.org/officeDocument/2006/relationships/hyperlink" Id="rId32" Target="COMMERCIAL_DECISION_PACKET.md" TargetMode="External" /><Relationship Type="http://schemas.openxmlformats.org/officeDocument/2006/relationships/hyperlink" Id="rId22" Target="DECISION_DELTA_INTERVIEW.md" TargetMode="External" /><Relationship Type="http://schemas.openxmlformats.org/officeDocument/2006/relationships/hyperlink" Id="rId23" Target="FIRST_SESSION_DISMISSAL_PLAYBOOK.md" TargetMode="External" /><Relationship Type="http://schemas.openxmlformats.org/officeDocument/2006/relationships/hyperlink" Id="rId21" Target="FRONTIER_AI_BAKEOFF_EVIDENCE_PACK.md" TargetMode="External" /><Relationship Type="http://schemas.openxmlformats.org/officeDocument/2006/relationships/hyperlink" Id="rId20" Target="GENERIC_AI_BAKEOFF_PROTOCOL.md" TargetMode="External" /><Relationship Type="http://schemas.openxmlformats.org/officeDocument/2006/relationships/hyperlink" Id="rId51" Target="LINKEDIN_CONTENT_V1.md" TargetMode="External" /><Relationship Type="http://schemas.openxmlformats.org/officeDocument/2006/relationships/hyperlink" Id="rId45" Target="LINKEDIN_CONTENT_V2.md" TargetMode="External" /><Relationship Type="http://schemas.openxmlformats.org/officeDocument/2006/relationships/hyperlink" Id="rId37" Target="M06_WORKSPACE_B_LANDING_CLAIM_REVIEW.md" TargetMode="External" /><Relationship Type="http://schemas.openxmlformats.org/officeDocument/2006/relationships/hyperlink" Id="rId55" Target="M18_OUTREACH_MESSAGE_TEMPLATE.md" TargetMode="External" /><Relationship Type="http://schemas.openxmlformats.org/officeDocument/2006/relationships/hyperlink" Id="rId41" Target="ORDER_FORM_TEMPLATE.md" TargetMode="External" /><Relationship Type="http://schemas.openxmlformats.org/officeDocument/2006/relationships/hyperlink" Id="rId62" Target="PRICING_PHILOSOPHY.md" TargetMode="External" /><Relationship Type="http://schemas.openxmlformats.org/officeDocument/2006/relationships/hyperlink" Id="rId30" Target="PROOF_PACKET_RUN_LOG.md" TargetMode="External" /><Relationship Type="http://schemas.openxmlformats.org/officeDocument/2006/relationships/hyperlink" Id="rId46" Target="SCREENSHOT_GALLERY.md" TargetMode="External" /><Relationship Type="http://schemas.openxmlformats.org/officeDocument/2006/relationships/hyperlink" Id="rId14" Target="SERVICE_LED_OFFERS.md" TargetMode="External" /><Relationship Type="http://schemas.openxmlformats.org/officeDocument/2006/relationships/hyperlink" Id="rId40" Target="SERVICE_LED_SOW_QUOTE_TEMPLATE.md" TargetMode="External" /><Relationship Type="http://schemas.openxmlformats.org/officeDocument/2006/relationships/hyperlink" Id="rId38" Target="TRANSACTABLE_PROCUREMENT_PATH.md" TargetMode="External" /><Relationship Type="http://schemas.openxmlformats.org/officeDocument/2006/relationships/hyperlink" Id="rId50" Target="UI_GLOSSARY_V1.md" TargetMode="External" /><Relationship Type="http://schemas.openxmlformats.org/officeDocument/2006/relationships/hyperlink" Id="rId31" Target="WHAT_NOT_TO_PROMI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2026-07-19T11:21:28Z</dcterms:created>
  <dcterms:modified xsi:type="dcterms:W3CDTF">2026-07-19T11:21:28Z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