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0"/>
          <w:szCs w:val="40"/>
        </w:rPr>
        <w:t xml:space="preserve"/>
      </w:r>
    </w:p>
    <w:p>
      <w:pPr>
        <w:spacing w:after="80" w:before="0"/>
        <w:jc w:val="center"/>
      </w:pPr>
      <w:r>
        <w:rPr>
          <w:rFonts w:ascii="Arial" w:cs="Arial" w:eastAsia="Arial" w:hAnsi="Arial"/>
          <w:b/>
          <w:bCs/>
          <w:color w:val="1B3A6B"/>
          <w:sz w:val="64"/>
          <w:szCs w:val="64"/>
        </w:rPr>
        <w:t xml:space="preserve">ESTATE AGENT PLATFORM</w:t>
      </w:r>
    </w:p>
    <w:p>
      <w:pPr>
        <w:spacing w:after="200" w:before="0"/>
        <w:jc w:val="center"/>
      </w:pPr>
      <w:r>
        <w:rPr>
          <w:rFonts w:ascii="Arial" w:cs="Arial" w:eastAsia="Arial" w:hAnsi="Arial"/>
          <w:i/>
          <w:iCs/>
          <w:color w:val="0D7A8A"/>
          <w:sz w:val="36"/>
          <w:szCs w:val="36"/>
        </w:rPr>
        <w:t xml:space="preserve">Business Requirements Document &amp; Use Cases</w:t>
      </w:r>
    </w:p>
    <w:p>
      <w:pPr>
        <w:pBdr>
          <w:top w:val="single" w:color="0D7A8A" w:sz="8" w:space="0"/>
          <w:bottom w:val="single" w:color="0D7A8A" w:sz="8" w:space="0"/>
        </w:pBdr>
        <w:spacing w:after="40" w:before="40"/>
        <w:jc w:val="center"/>
      </w:pPr>
      <w:r>
        <w:rPr>
          <w:sz w:val="4"/>
          <w:szCs w:val="4"/>
        </w:rPr>
        <w:t xml:space="preserve"> </w:t>
      </w:r>
    </w:p>
    <w:p>
      <w:r>
        <w:rPr>
          <w:sz w:val="20"/>
          <w:szCs w:val="20"/>
        </w:rPr>
        <w:t xml:space="preserve"/>
      </w:r>
    </w:p>
    <w:p>
      <w:pPr>
        <w:jc w:val="center"/>
      </w:pPr>
      <w:r>
        <w:rPr>
          <w:rFonts w:ascii="Arial" w:cs="Arial" w:eastAsia="Arial" w:hAnsi="Arial"/>
          <w:color w:val="888888"/>
          <w:sz w:val="22"/>
          <w:szCs w:val="22"/>
        </w:rPr>
        <w:t xml:space="preserve">Version 1.0  |  April 2026  |  CONFIDENTIAL</w:t>
      </w:r>
    </w:p>
    <w:p>
      <w:r>
        <w:rPr>
          <w:sz w:val="30"/>
          <w:szCs w:val="30"/>
        </w:rPr>
        <w:t xml:space="preserve"/>
      </w:r>
    </w:p>
    <w:p>
      <w:r>
        <w:br w:type="page"/>
      </w:r>
    </w:p>
    <w:p>
      <w:pPr>
        <w:pStyle w:val="Heading1"/>
        <w:pBdr>
          <w:bottom w:val="single" w:color="0D7A8A" w:sz="8" w:space="6"/>
        </w:pBdr>
        <w:spacing w:after="160" w:before="360"/>
      </w:pPr>
      <w:r>
        <w:rPr>
          <w:rFonts w:ascii="Arial" w:cs="Arial" w:eastAsia="Arial" w:hAnsi="Arial"/>
          <w:b/>
          <w:bCs/>
          <w:color w:val="1B3A6B"/>
          <w:sz w:val="36"/>
          <w:szCs w:val="36"/>
        </w:rPr>
        <w:t xml:space="preserve">1. Executive Summary</w:t>
      </w:r>
    </w:p>
    <w:p>
      <w:pPr>
        <w:spacing w:after="100" w:before="60"/>
      </w:pPr>
      <w:r>
        <w:rPr>
          <w:rFonts w:ascii="Arial" w:cs="Arial" w:eastAsia="Arial" w:hAnsi="Arial"/>
          <w:color w:val="1A1A2E"/>
          <w:sz w:val="22"/>
          <w:szCs w:val="22"/>
        </w:rPr>
        <w:t xml:space="preserve">The Estate Agent Platform is a world-class, full-stack digital marketplace designed to transform how properties are listed, discovered, and transacted. The platform connects three distinct user groups — Estate Agents, Property Seekers, and Platform Administrators — through a seamless, data-driven experience that rivals the best PropTech solutions globally.</w:t>
      </w:r>
    </w:p>
    <w:p>
      <w:r>
        <w:rPr>
          <w:sz w:val="10"/>
          <w:szCs w:val="10"/>
        </w:rPr>
        <w:t xml:space="preserve"/>
      </w:r>
    </w:p>
    <w:p>
      <w:pPr>
        <w:spacing w:after="100" w:before="60"/>
      </w:pPr>
      <w:r>
        <w:rPr>
          <w:rFonts w:ascii="Arial" w:cs="Arial" w:eastAsia="Arial" w:hAnsi="Arial"/>
          <w:color w:val="1A1A2E"/>
          <w:sz w:val="22"/>
          <w:szCs w:val="22"/>
        </w:rPr>
        <w:t xml:space="preserve">The platform will deliver end-to-end functionality including property registration, intelligent search and filtering, appointment scheduling, in-app messaging, contract management, and advanced analytics — all underpinned by enterprise-grade security, GDPR compliance, and AI-powered features.</w:t>
      </w:r>
    </w:p>
    <w:p>
      <w:r>
        <w:rPr>
          <w:sz w:val="10"/>
          <w:szCs w:val="10"/>
        </w:rPr>
        <w:t xml:space="preserve"/>
      </w:r>
    </w:p>
    <w:p>
      <w:pPr>
        <w:pStyle w:val="Heading2"/>
        <w:spacing w:after="120" w:before="280"/>
      </w:pPr>
      <w:r>
        <w:rPr>
          <w:rFonts w:ascii="Arial" w:cs="Arial" w:eastAsia="Arial" w:hAnsi="Arial"/>
          <w:b/>
          <w:bCs/>
          <w:color w:val="0D7A8A"/>
          <w:sz w:val="28"/>
          <w:szCs w:val="28"/>
        </w:rPr>
        <w:t xml:space="preserve">1.1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Document Title</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Estate Agent Platform — Business Requirements Document</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Version</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1.0</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Status</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Draft for Review</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Date</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April 2026</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Author</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Product Strategy Team</w:t>
            </w:r>
          </w:p>
        </w:tc>
      </w:tr>
    </w:tbl>
    <w:p>
      <w:r>
        <w:rPr>
          <w:sz w:val="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Stakeholders</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CEO, CTO, Head of Product, Legal, Marketing, Engineering Leads</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1.2 Business Objectives</w:t>
      </w:r>
    </w:p>
    <w:p>
      <w:pPr>
        <w:pStyle w:val="ListParagraph"/>
        <w:numPr>
          <w:ilvl w:val="0"/>
          <w:numId w:val="2"/>
        </w:numPr>
        <w:spacing w:after="60" w:before="40"/>
      </w:pPr>
      <w:r>
        <w:rPr>
          <w:rFonts w:ascii="Arial" w:cs="Arial" w:eastAsia="Arial" w:hAnsi="Arial"/>
          <w:color w:val="1A1A2E"/>
          <w:sz w:val="22"/>
          <w:szCs w:val="22"/>
        </w:rPr>
        <w:t xml:space="preserve">Provide estate agents with a powerful, intuitive platform to list, manage, and promote properties globally.</w:t>
      </w:r>
    </w:p>
    <w:p>
      <w:pPr>
        <w:pStyle w:val="ListParagraph"/>
        <w:numPr>
          <w:ilvl w:val="0"/>
          <w:numId w:val="2"/>
        </w:numPr>
        <w:spacing w:after="60" w:before="40"/>
      </w:pPr>
      <w:r>
        <w:rPr>
          <w:rFonts w:ascii="Arial" w:cs="Arial" w:eastAsia="Arial" w:hAnsi="Arial"/>
          <w:color w:val="1A1A2E"/>
          <w:sz w:val="22"/>
          <w:szCs w:val="22"/>
        </w:rPr>
        <w:t xml:space="preserve">Enable the public to discover, shortlist, schedule viewings, and engage with agents effortlessly.</w:t>
      </w:r>
    </w:p>
    <w:p>
      <w:pPr>
        <w:pStyle w:val="ListParagraph"/>
        <w:numPr>
          <w:ilvl w:val="0"/>
          <w:numId w:val="2"/>
        </w:numPr>
        <w:spacing w:after="60" w:before="40"/>
      </w:pPr>
      <w:r>
        <w:rPr>
          <w:rFonts w:ascii="Arial" w:cs="Arial" w:eastAsia="Arial" w:hAnsi="Arial"/>
          <w:color w:val="1A1A2E"/>
          <w:sz w:val="22"/>
          <w:szCs w:val="22"/>
        </w:rPr>
        <w:t xml:space="preserve">Reduce time-to-transaction by automating appointment scheduling, communication, and document exchange.</w:t>
      </w:r>
    </w:p>
    <w:p>
      <w:pPr>
        <w:pStyle w:val="ListParagraph"/>
        <w:numPr>
          <w:ilvl w:val="0"/>
          <w:numId w:val="2"/>
        </w:numPr>
        <w:spacing w:after="60" w:before="40"/>
      </w:pPr>
      <w:r>
        <w:rPr>
          <w:rFonts w:ascii="Arial" w:cs="Arial" w:eastAsia="Arial" w:hAnsi="Arial"/>
          <w:color w:val="1A1A2E"/>
          <w:sz w:val="22"/>
          <w:szCs w:val="22"/>
        </w:rPr>
        <w:t xml:space="preserve">Generate sustainable revenue through subscription tiers, premium listings, and lead generation services.</w:t>
      </w:r>
    </w:p>
    <w:p>
      <w:pPr>
        <w:pStyle w:val="ListParagraph"/>
        <w:numPr>
          <w:ilvl w:val="0"/>
          <w:numId w:val="2"/>
        </w:numPr>
        <w:spacing w:after="60" w:before="40"/>
      </w:pPr>
      <w:r>
        <w:rPr>
          <w:rFonts w:ascii="Arial" w:cs="Arial" w:eastAsia="Arial" w:hAnsi="Arial"/>
          <w:color w:val="1A1A2E"/>
          <w:sz w:val="22"/>
          <w:szCs w:val="22"/>
        </w:rPr>
        <w:t xml:space="preserve">Achieve market leadership through AI-powered recommendations, rich media support, and superior UX.</w:t>
      </w:r>
    </w:p>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2. Scope &amp; Boundaries</w:t>
      </w:r>
    </w:p>
    <w:p>
      <w:pPr>
        <w:pStyle w:val="Heading2"/>
        <w:spacing w:after="120" w:before="280"/>
      </w:pPr>
      <w:r>
        <w:rPr>
          <w:rFonts w:ascii="Arial" w:cs="Arial" w:eastAsia="Arial" w:hAnsi="Arial"/>
          <w:b/>
          <w:bCs/>
          <w:color w:val="0D7A8A"/>
          <w:sz w:val="28"/>
          <w:szCs w:val="28"/>
        </w:rPr>
        <w:t xml:space="preserve">2.1 In Scope</w:t>
      </w:r>
    </w:p>
    <w:p>
      <w:pPr>
        <w:pStyle w:val="ListParagraph"/>
        <w:numPr>
          <w:ilvl w:val="0"/>
          <w:numId w:val="2"/>
        </w:numPr>
        <w:spacing w:after="60" w:before="40"/>
      </w:pPr>
      <w:r>
        <w:rPr>
          <w:rFonts w:ascii="Arial" w:cs="Arial" w:eastAsia="Arial" w:hAnsi="Arial"/>
          <w:color w:val="1A1A2E"/>
          <w:sz w:val="22"/>
          <w:szCs w:val="22"/>
        </w:rPr>
        <w:t xml:space="preserve">Multi-role user management: Estate Agents, Public Users (Buyers/Renters), Administrators</w:t>
      </w:r>
    </w:p>
    <w:p>
      <w:pPr>
        <w:pStyle w:val="ListParagraph"/>
        <w:numPr>
          <w:ilvl w:val="0"/>
          <w:numId w:val="2"/>
        </w:numPr>
        <w:spacing w:after="60" w:before="40"/>
      </w:pPr>
      <w:r>
        <w:rPr>
          <w:rFonts w:ascii="Arial" w:cs="Arial" w:eastAsia="Arial" w:hAnsi="Arial"/>
          <w:color w:val="1A1A2E"/>
          <w:sz w:val="22"/>
          <w:szCs w:val="22"/>
        </w:rPr>
        <w:t xml:space="preserve">Property listing registration, management, and publication with rich media (photos, video tours, 3D walkthroughs)</w:t>
      </w:r>
    </w:p>
    <w:p>
      <w:pPr>
        <w:pStyle w:val="ListParagraph"/>
        <w:numPr>
          <w:ilvl w:val="0"/>
          <w:numId w:val="2"/>
        </w:numPr>
        <w:spacing w:after="60" w:before="40"/>
      </w:pPr>
      <w:r>
        <w:rPr>
          <w:rFonts w:ascii="Arial" w:cs="Arial" w:eastAsia="Arial" w:hAnsi="Arial"/>
          <w:color w:val="1A1A2E"/>
          <w:sz w:val="22"/>
          <w:szCs w:val="22"/>
        </w:rPr>
        <w:t xml:space="preserve">Advanced property search, filtering, map-based discovery, and AI-powered recommendations</w:t>
      </w:r>
    </w:p>
    <w:p>
      <w:pPr>
        <w:pStyle w:val="ListParagraph"/>
        <w:numPr>
          <w:ilvl w:val="0"/>
          <w:numId w:val="2"/>
        </w:numPr>
        <w:spacing w:after="60" w:before="40"/>
      </w:pPr>
      <w:r>
        <w:rPr>
          <w:rFonts w:ascii="Arial" w:cs="Arial" w:eastAsia="Arial" w:hAnsi="Arial"/>
          <w:color w:val="1A1A2E"/>
          <w:sz w:val="22"/>
          <w:szCs w:val="22"/>
        </w:rPr>
        <w:t xml:space="preserve">Real-time appointment booking and calendar synchronisation (Google, Outlook, Apple)</w:t>
      </w:r>
    </w:p>
    <w:p>
      <w:pPr>
        <w:pStyle w:val="ListParagraph"/>
        <w:numPr>
          <w:ilvl w:val="0"/>
          <w:numId w:val="2"/>
        </w:numPr>
        <w:spacing w:after="60" w:before="40"/>
      </w:pPr>
      <w:r>
        <w:rPr>
          <w:rFonts w:ascii="Arial" w:cs="Arial" w:eastAsia="Arial" w:hAnsi="Arial"/>
          <w:color w:val="1A1A2E"/>
          <w:sz w:val="22"/>
          <w:szCs w:val="22"/>
        </w:rPr>
        <w:t xml:space="preserve">In-platform secure messaging between public users and agents</w:t>
      </w:r>
    </w:p>
    <w:p>
      <w:pPr>
        <w:pStyle w:val="ListParagraph"/>
        <w:numPr>
          <w:ilvl w:val="0"/>
          <w:numId w:val="2"/>
        </w:numPr>
        <w:spacing w:after="60" w:before="40"/>
      </w:pPr>
      <w:r>
        <w:rPr>
          <w:rFonts w:ascii="Arial" w:cs="Arial" w:eastAsia="Arial" w:hAnsi="Arial"/>
          <w:color w:val="1A1A2E"/>
          <w:sz w:val="22"/>
          <w:szCs w:val="22"/>
        </w:rPr>
        <w:t xml:space="preserve">Notification system: push, email, SMS</w:t>
      </w:r>
    </w:p>
    <w:p>
      <w:pPr>
        <w:pStyle w:val="ListParagraph"/>
        <w:numPr>
          <w:ilvl w:val="0"/>
          <w:numId w:val="2"/>
        </w:numPr>
        <w:spacing w:after="60" w:before="40"/>
      </w:pPr>
      <w:r>
        <w:rPr>
          <w:rFonts w:ascii="Arial" w:cs="Arial" w:eastAsia="Arial" w:hAnsi="Arial"/>
          <w:color w:val="1A1A2E"/>
          <w:sz w:val="22"/>
          <w:szCs w:val="22"/>
        </w:rPr>
        <w:t xml:space="preserve">Agent and agency profile management with reviews and ratings</w:t>
      </w:r>
    </w:p>
    <w:p>
      <w:pPr>
        <w:pStyle w:val="ListParagraph"/>
        <w:numPr>
          <w:ilvl w:val="0"/>
          <w:numId w:val="2"/>
        </w:numPr>
        <w:spacing w:after="60" w:before="40"/>
      </w:pPr>
      <w:r>
        <w:rPr>
          <w:rFonts w:ascii="Arial" w:cs="Arial" w:eastAsia="Arial" w:hAnsi="Arial"/>
          <w:color w:val="1A1A2E"/>
          <w:sz w:val="22"/>
          <w:szCs w:val="22"/>
        </w:rPr>
        <w:t xml:space="preserve">Saved searches, property shortlisting, and comparison tools</w:t>
      </w:r>
    </w:p>
    <w:p>
      <w:pPr>
        <w:pStyle w:val="ListParagraph"/>
        <w:numPr>
          <w:ilvl w:val="0"/>
          <w:numId w:val="2"/>
        </w:numPr>
        <w:spacing w:after="60" w:before="40"/>
      </w:pPr>
      <w:r>
        <w:rPr>
          <w:rFonts w:ascii="Arial" w:cs="Arial" w:eastAsia="Arial" w:hAnsi="Arial"/>
          <w:color w:val="1A1A2E"/>
          <w:sz w:val="22"/>
          <w:szCs w:val="22"/>
        </w:rPr>
        <w:t xml:space="preserve">Administrative back-office: moderation, analytics, billing, and compliance</w:t>
      </w:r>
    </w:p>
    <w:p>
      <w:pPr>
        <w:pStyle w:val="ListParagraph"/>
        <w:numPr>
          <w:ilvl w:val="0"/>
          <w:numId w:val="2"/>
        </w:numPr>
        <w:spacing w:after="60" w:before="40"/>
      </w:pPr>
      <w:r>
        <w:rPr>
          <w:rFonts w:ascii="Arial" w:cs="Arial" w:eastAsia="Arial" w:hAnsi="Arial"/>
          <w:color w:val="1A1A2E"/>
          <w:sz w:val="22"/>
          <w:szCs w:val="22"/>
        </w:rPr>
        <w:t xml:space="preserve">Mobile-first responsive web app and native iOS/Android applications</w:t>
      </w:r>
    </w:p>
    <w:p>
      <w:pPr>
        <w:pStyle w:val="ListParagraph"/>
        <w:numPr>
          <w:ilvl w:val="0"/>
          <w:numId w:val="2"/>
        </w:numPr>
        <w:spacing w:after="60" w:before="40"/>
      </w:pPr>
      <w:r>
        <w:rPr>
          <w:rFonts w:ascii="Arial" w:cs="Arial" w:eastAsia="Arial" w:hAnsi="Arial"/>
          <w:color w:val="1A1A2E"/>
          <w:sz w:val="22"/>
          <w:szCs w:val="22"/>
        </w:rPr>
        <w:t xml:space="preserve">API-first architecture for third-party integrations (Rightmove, Zoopla, OnTheMarket feeds)</w:t>
      </w:r>
    </w:p>
    <w:p>
      <w:pPr>
        <w:pStyle w:val="ListParagraph"/>
        <w:numPr>
          <w:ilvl w:val="0"/>
          <w:numId w:val="2"/>
        </w:numPr>
        <w:spacing w:after="60" w:before="40"/>
      </w:pPr>
      <w:r>
        <w:rPr>
          <w:rFonts w:ascii="Arial" w:cs="Arial" w:eastAsia="Arial" w:hAnsi="Arial"/>
          <w:color w:val="1A1A2E"/>
          <w:sz w:val="22"/>
          <w:szCs w:val="22"/>
        </w:rPr>
        <w:t xml:space="preserve">GDPR-compliant data management, cookie consent, and right-to-erasure workflows</w:t>
      </w:r>
    </w:p>
    <w:p>
      <w:r>
        <w:rPr>
          <w:sz w:val="10"/>
          <w:szCs w:val="10"/>
        </w:rPr>
        <w:t xml:space="preserve"/>
      </w:r>
    </w:p>
    <w:p>
      <w:pPr>
        <w:pStyle w:val="Heading2"/>
        <w:spacing w:after="120" w:before="280"/>
      </w:pPr>
      <w:r>
        <w:rPr>
          <w:rFonts w:ascii="Arial" w:cs="Arial" w:eastAsia="Arial" w:hAnsi="Arial"/>
          <w:b/>
          <w:bCs/>
          <w:color w:val="0D7A8A"/>
          <w:sz w:val="28"/>
          <w:szCs w:val="28"/>
        </w:rPr>
        <w:t xml:space="preserve">2.2 Out of Scope (v1.0)</w:t>
      </w:r>
    </w:p>
    <w:p>
      <w:pPr>
        <w:pStyle w:val="ListParagraph"/>
        <w:numPr>
          <w:ilvl w:val="0"/>
          <w:numId w:val="2"/>
        </w:numPr>
        <w:spacing w:after="60" w:before="40"/>
      </w:pPr>
      <w:r>
        <w:rPr>
          <w:rFonts w:ascii="Arial" w:cs="Arial" w:eastAsia="Arial" w:hAnsi="Arial"/>
          <w:color w:val="1A1A2E"/>
          <w:sz w:val="22"/>
          <w:szCs w:val="22"/>
        </w:rPr>
        <w:t xml:space="preserve">Mortgage calculator and financial advice integration (planned v1.2)</w:t>
      </w:r>
    </w:p>
    <w:p>
      <w:pPr>
        <w:pStyle w:val="ListParagraph"/>
        <w:numPr>
          <w:ilvl w:val="0"/>
          <w:numId w:val="2"/>
        </w:numPr>
        <w:spacing w:after="60" w:before="40"/>
      </w:pPr>
      <w:r>
        <w:rPr>
          <w:rFonts w:ascii="Arial" w:cs="Arial" w:eastAsia="Arial" w:hAnsi="Arial"/>
          <w:color w:val="1A1A2E"/>
          <w:sz w:val="22"/>
          <w:szCs w:val="22"/>
        </w:rPr>
        <w:t xml:space="preserve">Conveyancing and legal document generation (planned v2.0)</w:t>
      </w:r>
    </w:p>
    <w:p>
      <w:pPr>
        <w:pStyle w:val="ListParagraph"/>
        <w:numPr>
          <w:ilvl w:val="0"/>
          <w:numId w:val="2"/>
        </w:numPr>
        <w:spacing w:after="60" w:before="40"/>
      </w:pPr>
      <w:r>
        <w:rPr>
          <w:rFonts w:ascii="Arial" w:cs="Arial" w:eastAsia="Arial" w:hAnsi="Arial"/>
          <w:color w:val="1A1A2E"/>
          <w:sz w:val="22"/>
          <w:szCs w:val="22"/>
        </w:rPr>
        <w:t xml:space="preserve">Tenant credit and reference checking (planned v1.3)</w:t>
      </w:r>
    </w:p>
    <w:p>
      <w:pPr>
        <w:pStyle w:val="ListParagraph"/>
        <w:numPr>
          <w:ilvl w:val="0"/>
          <w:numId w:val="2"/>
        </w:numPr>
        <w:spacing w:after="60" w:before="40"/>
      </w:pPr>
      <w:r>
        <w:rPr>
          <w:rFonts w:ascii="Arial" w:cs="Arial" w:eastAsia="Arial" w:hAnsi="Arial"/>
          <w:color w:val="1A1A2E"/>
          <w:sz w:val="22"/>
          <w:szCs w:val="22"/>
        </w:rPr>
        <w:t xml:space="preserve">Auction module (planned v2.0)</w:t>
      </w:r>
    </w:p>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3. Stakeholders &amp; User Personas</w:t>
      </w:r>
    </w:p>
    <w:p>
      <w:pPr>
        <w:pStyle w:val="Heading2"/>
        <w:spacing w:after="120" w:before="280"/>
      </w:pPr>
      <w:r>
        <w:rPr>
          <w:rFonts w:ascii="Arial" w:cs="Arial" w:eastAsia="Arial" w:hAnsi="Arial"/>
          <w:b/>
          <w:bCs/>
          <w:color w:val="0D7A8A"/>
          <w:sz w:val="28"/>
          <w:szCs w:val="28"/>
        </w:rPr>
        <w:t xml:space="preserve">3.1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Stakeholder</w:t>
            </w:r>
          </w:p>
        </w:tc>
        <w:tc>
          <w:tcPr>
            <w:tcW w:type="dxa" w:w="28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408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Interest / Influence</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Executive Team</w:t>
            </w:r>
          </w:p>
        </w:tc>
        <w:tc>
          <w:tcPr>
            <w:tcW w:type="dxa" w:w="288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Decision Makers</w:t>
            </w:r>
          </w:p>
        </w:tc>
        <w:tc>
          <w:tcPr>
            <w:tcW w:type="dxa" w:w="408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Budget approval, strategic direction</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Estate Agents</w:t>
            </w:r>
          </w:p>
        </w:tc>
        <w:tc>
          <w:tcPr>
            <w:tcW w:type="dxa" w:w="288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Primary Paying Users</w:t>
            </w:r>
          </w:p>
        </w:tc>
        <w:tc>
          <w:tcPr>
            <w:tcW w:type="dxa" w:w="408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Core revenue source; require reliable listing and lead tools</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Property Seekers</w:t>
            </w:r>
          </w:p>
        </w:tc>
        <w:tc>
          <w:tcPr>
            <w:tcW w:type="dxa" w:w="288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End Consumers</w:t>
            </w:r>
          </w:p>
        </w:tc>
        <w:tc>
          <w:tcPr>
            <w:tcW w:type="dxa" w:w="408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Drive platform traffic and appointment volume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Legal &amp; Compliance</w:t>
            </w:r>
          </w:p>
        </w:tc>
        <w:tc>
          <w:tcPr>
            <w:tcW w:type="dxa" w:w="288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Risk Management</w:t>
            </w:r>
          </w:p>
        </w:tc>
        <w:tc>
          <w:tcPr>
            <w:tcW w:type="dxa" w:w="408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GDPR, AML, consumer protection adherence</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Engineering Team</w:t>
            </w:r>
          </w:p>
        </w:tc>
        <w:tc>
          <w:tcPr>
            <w:tcW w:type="dxa" w:w="288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Delivery</w:t>
            </w:r>
          </w:p>
        </w:tc>
        <w:tc>
          <w:tcPr>
            <w:tcW w:type="dxa" w:w="408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Feasibility, architecture, and technical constraints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Marketing Team</w:t>
            </w:r>
          </w:p>
        </w:tc>
        <w:tc>
          <w:tcPr>
            <w:tcW w:type="dxa" w:w="288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Growth</w:t>
            </w:r>
          </w:p>
        </w:tc>
        <w:tc>
          <w:tcPr>
            <w:tcW w:type="dxa" w:w="408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SEO, brand visibility, user acquisition</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3.2 User Personas</w:t>
      </w:r>
    </w:p>
    <w:p>
      <w:pPr>
        <w:pStyle w:val="Heading3"/>
        <w:spacing w:after="80" w:before="200"/>
      </w:pPr>
      <w:r>
        <w:rPr>
          <w:rFonts w:ascii="Arial" w:cs="Arial" w:eastAsia="Arial" w:hAnsi="Arial"/>
          <w:b/>
          <w:bCs/>
          <w:color w:val="1A1A2E"/>
          <w:sz w:val="24"/>
          <w:szCs w:val="24"/>
        </w:rPr>
        <w:t xml:space="preserve">Persona A — Estate Agent / Agency</w:t>
      </w:r>
    </w:p>
    <w:p>
      <w:pPr>
        <w:pStyle w:val="ListParagraph"/>
        <w:numPr>
          <w:ilvl w:val="0"/>
          <w:numId w:val="2"/>
        </w:numPr>
        <w:spacing w:after="60" w:before="40"/>
      </w:pPr>
      <w:r>
        <w:rPr>
          <w:rFonts w:ascii="Arial" w:cs="Arial" w:eastAsia="Arial" w:hAnsi="Arial"/>
          <w:color w:val="1A1A2E"/>
          <w:sz w:val="22"/>
          <w:szCs w:val="22"/>
        </w:rPr>
        <w:t xml:space="preserve">Typical user: mid-size agency with 2–50 agents managing 50–500 active listings</w:t>
      </w:r>
    </w:p>
    <w:p>
      <w:pPr>
        <w:pStyle w:val="ListParagraph"/>
        <w:numPr>
          <w:ilvl w:val="0"/>
          <w:numId w:val="2"/>
        </w:numPr>
        <w:spacing w:after="60" w:before="40"/>
      </w:pPr>
      <w:r>
        <w:rPr>
          <w:rFonts w:ascii="Arial" w:cs="Arial" w:eastAsia="Arial" w:hAnsi="Arial"/>
          <w:color w:val="1A1A2E"/>
          <w:sz w:val="22"/>
          <w:szCs w:val="22"/>
        </w:rPr>
        <w:t xml:space="preserve">Needs: Bulk listing upload, lead tracking, appointment diary, performance analytics</w:t>
      </w:r>
    </w:p>
    <w:p>
      <w:pPr>
        <w:pStyle w:val="ListParagraph"/>
        <w:numPr>
          <w:ilvl w:val="0"/>
          <w:numId w:val="2"/>
        </w:numPr>
        <w:spacing w:after="60" w:before="40"/>
      </w:pPr>
      <w:r>
        <w:rPr>
          <w:rFonts w:ascii="Arial" w:cs="Arial" w:eastAsia="Arial" w:hAnsi="Arial"/>
          <w:color w:val="1A1A2E"/>
          <w:sz w:val="22"/>
          <w:szCs w:val="22"/>
        </w:rPr>
        <w:t xml:space="preserve">Pain points with existing tools: Poor mobile experience, fragmented lead management, high listing fees</w:t>
      </w:r>
    </w:p>
    <w:p>
      <w:r>
        <w:rPr>
          <w:sz w:val="10"/>
          <w:szCs w:val="10"/>
        </w:rPr>
        <w:t xml:space="preserve"/>
      </w:r>
    </w:p>
    <w:p>
      <w:pPr>
        <w:pStyle w:val="Heading3"/>
        <w:spacing w:after="80" w:before="200"/>
      </w:pPr>
      <w:r>
        <w:rPr>
          <w:rFonts w:ascii="Arial" w:cs="Arial" w:eastAsia="Arial" w:hAnsi="Arial"/>
          <w:b/>
          <w:bCs/>
          <w:color w:val="1A1A2E"/>
          <w:sz w:val="24"/>
          <w:szCs w:val="24"/>
        </w:rPr>
        <w:t xml:space="preserve">Persona B — Property Buyer</w:t>
      </w:r>
    </w:p>
    <w:p>
      <w:pPr>
        <w:pStyle w:val="ListParagraph"/>
        <w:numPr>
          <w:ilvl w:val="0"/>
          <w:numId w:val="2"/>
        </w:numPr>
        <w:spacing w:after="60" w:before="40"/>
      </w:pPr>
      <w:r>
        <w:rPr>
          <w:rFonts w:ascii="Arial" w:cs="Arial" w:eastAsia="Arial" w:hAnsi="Arial"/>
          <w:color w:val="1A1A2E"/>
          <w:sz w:val="22"/>
          <w:szCs w:val="22"/>
        </w:rPr>
        <w:t xml:space="preserve">Typical user: First-time buyer, 25–40 years old, urban, tech-savvy</w:t>
      </w:r>
    </w:p>
    <w:p>
      <w:pPr>
        <w:pStyle w:val="ListParagraph"/>
        <w:numPr>
          <w:ilvl w:val="0"/>
          <w:numId w:val="2"/>
        </w:numPr>
        <w:spacing w:after="60" w:before="40"/>
      </w:pPr>
      <w:r>
        <w:rPr>
          <w:rFonts w:ascii="Arial" w:cs="Arial" w:eastAsia="Arial" w:hAnsi="Arial"/>
          <w:color w:val="1A1A2E"/>
          <w:sz w:val="22"/>
          <w:szCs w:val="22"/>
        </w:rPr>
        <w:t xml:space="preserve">Needs: Accurate listings, map search, saved alerts, direct agent chat</w:t>
      </w:r>
    </w:p>
    <w:p>
      <w:pPr>
        <w:pStyle w:val="ListParagraph"/>
        <w:numPr>
          <w:ilvl w:val="0"/>
          <w:numId w:val="2"/>
        </w:numPr>
        <w:spacing w:after="60" w:before="40"/>
      </w:pPr>
      <w:r>
        <w:rPr>
          <w:rFonts w:ascii="Arial" w:cs="Arial" w:eastAsia="Arial" w:hAnsi="Arial"/>
          <w:color w:val="1A1A2E"/>
          <w:sz w:val="22"/>
          <w:szCs w:val="22"/>
        </w:rPr>
        <w:t xml:space="preserve">Pain points: Stale listings, difficulty scheduling viewings, opaque pricing</w:t>
      </w:r>
    </w:p>
    <w:p>
      <w:r>
        <w:rPr>
          <w:sz w:val="10"/>
          <w:szCs w:val="10"/>
        </w:rPr>
        <w:t xml:space="preserve"/>
      </w:r>
    </w:p>
    <w:p>
      <w:pPr>
        <w:pStyle w:val="Heading3"/>
        <w:spacing w:after="80" w:before="200"/>
      </w:pPr>
      <w:r>
        <w:rPr>
          <w:rFonts w:ascii="Arial" w:cs="Arial" w:eastAsia="Arial" w:hAnsi="Arial"/>
          <w:b/>
          <w:bCs/>
          <w:color w:val="1A1A2E"/>
          <w:sz w:val="24"/>
          <w:szCs w:val="24"/>
        </w:rPr>
        <w:t xml:space="preserve">Persona C — Property Renter</w:t>
      </w:r>
    </w:p>
    <w:p>
      <w:pPr>
        <w:pStyle w:val="ListParagraph"/>
        <w:numPr>
          <w:ilvl w:val="0"/>
          <w:numId w:val="2"/>
        </w:numPr>
        <w:spacing w:after="60" w:before="40"/>
      </w:pPr>
      <w:r>
        <w:rPr>
          <w:rFonts w:ascii="Arial" w:cs="Arial" w:eastAsia="Arial" w:hAnsi="Arial"/>
          <w:color w:val="1A1A2E"/>
          <w:sz w:val="22"/>
          <w:szCs w:val="22"/>
        </w:rPr>
        <w:t xml:space="preserve">Typical user: Young professional, 22–35 years old, frequent mover</w:t>
      </w:r>
    </w:p>
    <w:p>
      <w:pPr>
        <w:pStyle w:val="ListParagraph"/>
        <w:numPr>
          <w:ilvl w:val="0"/>
          <w:numId w:val="2"/>
        </w:numPr>
        <w:spacing w:after="60" w:before="40"/>
      </w:pPr>
      <w:r>
        <w:rPr>
          <w:rFonts w:ascii="Arial" w:cs="Arial" w:eastAsia="Arial" w:hAnsi="Arial"/>
          <w:color w:val="1A1A2E"/>
          <w:sz w:val="22"/>
          <w:szCs w:val="22"/>
        </w:rPr>
        <w:t xml:space="preserve">Needs: Rental-specific filters (furnished, pet-friendly), quick application, tenancy document access</w:t>
      </w:r>
    </w:p>
    <w:p>
      <w:r>
        <w:rPr>
          <w:sz w:val="10"/>
          <w:szCs w:val="10"/>
        </w:rPr>
        <w:t xml:space="preserve"/>
      </w:r>
    </w:p>
    <w:p>
      <w:pPr>
        <w:pStyle w:val="Heading3"/>
        <w:spacing w:after="80" w:before="200"/>
      </w:pPr>
      <w:r>
        <w:rPr>
          <w:rFonts w:ascii="Arial" w:cs="Arial" w:eastAsia="Arial" w:hAnsi="Arial"/>
          <w:b/>
          <w:bCs/>
          <w:color w:val="1A1A2E"/>
          <w:sz w:val="24"/>
          <w:szCs w:val="24"/>
        </w:rPr>
        <w:t xml:space="preserve">Persona D — Platform Administrator</w:t>
      </w:r>
    </w:p>
    <w:p>
      <w:pPr>
        <w:pStyle w:val="ListParagraph"/>
        <w:numPr>
          <w:ilvl w:val="0"/>
          <w:numId w:val="2"/>
        </w:numPr>
        <w:spacing w:after="60" w:before="40"/>
      </w:pPr>
      <w:r>
        <w:rPr>
          <w:rFonts w:ascii="Arial" w:cs="Arial" w:eastAsia="Arial" w:hAnsi="Arial"/>
          <w:color w:val="1A1A2E"/>
          <w:sz w:val="22"/>
          <w:szCs w:val="22"/>
        </w:rPr>
        <w:t xml:space="preserve">Internal staff responsible for moderation, agent verification, billing disputes, and system health</w:t>
      </w:r>
    </w:p>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4. Functional Requirements</w:t>
      </w:r>
    </w:p>
    <w:p>
      <w:pPr>
        <w:pStyle w:val="Heading2"/>
        <w:spacing w:after="120" w:before="280"/>
      </w:pPr>
      <w:r>
        <w:rPr>
          <w:rFonts w:ascii="Arial" w:cs="Arial" w:eastAsia="Arial" w:hAnsi="Arial"/>
          <w:b/>
          <w:bCs/>
          <w:color w:val="0D7A8A"/>
          <w:sz w:val="28"/>
          <w:szCs w:val="28"/>
        </w:rPr>
        <w:t xml:space="preserve">4.1 User Registration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FR-AUTH-001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Users shall register via email/password, Google OAuth, Apple Sign-In, or Microsoft SSO.</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FR-AUTH-002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Multi-factor authentication (TOTP/SMS) shall be available for all accounts and mandatory for Agent accounts.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FR-AUTH-003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Estate agents shall complete a verified registration flow including company name, registration number, and ID document upload.</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FR-AUTH-004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system shall send email verification on registration and password-reset tokens with 24-hour expiry.</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FR-AUTH-005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Role-based access control (RBAC) shall distinguish Public User, Agent, Agency Admin, and Platform Admin roles.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FR-AUTH-006</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Single Sign-On (SSO) shall be supported for enterprise agency accounts.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FR-AUTH-007</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system shall support biometric authentication (Face ID, Touch ID) in native mobile apps.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4.2 Property Listing Management (Estate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create property listings via a guided multi-step form covering address, type, price, description, features, and EPC rating.</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system shall support bulk listing import via CSV/Excel template and direct API integration with major property portals.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Each listing shall support upload of up to 50 high-resolution images (max 25 MB each) with automatic optimisation and WebP conversion.</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Listings shall support embedded virtual 3D tours (Matterport), video walkthroughs (YouTube/Vimeo/direct upload), and floorplan uploads.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Address auto-complete shall use a mapping API (Google Places / OS Places) to validate and geocode all listings.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FR-LIST-006</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be able to set listing status: Draft, Pending Review, Active, Under Offer, Sold, Archived.</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FR-LIST-007</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system shall auto-populate Ofcom broadband speed estimates and school proximity data using postcode enrichment.</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FR-LIST-008</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be able to duplicate listings and create property templates for faster data entry.</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FR-LIST-009</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AI-assisted description generation shall suggest property descriptions from structured data inputs.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Nice to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FR-LIST-010</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Listing performance analytics (views, saves, enquiries, CTR) shall be visible in the agent dashboard.</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4.3 Property Search &amp; Discovery (Public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search engine shall support keyword, location (city, postcode, polygon draw), property type, price range, bedrooms, bathrooms, and tenure (sale/rent).</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Results shall be displayed in list view, card grid view, and interactive map view with clustered markers.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Map search shall support draw-your-own-boundary polygon filtering and radius-based search.</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Advanced filters shall include EPC rating, council tax band, parking, garden, furnished, pets, new build, and retirement.</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Search results shall be sortable by: relevance, newest, price (asc/desc), and distance.</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FR-SRCH-006</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AI-powered recommendation engine shall surface similar properties based on user behaviour and saved searches.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FR-SRCH-007</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Users shall be able to save search criteria and receive instant or daily email/push alerts for new matches.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FR-SRCH-008</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 commute-time filter shall allow users to search by maximum travel time to a specified destination using public transport or car.</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FR-SRCH-009</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 property comparison tool shall allow side-by-side comparison of up to 4 shortlisted properties.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FR-SRCH-010</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Neighbourhood insights shall display crime data, school ratings, transport links, and local amenities on property detail pages.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4.4 Appointment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configure their availability calendar with working hours, blocked dates, and per-property time slots.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users shall book viewings directly from a property listing page without requiring a phone call.</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system shall send instant confirmation notifications (email, SMS, push) to both the agent and the user upon booking.</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Automated reminder notifications shall be sent 24 hours and 1 hour before a scheduled appointment.</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be able to confirm, reschedule, or cancel appointments with automated notifications to the user.</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FR-APPT-006</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Calendar synchronisation shall be supported with Google Calendar, Microsoft Outlook, and Apple Calendar via OAuth.</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FR-APPT-007</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system shall support virtual viewing appointments via an integrated video call link (e.g., built-in WebRTC or Zoom/Teams link generation).</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FR-APPT-008</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Appointment history shall be stored and accessible to both parties in their respective dashboards.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FR-APPT-009</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be able to add internal notes to appointments (not visible to the user).</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FR-APPT-010</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Group open-house events shall be supported with attendee registration and capacity limits.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4.5 Messaging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Users shall be able to send enquiries to agents directly from a property listing page.</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platform shall provide a secure, threaded in-app messaging system between users and agents.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receive new message notifications via email, SMS, and push notification.</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messaging system shall support file attachments (PDF, DOCX, images up to 10 MB each).</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have access to canned response templates for common enquiries.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FR-MSG-006</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AI-powered chatbot shall handle initial enquiries outside business hours and triage to the correct agent.</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FR-MSG-007</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Message history shall be retained for a minimum of 7 years for compliance purposes.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FR-MSG-008</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be able to mark conversations as read, archived, starred, or spam.</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4.6 Agent &amp; Agency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FR-PROF-001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Each agent shall have a public profile page displaying name, photo, biography, active listings, and contact details.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FR-PROF-002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Agency profiles shall display all associated agents, the agency logo, social media links, office locations, and trading history.</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FR-PROF-003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Verified reviews and star ratings from past clients shall be displayed on agent and agency profiles.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All</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FR-PROF-004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Agents shall respond to reviews through the platform, with responses publicly visible.</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FR-PROF-005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Profile completeness scores and SEO tips shall be provided to incentivise complete, high-quality profiles.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Nice to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4.7 Public User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FR-DASH-001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Authenticated users shall have a personal dashboard displaying saved properties, saved searches, upcoming viewings, and recent enquiries.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FR-DASH-002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Users shall receive a personalised 'Recommended for You' property feed based on their activity and preferences.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FR-DASH-003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 property shortlist shall allow users to save, annotate, and share favourite properties.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FR-DASH-004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Users shall be able to set a personal property alert with email/push for instant new-match notifications.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FR-DASH-005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Users shall access a viewing history log and ability to leave post-viewing feedback.</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Should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4.8 Administration Back-Office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240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Role</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FR-ADMIN-001</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Admins shall verify new agent registrations by reviewing submitted identity and business documents.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FR-ADMIN-002</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Admins shall be able to suspend, warn, or permanently ban users or agencies for policy violations.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FR-ADMIN-003</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Admins shall moderate reported listings and flag suspected fraudulent or misleading content.</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FR-ADMIN-004</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 real-time platform health dashboard shall display active users, new listings, bookings, and revenue metrics.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FR-ADMIN-005</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Admins shall manage subscription plans, promotional codes, and billing disputes.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w:t>
            </w:r>
          </w:p>
        </w:tc>
      </w:tr>
      <w:tr>
        <w:tc>
          <w:tcPr>
            <w:tcW w:type="dxa" w:w="10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FR-ADMIN-006</w:t>
            </w:r>
          </w:p>
        </w:tc>
        <w:tc>
          <w:tcPr>
            <w:tcW w:type="dxa" w:w="4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Automated fraud detection shall flag listings with suspicious pricing, duplicate photos, or unverified agent accounts.</w:t>
            </w:r>
          </w:p>
        </w:tc>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w:t>
            </w:r>
          </w:p>
        </w:tc>
      </w:tr>
      <w:tr>
        <w:tc>
          <w:tcPr>
            <w:tcW w:type="dxa" w:w="10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FR-ADMIN-007</w:t>
            </w:r>
          </w:p>
        </w:tc>
        <w:tc>
          <w:tcPr>
            <w:tcW w:type="dxa" w:w="4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GDPR right-to-erasure requests shall be processable from the admin panel within 30 days.</w:t>
            </w:r>
          </w:p>
        </w:tc>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w:t>
            </w:r>
          </w:p>
        </w:tc>
      </w:tr>
    </w:tbl>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5. Non-Functional Requirements</w:t>
      </w:r>
    </w:p>
    <w:p>
      <w:pPr>
        <w:pStyle w:val="Heading2"/>
        <w:spacing w:after="120" w:before="280"/>
      </w:pPr>
      <w:r>
        <w:rPr>
          <w:rFonts w:ascii="Arial" w:cs="Arial" w:eastAsia="Arial" w:hAnsi="Arial"/>
          <w:b/>
          <w:bCs/>
          <w:color w:val="0D7A8A"/>
          <w:sz w:val="28"/>
          <w:szCs w:val="28"/>
        </w:rPr>
        <w:t xml:space="preserve">5.1 Performance</w:t>
      </w:r>
    </w:p>
    <w:p>
      <w:pPr>
        <w:pStyle w:val="ListParagraph"/>
        <w:numPr>
          <w:ilvl w:val="0"/>
          <w:numId w:val="2"/>
        </w:numPr>
        <w:spacing w:after="60" w:before="40"/>
      </w:pPr>
      <w:r>
        <w:rPr>
          <w:rFonts w:ascii="Arial" w:cs="Arial" w:eastAsia="Arial" w:hAnsi="Arial"/>
          <w:color w:val="1A1A2E"/>
          <w:sz w:val="22"/>
          <w:szCs w:val="22"/>
        </w:rPr>
        <w:t xml:space="preserve">Property search results shall return within 1.5 seconds for 95% of requests under peak load.</w:t>
      </w:r>
    </w:p>
    <w:p>
      <w:pPr>
        <w:pStyle w:val="ListParagraph"/>
        <w:numPr>
          <w:ilvl w:val="0"/>
          <w:numId w:val="2"/>
        </w:numPr>
        <w:spacing w:after="60" w:before="40"/>
      </w:pPr>
      <w:r>
        <w:rPr>
          <w:rFonts w:ascii="Arial" w:cs="Arial" w:eastAsia="Arial" w:hAnsi="Arial"/>
          <w:color w:val="1A1A2E"/>
          <w:sz w:val="22"/>
          <w:szCs w:val="22"/>
        </w:rPr>
        <w:t xml:space="preserve">Listing detail pages shall achieve a Google Lighthouse Performance score of 90+ (desktop and mobile).</w:t>
      </w:r>
    </w:p>
    <w:p>
      <w:pPr>
        <w:pStyle w:val="ListParagraph"/>
        <w:numPr>
          <w:ilvl w:val="0"/>
          <w:numId w:val="2"/>
        </w:numPr>
        <w:spacing w:after="60" w:before="40"/>
      </w:pPr>
      <w:r>
        <w:rPr>
          <w:rFonts w:ascii="Arial" w:cs="Arial" w:eastAsia="Arial" w:hAnsi="Arial"/>
          <w:color w:val="1A1A2E"/>
          <w:sz w:val="22"/>
          <w:szCs w:val="22"/>
        </w:rPr>
        <w:t xml:space="preserve">The platform shall support a minimum of 100,000 concurrent active users without degradation.</w:t>
      </w:r>
    </w:p>
    <w:p>
      <w:pPr>
        <w:pStyle w:val="ListParagraph"/>
        <w:numPr>
          <w:ilvl w:val="0"/>
          <w:numId w:val="2"/>
        </w:numPr>
        <w:spacing w:after="60" w:before="40"/>
      </w:pPr>
      <w:r>
        <w:rPr>
          <w:rFonts w:ascii="Arial" w:cs="Arial" w:eastAsia="Arial" w:hAnsi="Arial"/>
          <w:color w:val="1A1A2E"/>
          <w:sz w:val="22"/>
          <w:szCs w:val="22"/>
        </w:rPr>
        <w:t xml:space="preserve">Image delivery shall be served via CDN (e.g., Cloudflare, AWS CloudFront) with &lt; 200ms global TTFB.</w:t>
      </w:r>
    </w:p>
    <w:p>
      <w:r>
        <w:rPr>
          <w:sz w:val="10"/>
          <w:szCs w:val="10"/>
        </w:rPr>
        <w:t xml:space="preserve"/>
      </w:r>
    </w:p>
    <w:p>
      <w:pPr>
        <w:pStyle w:val="Heading2"/>
        <w:spacing w:after="120" w:before="280"/>
      </w:pPr>
      <w:r>
        <w:rPr>
          <w:rFonts w:ascii="Arial" w:cs="Arial" w:eastAsia="Arial" w:hAnsi="Arial"/>
          <w:b/>
          <w:bCs/>
          <w:color w:val="0D7A8A"/>
          <w:sz w:val="28"/>
          <w:szCs w:val="28"/>
        </w:rPr>
        <w:t xml:space="preserve">5.2 Scalability</w:t>
      </w:r>
    </w:p>
    <w:p>
      <w:pPr>
        <w:pStyle w:val="ListParagraph"/>
        <w:numPr>
          <w:ilvl w:val="0"/>
          <w:numId w:val="2"/>
        </w:numPr>
        <w:spacing w:after="60" w:before="40"/>
      </w:pPr>
      <w:r>
        <w:rPr>
          <w:rFonts w:ascii="Arial" w:cs="Arial" w:eastAsia="Arial" w:hAnsi="Arial"/>
          <w:color w:val="1A1A2E"/>
          <w:sz w:val="22"/>
          <w:szCs w:val="22"/>
        </w:rPr>
        <w:t xml:space="preserve">The architecture shall be cloud-native (AWS/GCP/Azure) with auto-scaling capabilities.</w:t>
      </w:r>
    </w:p>
    <w:p>
      <w:pPr>
        <w:pStyle w:val="ListParagraph"/>
        <w:numPr>
          <w:ilvl w:val="0"/>
          <w:numId w:val="2"/>
        </w:numPr>
        <w:spacing w:after="60" w:before="40"/>
      </w:pPr>
      <w:r>
        <w:rPr>
          <w:rFonts w:ascii="Arial" w:cs="Arial" w:eastAsia="Arial" w:hAnsi="Arial"/>
          <w:color w:val="1A1A2E"/>
          <w:sz w:val="22"/>
          <w:szCs w:val="22"/>
        </w:rPr>
        <w:t xml:space="preserve">The platform shall be designed to scale to 10 million active listings without architectural redesign.</w:t>
      </w:r>
    </w:p>
    <w:p>
      <w:pPr>
        <w:pStyle w:val="ListParagraph"/>
        <w:numPr>
          <w:ilvl w:val="0"/>
          <w:numId w:val="2"/>
        </w:numPr>
        <w:spacing w:after="60" w:before="40"/>
      </w:pPr>
      <w:r>
        <w:rPr>
          <w:rFonts w:ascii="Arial" w:cs="Arial" w:eastAsia="Arial" w:hAnsi="Arial"/>
          <w:color w:val="1A1A2E"/>
          <w:sz w:val="22"/>
          <w:szCs w:val="22"/>
        </w:rPr>
        <w:t xml:space="preserve">Microservices architecture shall allow independent scaling of search, messaging, and media processing services.</w:t>
      </w:r>
    </w:p>
    <w:p>
      <w:r>
        <w:rPr>
          <w:sz w:val="10"/>
          <w:szCs w:val="10"/>
        </w:rPr>
        <w:t xml:space="preserve"/>
      </w:r>
    </w:p>
    <w:p>
      <w:pPr>
        <w:pStyle w:val="Heading2"/>
        <w:spacing w:after="120" w:before="280"/>
      </w:pPr>
      <w:r>
        <w:rPr>
          <w:rFonts w:ascii="Arial" w:cs="Arial" w:eastAsia="Arial" w:hAnsi="Arial"/>
          <w:b/>
          <w:bCs/>
          <w:color w:val="0D7A8A"/>
          <w:sz w:val="28"/>
          <w:szCs w:val="28"/>
        </w:rPr>
        <w:t xml:space="preserve">5.3 Security</w:t>
      </w:r>
    </w:p>
    <w:p>
      <w:pPr>
        <w:pStyle w:val="ListParagraph"/>
        <w:numPr>
          <w:ilvl w:val="0"/>
          <w:numId w:val="2"/>
        </w:numPr>
        <w:spacing w:after="60" w:before="40"/>
      </w:pPr>
      <w:r>
        <w:rPr>
          <w:rFonts w:ascii="Arial" w:cs="Arial" w:eastAsia="Arial" w:hAnsi="Arial"/>
          <w:color w:val="1A1A2E"/>
          <w:sz w:val="22"/>
          <w:szCs w:val="22"/>
        </w:rPr>
        <w:t xml:space="preserve">All data in transit shall be encrypted using TLS 1.3 or above.</w:t>
      </w:r>
    </w:p>
    <w:p>
      <w:pPr>
        <w:pStyle w:val="ListParagraph"/>
        <w:numPr>
          <w:ilvl w:val="0"/>
          <w:numId w:val="2"/>
        </w:numPr>
        <w:spacing w:after="60" w:before="40"/>
      </w:pPr>
      <w:r>
        <w:rPr>
          <w:rFonts w:ascii="Arial" w:cs="Arial" w:eastAsia="Arial" w:hAnsi="Arial"/>
          <w:color w:val="1A1A2E"/>
          <w:sz w:val="22"/>
          <w:szCs w:val="22"/>
        </w:rPr>
        <w:t xml:space="preserve">All sensitive data at rest (PII, documents) shall be encrypted using AES-256.</w:t>
      </w:r>
    </w:p>
    <w:p>
      <w:pPr>
        <w:pStyle w:val="ListParagraph"/>
        <w:numPr>
          <w:ilvl w:val="0"/>
          <w:numId w:val="2"/>
        </w:numPr>
        <w:spacing w:after="60" w:before="40"/>
      </w:pPr>
      <w:r>
        <w:rPr>
          <w:rFonts w:ascii="Arial" w:cs="Arial" w:eastAsia="Arial" w:hAnsi="Arial"/>
          <w:color w:val="1A1A2E"/>
          <w:sz w:val="22"/>
          <w:szCs w:val="22"/>
        </w:rPr>
        <w:t xml:space="preserve">The platform shall achieve ISO 27001 certification within 12 months of launch.</w:t>
      </w:r>
    </w:p>
    <w:p>
      <w:pPr>
        <w:pStyle w:val="ListParagraph"/>
        <w:numPr>
          <w:ilvl w:val="0"/>
          <w:numId w:val="2"/>
        </w:numPr>
        <w:spacing w:after="60" w:before="40"/>
      </w:pPr>
      <w:r>
        <w:rPr>
          <w:rFonts w:ascii="Arial" w:cs="Arial" w:eastAsia="Arial" w:hAnsi="Arial"/>
          <w:color w:val="1A1A2E"/>
          <w:sz w:val="22"/>
          <w:szCs w:val="22"/>
        </w:rPr>
        <w:t xml:space="preserve">OWASP Top 10 vulnerabilities shall be addressed as part of the SDLC; penetration testing shall occur quarterly.</w:t>
      </w:r>
    </w:p>
    <w:p>
      <w:pPr>
        <w:pStyle w:val="ListParagraph"/>
        <w:numPr>
          <w:ilvl w:val="0"/>
          <w:numId w:val="2"/>
        </w:numPr>
        <w:spacing w:after="60" w:before="40"/>
      </w:pPr>
      <w:r>
        <w:rPr>
          <w:rFonts w:ascii="Arial" w:cs="Arial" w:eastAsia="Arial" w:hAnsi="Arial"/>
          <w:color w:val="1A1A2E"/>
          <w:sz w:val="22"/>
          <w:szCs w:val="22"/>
        </w:rPr>
        <w:t xml:space="preserve">API endpoints shall be protected by rate limiting, JWT authentication, and IP allow-listing for admin access.</w:t>
      </w:r>
    </w:p>
    <w:p>
      <w:r>
        <w:rPr>
          <w:sz w:val="10"/>
          <w:szCs w:val="10"/>
        </w:rPr>
        <w:t xml:space="preserve"/>
      </w:r>
    </w:p>
    <w:p>
      <w:pPr>
        <w:pStyle w:val="Heading2"/>
        <w:spacing w:after="120" w:before="280"/>
      </w:pPr>
      <w:r>
        <w:rPr>
          <w:rFonts w:ascii="Arial" w:cs="Arial" w:eastAsia="Arial" w:hAnsi="Arial"/>
          <w:b/>
          <w:bCs/>
          <w:color w:val="0D7A8A"/>
          <w:sz w:val="28"/>
          <w:szCs w:val="28"/>
        </w:rPr>
        <w:t xml:space="preserve">5.4 Availability &amp; Reliability</w:t>
      </w:r>
    </w:p>
    <w:p>
      <w:pPr>
        <w:pStyle w:val="ListParagraph"/>
        <w:numPr>
          <w:ilvl w:val="0"/>
          <w:numId w:val="2"/>
        </w:numPr>
        <w:spacing w:after="60" w:before="40"/>
      </w:pPr>
      <w:r>
        <w:rPr>
          <w:rFonts w:ascii="Arial" w:cs="Arial" w:eastAsia="Arial" w:hAnsi="Arial"/>
          <w:color w:val="1A1A2E"/>
          <w:sz w:val="22"/>
          <w:szCs w:val="22"/>
        </w:rPr>
        <w:t xml:space="preserve">Target SLA: 99.9% uptime (less than 8.77 hours downtime per year).</w:t>
      </w:r>
    </w:p>
    <w:p>
      <w:pPr>
        <w:pStyle w:val="ListParagraph"/>
        <w:numPr>
          <w:ilvl w:val="0"/>
          <w:numId w:val="2"/>
        </w:numPr>
        <w:spacing w:after="60" w:before="40"/>
      </w:pPr>
      <w:r>
        <w:rPr>
          <w:rFonts w:ascii="Arial" w:cs="Arial" w:eastAsia="Arial" w:hAnsi="Arial"/>
          <w:color w:val="1A1A2E"/>
          <w:sz w:val="22"/>
          <w:szCs w:val="22"/>
        </w:rPr>
        <w:t xml:space="preserve">Disaster recovery RTO &lt; 4 hours, RPO &lt; 1 hour.</w:t>
      </w:r>
    </w:p>
    <w:p>
      <w:pPr>
        <w:pStyle w:val="ListParagraph"/>
        <w:numPr>
          <w:ilvl w:val="0"/>
          <w:numId w:val="2"/>
        </w:numPr>
        <w:spacing w:after="60" w:before="40"/>
      </w:pPr>
      <w:r>
        <w:rPr>
          <w:rFonts w:ascii="Arial" w:cs="Arial" w:eastAsia="Arial" w:hAnsi="Arial"/>
          <w:color w:val="1A1A2E"/>
          <w:sz w:val="22"/>
          <w:szCs w:val="22"/>
        </w:rPr>
        <w:t xml:space="preserve">Automated health checks and alerting shall be configured for all critical services.</w:t>
      </w:r>
    </w:p>
    <w:p>
      <w:r>
        <w:rPr>
          <w:sz w:val="10"/>
          <w:szCs w:val="10"/>
        </w:rPr>
        <w:t xml:space="preserve"/>
      </w:r>
    </w:p>
    <w:p>
      <w:pPr>
        <w:pStyle w:val="Heading2"/>
        <w:spacing w:after="120" w:before="280"/>
      </w:pPr>
      <w:r>
        <w:rPr>
          <w:rFonts w:ascii="Arial" w:cs="Arial" w:eastAsia="Arial" w:hAnsi="Arial"/>
          <w:b/>
          <w:bCs/>
          <w:color w:val="0D7A8A"/>
          <w:sz w:val="28"/>
          <w:szCs w:val="28"/>
        </w:rPr>
        <w:t xml:space="preserve">5.5 Compliance</w:t>
      </w:r>
    </w:p>
    <w:p>
      <w:pPr>
        <w:pStyle w:val="ListParagraph"/>
        <w:numPr>
          <w:ilvl w:val="0"/>
          <w:numId w:val="2"/>
        </w:numPr>
        <w:spacing w:after="60" w:before="40"/>
      </w:pPr>
      <w:r>
        <w:rPr>
          <w:rFonts w:ascii="Arial" w:cs="Arial" w:eastAsia="Arial" w:hAnsi="Arial"/>
          <w:color w:val="1A1A2E"/>
          <w:sz w:val="22"/>
          <w:szCs w:val="22"/>
        </w:rPr>
        <w:t xml:space="preserve">Full GDPR compliance: consent management, right of access, right to erasure, data portability.</w:t>
      </w:r>
    </w:p>
    <w:p>
      <w:pPr>
        <w:pStyle w:val="ListParagraph"/>
        <w:numPr>
          <w:ilvl w:val="0"/>
          <w:numId w:val="2"/>
        </w:numPr>
        <w:spacing w:after="60" w:before="40"/>
      </w:pPr>
      <w:r>
        <w:rPr>
          <w:rFonts w:ascii="Arial" w:cs="Arial" w:eastAsia="Arial" w:hAnsi="Arial"/>
          <w:color w:val="1A1A2E"/>
          <w:sz w:val="22"/>
          <w:szCs w:val="22"/>
        </w:rPr>
        <w:t xml:space="preserve">Anti-Money Laundering (AML) controls for agent identity verification.</w:t>
      </w:r>
    </w:p>
    <w:p>
      <w:pPr>
        <w:pStyle w:val="ListParagraph"/>
        <w:numPr>
          <w:ilvl w:val="0"/>
          <w:numId w:val="2"/>
        </w:numPr>
        <w:spacing w:after="60" w:before="40"/>
      </w:pPr>
      <w:r>
        <w:rPr>
          <w:rFonts w:ascii="Arial" w:cs="Arial" w:eastAsia="Arial" w:hAnsi="Arial"/>
          <w:color w:val="1A1A2E"/>
          <w:sz w:val="22"/>
          <w:szCs w:val="22"/>
        </w:rPr>
        <w:t xml:space="preserve">Accessibility: WCAG 2.2 Level AA compliance for all public-facing pages.</w:t>
      </w:r>
    </w:p>
    <w:p>
      <w:pPr>
        <w:pStyle w:val="ListParagraph"/>
        <w:numPr>
          <w:ilvl w:val="0"/>
          <w:numId w:val="2"/>
        </w:numPr>
        <w:spacing w:after="60" w:before="40"/>
      </w:pPr>
      <w:r>
        <w:rPr>
          <w:rFonts w:ascii="Arial" w:cs="Arial" w:eastAsia="Arial" w:hAnsi="Arial"/>
          <w:color w:val="1A1A2E"/>
          <w:sz w:val="22"/>
          <w:szCs w:val="22"/>
        </w:rPr>
        <w:t xml:space="preserve">Consumer Protection from Unfair Trading Regulations 2008 compliance for listing accuracy standards.</w:t>
      </w:r>
    </w:p>
    <w:p>
      <w:r>
        <w:rPr>
          <w:sz w:val="10"/>
          <w:szCs w:val="10"/>
        </w:rPr>
        <w:t xml:space="preserve"/>
      </w:r>
    </w:p>
    <w:p>
      <w:pPr>
        <w:pStyle w:val="Heading2"/>
        <w:spacing w:after="120" w:before="280"/>
      </w:pPr>
      <w:r>
        <w:rPr>
          <w:rFonts w:ascii="Arial" w:cs="Arial" w:eastAsia="Arial" w:hAnsi="Arial"/>
          <w:b/>
          <w:bCs/>
          <w:color w:val="0D7A8A"/>
          <w:sz w:val="28"/>
          <w:szCs w:val="28"/>
        </w:rPr>
        <w:t xml:space="preserve">5.6 Usability</w:t>
      </w:r>
    </w:p>
    <w:p>
      <w:pPr>
        <w:pStyle w:val="ListParagraph"/>
        <w:numPr>
          <w:ilvl w:val="0"/>
          <w:numId w:val="2"/>
        </w:numPr>
        <w:spacing w:after="60" w:before="40"/>
      </w:pPr>
      <w:r>
        <w:rPr>
          <w:rFonts w:ascii="Arial" w:cs="Arial" w:eastAsia="Arial" w:hAnsi="Arial"/>
          <w:color w:val="1A1A2E"/>
          <w:sz w:val="22"/>
          <w:szCs w:val="22"/>
        </w:rPr>
        <w:t xml:space="preserve">New agents shall be able to publish their first listing within 15 minutes of registration.</w:t>
      </w:r>
    </w:p>
    <w:p>
      <w:pPr>
        <w:pStyle w:val="ListParagraph"/>
        <w:numPr>
          <w:ilvl w:val="0"/>
          <w:numId w:val="2"/>
        </w:numPr>
        <w:spacing w:after="60" w:before="40"/>
      </w:pPr>
      <w:r>
        <w:rPr>
          <w:rFonts w:ascii="Arial" w:cs="Arial" w:eastAsia="Arial" w:hAnsi="Arial"/>
          <w:color w:val="1A1A2E"/>
          <w:sz w:val="22"/>
          <w:szCs w:val="22"/>
        </w:rPr>
        <w:t xml:space="preserve">Mobile-first design: all core workflows shall be fully functional on screens 320px wide and above.</w:t>
      </w:r>
    </w:p>
    <w:p>
      <w:pPr>
        <w:pStyle w:val="ListParagraph"/>
        <w:numPr>
          <w:ilvl w:val="0"/>
          <w:numId w:val="2"/>
        </w:numPr>
        <w:spacing w:after="60" w:before="40"/>
      </w:pPr>
      <w:r>
        <w:rPr>
          <w:rFonts w:ascii="Arial" w:cs="Arial" w:eastAsia="Arial" w:hAnsi="Arial"/>
          <w:color w:val="1A1A2E"/>
          <w:sz w:val="22"/>
          <w:szCs w:val="22"/>
        </w:rPr>
        <w:t xml:space="preserve">The platform shall support internationalisation (i18n) from launch, with initial languages: English, French, Spanish, Arabic.</w:t>
      </w:r>
    </w:p>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6. Use Cases</w:t>
      </w:r>
    </w:p>
    <w:p>
      <w:pPr>
        <w:spacing w:after="100" w:before="60"/>
      </w:pPr>
      <w:r>
        <w:rPr>
          <w:rFonts w:ascii="Arial" w:cs="Arial" w:eastAsia="Arial" w:hAnsi="Arial"/>
          <w:color w:val="1A1A2E"/>
          <w:sz w:val="22"/>
          <w:szCs w:val="22"/>
        </w:rPr>
        <w:t xml:space="preserve">The following use cases describe the primary interactions between users and the platform. Each use case follows the standard IEEE template.</w:t>
      </w:r>
    </w:p>
    <w:p>
      <w:r>
        <w:rPr>
          <w:sz w:val="10"/>
          <w:szCs w:val="10"/>
        </w:rPr>
        <w:t xml:space="preserve"/>
      </w:r>
    </w:p>
    <w:p>
      <w:pPr>
        <w:pStyle w:val="Heading2"/>
        <w:spacing w:after="120" w:before="280"/>
      </w:pPr>
      <w:r>
        <w:rPr>
          <w:rFonts w:ascii="Arial" w:cs="Arial" w:eastAsia="Arial" w:hAnsi="Arial"/>
          <w:b/>
          <w:bCs/>
          <w:color w:val="0D7A8A"/>
          <w:sz w:val="28"/>
          <w:szCs w:val="28"/>
        </w:rPr>
        <w:t xml:space="preserve">UC-001: Estate Agent Registers and Lists a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Use Case ID</w:t>
            </w:r>
          </w:p>
        </w:tc>
        <w:tc>
          <w:tcPr>
            <w:tcW w:type="dxa" w:w="696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UC-001</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Title</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Estate Agent Registers and Lists a Property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Actor(s)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Estate Agent (Primary), Platform Administrator (Secondary)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Goal</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successfully creates a verified account and publishes a live property listing.</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Preconditions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has a valid business email, company registration number, and property to list.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Trigger</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navigates to the platform and clicks 'Register as Agent'.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Main Flow</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1. Agent enters personal and business details (name, email, company, registration number).
2. Agent uploads identity verification document (passport / driving licence).
3. System sends a verification email; agent confirms email address.
4. Platform Administrator reviews and approves agent account within 24 hours.
5. Agent receives approval notification and logs in.
6. Agent navigates to 'Add New Listing' and completes guided multi-step form.
7. Agent uploads photos, floorplan, and optional virtual tour link.
8. Agent sets availability for viewings.
9. Agent submits listing for publication.
10. System auto-validates listing (completeness check, address geocoding).
11. Listing goes live and is indexed in the search engine.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Alternative Flows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4a. Admin requests additional documentation — agent is notified and resubmits.
7a. Agent skips optional media — listing can still be published with a 'Media Pending' badge.
10a. Address cannot be geocoded — agent is prompted to confirm the address manually.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Postconditions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Listing is live, indexed in search, and visible to public users.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Priority</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UC-002: Public User Searches for a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Use Case ID</w:t>
            </w:r>
          </w:p>
        </w:tc>
        <w:tc>
          <w:tcPr>
            <w:tcW w:type="dxa" w:w="696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UC-002</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Title</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Searches for a Property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Actor(s)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(Guest or Authenticated)</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Goal</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finds relevant properties matching their criteria.</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Preconditions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At least one active listing exists in the system. User has internet access.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Trigger</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visits the platform homepage or opens the mobile app.</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Main Flow</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1. User enters a location (city, postcode, or draws a boundary on the map).
2. User selects transaction type (Buy or Rent) and enters a price range.
3. User sets bedroom and property type filters.
4. System returns a ranked list of matching listings.
5. User switches to map view to explore results geographically.
6. User clicks a property card to view the full listing detail page.
7. User views photos, virtual tour, floorplan, and neighbourhood insights.
8. User saves the property to their shortlist (prompted to log in if not authenticated).
9. User sets up a saved search alert for new matching listings.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Alternative Flows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4a. No results found — system suggests broadening filters or nearby areas.
8a. Guest user — system prompts lightweight registration to save shortlist.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Postconditions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has viewed one or more listings. Optionally, user has saved a property and/or set a search alert.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Priority</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UC-003: Public User Books a Property Viewing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Use Case ID</w:t>
            </w:r>
          </w:p>
        </w:tc>
        <w:tc>
          <w:tcPr>
            <w:tcW w:type="dxa" w:w="696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UC-003</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Title</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Books a Property Viewing Appointment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Actor(s)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(Primary), Estate Agent (Secondary)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Goal</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successfully schedules a confirmed in-person or virtual viewing appointment.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Preconditions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is authenticated. Property listing is active. Agent has configured availability.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Trigger</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clicks 'Book a Viewing' on a property listing detail page.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Main Flow</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1. System displays the agent's available time slots for the property.
2. User selects preferred date and time and chooses In-Person or Virtual Viewing.
3. User confirms contact details and optionally adds a message to the agent.
4. System creates the appointment and sends confirmation notifications to both parties.
5. System adds the appointment to the user's dashboard and agent's diary.
6. Agent receives notification and confirms or proposes an alternative time.
7. System sends reminder notifications 24 hours and 1 hour before the appointment.
8. For virtual viewings, a secure video link is generated and shared with both parties.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Alternative Flows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2a. No slots available — user can request the agent to propose a time or join a waitlist.
6a. Agent proposes alternative — user is notified and can accept or suggest another time.
6b. Agent cancels — user is notified immediately and invited to rebook.</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Postconditions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Appointment is confirmed and recorded. Both parties receive calendar invites and reminders.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Priority</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UC-004: Public User Contacts an Estate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Use Case ID</w:t>
            </w:r>
          </w:p>
        </w:tc>
        <w:tc>
          <w:tcPr>
            <w:tcW w:type="dxa" w:w="696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UC-004</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Title</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Sends an Enquiry to an Estate Agent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Actor(s)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(Primary), Estate Agent (Secondary)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Goal</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sends a message to the agent and receives a timely response.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Preconditions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is authenticated. Property listing or agent profile is active.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Trigger</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clicks 'Contact Agent' or 'Send Enquiry' on a listing or agent profile page.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Main Flow</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1. User types their enquiry in the messaging interface.
2. User optionally attaches a relevant document (e.g., proof of funds, ID).
3. User submits the message.
4. System routes the message to the agent's inbox and sends a push/email/SMS notification.
5. Agent logs in, reads the message, and composes a reply.
6. System notifies the user of the agent's response.
7. Conversation continues in a threaded message view accessible in both dashboards.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Alternative Flows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4a. Outside business hours — AI chatbot acknowledges receipt and sets response expectation.
4b. Agent does not respond within 48 hours — system sends an automated follow-up nudge to the agent.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Postconditions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 message thread exists in both the user's and agent's dashboards. Response SLA clock is started.</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Priority</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UC-005: Agent Manages Listing Performance &amp;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Use Case ID</w:t>
            </w:r>
          </w:p>
        </w:tc>
        <w:tc>
          <w:tcPr>
            <w:tcW w:type="dxa" w:w="696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UC-005</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Title</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Estate Agent Reviews Listing Performance and Manages Leads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Actor(s)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Estate Agent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Goal</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gains actionable insight into listing performance and manages inbound leads efficiently.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Preconditions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has at least one active listing with some public engagement.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Trigger</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navigates to the Agent Dashboard and selects a listing.</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Main Flow</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1. Agent views the listing performance summary: total views, unique visitors, photo views, save rate, enquiry conversion rate, and days on market.
2. Agent reviews the list of inbound leads (enquiries and viewing requests) sorted by date.
3. Agent updates the status of each lead (New, Contacted, Viewing Booked, Offer Received, Closed).
4. Agent uses the bulk-action tool to send a follow-up message to all uncontacted leads.
5. Agent updates the listing price or description in response to performance data.
6. Agent views a 30-day trend chart for views and enquiries.
7. Agent exports lead data as a CSV for CRM integration.</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Alternative Flows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4a. Agent activates a 'Promoted Listing' boost to increase visibility — system confirms and debits credits.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Postconditions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has a clear picture of listing performance and has taken follow-up actions on leads.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Priority</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UC-006: Administrator Verifies Agent and Moderates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Use Case ID</w:t>
            </w:r>
          </w:p>
        </w:tc>
        <w:tc>
          <w:tcPr>
            <w:tcW w:type="dxa" w:w="696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UC-006</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Title</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Platform Administrator Verifies an Agent and Moderates a Reported Listing</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Actor(s)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Platform Administrator (Primary)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Goal</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 approves a legitimate agent and removes a fraudulent listing, maintaining platform trust.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Preconditions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 new agent has submitted a registration. A public user has flagged a listing.</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Trigger</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 logs into the back-office dashboard and views the Moderation Queue.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Main Flow</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1. Admin opens a pending agent verification request.
2. Admin reviews submitted documents (ID, company registration, proof of address).
3. Admin performs a Companies House lookup and cross-references registration details.
4. Admin approves the agent — system triggers welcome email and activates account.
5. Admin opens a reported listing from the Moderation Queue.
6. Admin reviews the listing content, reported reason, and public user complaint.
7. Admin determines the listing violates misleading advertising guidelines.
8. Admin removes the listing, issues a formal warning to the agent, and logs the action.
9. Admin sends an automated notification to the reporting user confirming action taken.</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Alternative Flows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4a. Documents are insufficient — Admin sends a request for re-submission with specific guidance.
8a. Listing is not in violation — Admin dismisses the report and records the decision.</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Postconditions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account is active and in good standing. Fraudulent listing is removed from the platform.</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Priority</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r>
    </w:tbl>
    <w:p>
      <w:r>
        <w:rPr>
          <w:sz w:val="10"/>
          <w:szCs w:val="10"/>
        </w:rPr>
        <w:t xml:space="preserve"/>
      </w:r>
    </w:p>
    <w:p>
      <w:pPr>
        <w:pStyle w:val="Heading2"/>
        <w:spacing w:after="120" w:before="280"/>
      </w:pPr>
      <w:r>
        <w:rPr>
          <w:rFonts w:ascii="Arial" w:cs="Arial" w:eastAsia="Arial" w:hAnsi="Arial"/>
          <w:b/>
          <w:bCs/>
          <w:color w:val="0D7A8A"/>
          <w:sz w:val="28"/>
          <w:szCs w:val="28"/>
        </w:rPr>
        <w:t xml:space="preserve">UC-007: User Compares Properties and Makes an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Use Case ID</w:t>
            </w:r>
          </w:p>
        </w:tc>
        <w:tc>
          <w:tcPr>
            <w:tcW w:type="dxa" w:w="6960"/>
            <w:tcBorders>
              <w:top w:val="single" w:color="AECBDA" w:sz="1"/>
              <w:left w:val="single" w:color="AECBDA" w:sz="1"/>
              <w:bottom w:val="single" w:color="AECBDA" w:sz="1"/>
              <w:right w:val="single" w:color="AECBDA"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UC-007</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Title</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Compares Shortlisted Properties and Submits an Offer</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Actor(s)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Public User (Primary), Estate Agent (Secondary)</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Goal</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systematically narrows down their shortlist and formally registers their offer through the platform.</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Preconditions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is authenticated and has at least 2 properties saved to their shortlist.</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Trigger</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accesses 'My Shortlist' from their dashboard.</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Main Flow</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1. User selects up to 4 properties from their shortlist for comparison.
2. System generates a side-by-side comparison table covering price, size, bedrooms, EPC, transport, and school ratings.
3. User annotates properties with personal notes and ratings.
4. User decides on a preferred property and clicks 'Make an Offer'.
5. User enters their offer amount, indicates buyer status (cash/mortgage-in-principle), and uploads proof of funds.
6. System sends the offer to the agent with a formal offer notification.
7. Agent reviews and responds via the platform: Accept, Counter-offer, or Decline.
8. User is notified of the agent's response.
9. If accepted, both parties receive next-step guidance (conveyancing checklist, solicitor recommendations).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Alternative Flows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7a. Agent submits a counter-offer — user can accept, counter again, or withdraw.</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Postconditions</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Offer is formally recorded. Listing status is updated to 'Under Offer'. Both parties have a documented record.</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bCs/>
                <w:color w:val="1B3A6B"/>
                <w:sz w:val="20"/>
                <w:szCs w:val="20"/>
              </w:rPr>
              <w:t xml:space="preserve">Priority</w:t>
            </w:r>
          </w:p>
        </w:tc>
        <w:tc>
          <w:tcPr>
            <w:tcW w:type="dxa" w:w="69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Must Have</w:t>
            </w:r>
          </w:p>
        </w:tc>
      </w:tr>
    </w:tbl>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7. High-Level System Architecture</w:t>
      </w:r>
    </w:p>
    <w:p>
      <w:pPr>
        <w:spacing w:after="100" w:before="60"/>
      </w:pPr>
      <w:r>
        <w:rPr>
          <w:rFonts w:ascii="Arial" w:cs="Arial" w:eastAsia="Arial" w:hAnsi="Arial"/>
          <w:color w:val="1A1A2E"/>
          <w:sz w:val="22"/>
          <w:szCs w:val="22"/>
        </w:rPr>
        <w:t xml:space="preserve">The platform shall be built on a microservices architecture deployed in a managed Kubernetes environment (EKS/GKE). The following core services shall be developed independently:</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Responsibilities</w:t>
            </w:r>
          </w:p>
        </w:tc>
      </w:tr>
      <w:tr>
        <w:tc>
          <w:tcPr>
            <w:tcW w:type="dxa" w:w="28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Identity Service</w:t>
            </w:r>
          </w:p>
        </w:tc>
        <w:tc>
          <w:tcPr>
            <w:tcW w:type="dxa" w:w="6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auth, RBAC, OAuth, MFA, session management</w:t>
            </w:r>
          </w:p>
        </w:tc>
      </w:tr>
      <w:tr>
        <w:tc>
          <w:tcPr>
            <w:tcW w:type="dxa" w:w="28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Listing Service</w:t>
            </w:r>
          </w:p>
        </w:tc>
        <w:tc>
          <w:tcPr>
            <w:tcW w:type="dxa" w:w="6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CRUD for property listings, status management, enrichment pipeline</w:t>
            </w:r>
          </w:p>
        </w:tc>
      </w:tr>
      <w:tr>
        <w:tc>
          <w:tcPr>
            <w:tcW w:type="dxa" w:w="28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Search Service</w:t>
            </w:r>
          </w:p>
        </w:tc>
        <w:tc>
          <w:tcPr>
            <w:tcW w:type="dxa" w:w="6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Elasticsearch-powered full-text, geo, and faceted search with ML ranking</w:t>
            </w:r>
          </w:p>
        </w:tc>
      </w:tr>
      <w:tr>
        <w:tc>
          <w:tcPr>
            <w:tcW w:type="dxa" w:w="28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Media Service</w:t>
            </w:r>
          </w:p>
        </w:tc>
        <w:tc>
          <w:tcPr>
            <w:tcW w:type="dxa" w:w="6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Image/video upload, transcoding, CDN distribution, 3D tour embedding</w:t>
            </w:r>
          </w:p>
        </w:tc>
      </w:tr>
      <w:tr>
        <w:tc>
          <w:tcPr>
            <w:tcW w:type="dxa" w:w="28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Appointment Service</w:t>
            </w:r>
          </w:p>
        </w:tc>
        <w:tc>
          <w:tcPr>
            <w:tcW w:type="dxa" w:w="6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Calendar management, slot availability, booking workflow, cal-sync API</w:t>
            </w:r>
          </w:p>
        </w:tc>
      </w:tr>
      <w:tr>
        <w:tc>
          <w:tcPr>
            <w:tcW w:type="dxa" w:w="28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Messaging Service</w:t>
            </w:r>
          </w:p>
        </w:tc>
        <w:tc>
          <w:tcPr>
            <w:tcW w:type="dxa" w:w="6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Real-time WebSocket messaging, threaded conversations, push delivery</w:t>
            </w:r>
          </w:p>
        </w:tc>
      </w:tr>
      <w:tr>
        <w:tc>
          <w:tcPr>
            <w:tcW w:type="dxa" w:w="28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Notification Service</w:t>
            </w:r>
          </w:p>
        </w:tc>
        <w:tc>
          <w:tcPr>
            <w:tcW w:type="dxa" w:w="6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Email (SES/SendGrid), SMS (Twilio), push notifications (FCM/APNs)</w:t>
            </w:r>
          </w:p>
        </w:tc>
      </w:tr>
      <w:tr>
        <w:tc>
          <w:tcPr>
            <w:tcW w:type="dxa" w:w="28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Analytics Service</w:t>
            </w:r>
          </w:p>
        </w:tc>
        <w:tc>
          <w:tcPr>
            <w:tcW w:type="dxa" w:w="6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Event tracking, listing performance dashboards, admin BI reporting</w:t>
            </w:r>
          </w:p>
        </w:tc>
      </w:tr>
      <w:tr>
        <w:tc>
          <w:tcPr>
            <w:tcW w:type="dxa" w:w="28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Payment Service</w:t>
            </w:r>
          </w:p>
        </w:tc>
        <w:tc>
          <w:tcPr>
            <w:tcW w:type="dxa" w:w="65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Stripe integration for subscription billing, listing boosts, invoicing</w:t>
            </w:r>
          </w:p>
        </w:tc>
      </w:tr>
      <w:tr>
        <w:tc>
          <w:tcPr>
            <w:tcW w:type="dxa" w:w="28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Admin Service</w:t>
            </w:r>
          </w:p>
        </w:tc>
        <w:tc>
          <w:tcPr>
            <w:tcW w:type="dxa" w:w="65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Moderation queue, user management, GDPR tooling, fraud detection</w:t>
            </w:r>
          </w:p>
        </w:tc>
      </w:tr>
    </w:tbl>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8. Key Data Entities</w:t>
      </w:r>
    </w:p>
    <w:p>
      <w:pPr>
        <w:spacing w:after="100" w:before="60"/>
      </w:pPr>
      <w:r>
        <w:rPr>
          <w:rFonts w:ascii="Arial" w:cs="Arial" w:eastAsia="Arial" w:hAnsi="Arial"/>
          <w:color w:val="1A1A2E"/>
          <w:sz w:val="22"/>
          <w:szCs w:val="22"/>
        </w:rPr>
        <w:t xml:space="preserve">The following core entities form the data model backbone of the platform:</w:t>
      </w:r>
    </w:p>
    <w:p>
      <w:r>
        <w:rPr>
          <w:sz w:val="10"/>
          <w:szCs w:val="10"/>
        </w:rPr>
        <w:t xml:space="preserve"/>
      </w:r>
    </w:p>
    <w:p>
      <w:pPr>
        <w:pStyle w:val="ListParagraph"/>
        <w:numPr>
          <w:ilvl w:val="0"/>
          <w:numId w:val="2"/>
        </w:numPr>
        <w:spacing w:after="60" w:before="40"/>
      </w:pPr>
      <w:r>
        <w:rPr>
          <w:rFonts w:ascii="Arial" w:cs="Arial" w:eastAsia="Arial" w:hAnsi="Arial"/>
          <w:color w:val="1A1A2E"/>
          <w:sz w:val="22"/>
          <w:szCs w:val="22"/>
        </w:rPr>
        <w:t xml:space="preserve">User — id, role, name, email, phone, avatar, verified, created_at, mfa_enabled</w:t>
      </w:r>
    </w:p>
    <w:p>
      <w:pPr>
        <w:pStyle w:val="ListParagraph"/>
        <w:numPr>
          <w:ilvl w:val="0"/>
          <w:numId w:val="2"/>
        </w:numPr>
        <w:spacing w:after="60" w:before="40"/>
      </w:pPr>
      <w:r>
        <w:rPr>
          <w:rFonts w:ascii="Arial" w:cs="Arial" w:eastAsia="Arial" w:hAnsi="Arial"/>
          <w:color w:val="1A1A2E"/>
          <w:sz w:val="22"/>
          <w:szCs w:val="22"/>
        </w:rPr>
        <w:t xml:space="preserve">Agent — id, user_id, agency_id, licence_number, bio, rating, verified_at</w:t>
      </w:r>
    </w:p>
    <w:p>
      <w:pPr>
        <w:pStyle w:val="ListParagraph"/>
        <w:numPr>
          <w:ilvl w:val="0"/>
          <w:numId w:val="2"/>
        </w:numPr>
        <w:spacing w:after="60" w:before="40"/>
      </w:pPr>
      <w:r>
        <w:rPr>
          <w:rFonts w:ascii="Arial" w:cs="Arial" w:eastAsia="Arial" w:hAnsi="Arial"/>
          <w:color w:val="1A1A2E"/>
          <w:sz w:val="22"/>
          <w:szCs w:val="22"/>
        </w:rPr>
        <w:t xml:space="preserve">Agency — id, name, logo, registration_number, address, subscription_tier, created_at</w:t>
      </w:r>
    </w:p>
    <w:p>
      <w:pPr>
        <w:pStyle w:val="ListParagraph"/>
        <w:numPr>
          <w:ilvl w:val="0"/>
          <w:numId w:val="2"/>
        </w:numPr>
        <w:spacing w:after="60" w:before="40"/>
      </w:pPr>
      <w:r>
        <w:rPr>
          <w:rFonts w:ascii="Arial" w:cs="Arial" w:eastAsia="Arial" w:hAnsi="Arial"/>
          <w:color w:val="1A1A2E"/>
          <w:sz w:val="22"/>
          <w:szCs w:val="22"/>
        </w:rPr>
        <w:t xml:space="preserve">Property — id, agent_id, title, description, address, lat, lng, type, tenure, price, bedrooms, bathrooms, epc_rating, status, created_at, updated_at</w:t>
      </w:r>
    </w:p>
    <w:p>
      <w:pPr>
        <w:pStyle w:val="ListParagraph"/>
        <w:numPr>
          <w:ilvl w:val="0"/>
          <w:numId w:val="2"/>
        </w:numPr>
        <w:spacing w:after="60" w:before="40"/>
      </w:pPr>
      <w:r>
        <w:rPr>
          <w:rFonts w:ascii="Arial" w:cs="Arial" w:eastAsia="Arial" w:hAnsi="Arial"/>
          <w:color w:val="1A1A2E"/>
          <w:sz w:val="22"/>
          <w:szCs w:val="22"/>
        </w:rPr>
        <w:t xml:space="preserve">Media — id, property_id, type (photo/video/floorplan/3d_tour), url, order, created_at</w:t>
      </w:r>
    </w:p>
    <w:p>
      <w:pPr>
        <w:pStyle w:val="ListParagraph"/>
        <w:numPr>
          <w:ilvl w:val="0"/>
          <w:numId w:val="2"/>
        </w:numPr>
        <w:spacing w:after="60" w:before="40"/>
      </w:pPr>
      <w:r>
        <w:rPr>
          <w:rFonts w:ascii="Arial" w:cs="Arial" w:eastAsia="Arial" w:hAnsi="Arial"/>
          <w:color w:val="1A1A2E"/>
          <w:sz w:val="22"/>
          <w:szCs w:val="22"/>
        </w:rPr>
        <w:t xml:space="preserve">Appointment — id, property_id, agent_id, user_id, scheduled_at, type (in_person/virtual), status, video_link, notes</w:t>
      </w:r>
    </w:p>
    <w:p>
      <w:pPr>
        <w:pStyle w:val="ListParagraph"/>
        <w:numPr>
          <w:ilvl w:val="0"/>
          <w:numId w:val="2"/>
        </w:numPr>
        <w:spacing w:after="60" w:before="40"/>
      </w:pPr>
      <w:r>
        <w:rPr>
          <w:rFonts w:ascii="Arial" w:cs="Arial" w:eastAsia="Arial" w:hAnsi="Arial"/>
          <w:color w:val="1A1A2E"/>
          <w:sz w:val="22"/>
          <w:szCs w:val="22"/>
        </w:rPr>
        <w:t xml:space="preserve">Message — id, thread_id, sender_id, recipient_id, body, attachments[], read_at, created_at</w:t>
      </w:r>
    </w:p>
    <w:p>
      <w:pPr>
        <w:pStyle w:val="ListParagraph"/>
        <w:numPr>
          <w:ilvl w:val="0"/>
          <w:numId w:val="2"/>
        </w:numPr>
        <w:spacing w:after="60" w:before="40"/>
      </w:pPr>
      <w:r>
        <w:rPr>
          <w:rFonts w:ascii="Arial" w:cs="Arial" w:eastAsia="Arial" w:hAnsi="Arial"/>
          <w:color w:val="1A1A2E"/>
          <w:sz w:val="22"/>
          <w:szCs w:val="22"/>
        </w:rPr>
        <w:t xml:space="preserve">SavedSearch — id, user_id, criteria_json, alert_frequency, last_alerted_at</w:t>
      </w:r>
    </w:p>
    <w:p>
      <w:pPr>
        <w:pStyle w:val="ListParagraph"/>
        <w:numPr>
          <w:ilvl w:val="0"/>
          <w:numId w:val="2"/>
        </w:numPr>
        <w:spacing w:after="60" w:before="40"/>
      </w:pPr>
      <w:r>
        <w:rPr>
          <w:rFonts w:ascii="Arial" w:cs="Arial" w:eastAsia="Arial" w:hAnsi="Arial"/>
          <w:color w:val="1A1A2E"/>
          <w:sz w:val="22"/>
          <w:szCs w:val="22"/>
        </w:rPr>
        <w:t xml:space="preserve">Shortlist — id, user_id, property_id, notes, created_at</w:t>
      </w:r>
    </w:p>
    <w:p>
      <w:pPr>
        <w:pStyle w:val="ListParagraph"/>
        <w:numPr>
          <w:ilvl w:val="0"/>
          <w:numId w:val="2"/>
        </w:numPr>
        <w:spacing w:after="60" w:before="40"/>
      </w:pPr>
      <w:r>
        <w:rPr>
          <w:rFonts w:ascii="Arial" w:cs="Arial" w:eastAsia="Arial" w:hAnsi="Arial"/>
          <w:color w:val="1A1A2E"/>
          <w:sz w:val="22"/>
          <w:szCs w:val="22"/>
        </w:rPr>
        <w:t xml:space="preserve">Review — id, agent_id, reviewer_id, rating, body, verified_transaction, created_at</w:t>
      </w:r>
    </w:p>
    <w:p>
      <w:pPr>
        <w:pStyle w:val="ListParagraph"/>
        <w:numPr>
          <w:ilvl w:val="0"/>
          <w:numId w:val="2"/>
        </w:numPr>
        <w:spacing w:after="60" w:before="40"/>
      </w:pPr>
      <w:r>
        <w:rPr>
          <w:rFonts w:ascii="Arial" w:cs="Arial" w:eastAsia="Arial" w:hAnsi="Arial"/>
          <w:color w:val="1A1A2E"/>
          <w:sz w:val="22"/>
          <w:szCs w:val="22"/>
        </w:rPr>
        <w:t xml:space="preserve">Offer — id, property_id, buyer_id, amount, status (pending/accepted/rejected/countered), proof_of_funds_url, submitted_at</w:t>
      </w:r>
    </w:p>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9.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Integration</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Provider / Standard</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Mapping &amp; Geocoding</w:t>
            </w:r>
          </w:p>
        </w:tc>
        <w:tc>
          <w:tcPr>
            <w:tcW w:type="dxa" w:w="3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Google Maps Platform / OS Places</w:t>
            </w:r>
          </w:p>
        </w:tc>
        <w:tc>
          <w:tcPr>
            <w:tcW w:type="dxa" w:w="3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Address validation, map display, commute time</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Property Portal Feeds</w:t>
            </w:r>
          </w:p>
        </w:tc>
        <w:tc>
          <w:tcPr>
            <w:tcW w:type="dxa" w:w="3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Rightmove RTDF, Zoopla API, OnTheMarket</w:t>
            </w:r>
          </w:p>
        </w:tc>
        <w:tc>
          <w:tcPr>
            <w:tcW w:type="dxa" w:w="3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Syndicating listings to partner portals</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Calendar Sync</w:t>
            </w:r>
          </w:p>
        </w:tc>
        <w:tc>
          <w:tcPr>
            <w:tcW w:type="dxa" w:w="3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Google Calendar, MS Graph, CalDAV</w:t>
            </w:r>
          </w:p>
        </w:tc>
        <w:tc>
          <w:tcPr>
            <w:tcW w:type="dxa" w:w="3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Two-way appointment synchronisation</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Video Calling</w:t>
            </w:r>
          </w:p>
        </w:tc>
        <w:tc>
          <w:tcPr>
            <w:tcW w:type="dxa" w:w="3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WebRTC / Zoom / Teams API</w:t>
            </w:r>
          </w:p>
        </w:tc>
        <w:tc>
          <w:tcPr>
            <w:tcW w:type="dxa" w:w="3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Virtual viewing appointments</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Payments</w:t>
            </w:r>
          </w:p>
        </w:tc>
        <w:tc>
          <w:tcPr>
            <w:tcW w:type="dxa" w:w="3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Stripe</w:t>
            </w:r>
          </w:p>
        </w:tc>
        <w:tc>
          <w:tcPr>
            <w:tcW w:type="dxa" w:w="3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Subscriptions, one-off boosts, invoicing</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Email Delivery</w:t>
            </w:r>
          </w:p>
        </w:tc>
        <w:tc>
          <w:tcPr>
            <w:tcW w:type="dxa" w:w="3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SendGrid / AWS SES</w:t>
            </w:r>
          </w:p>
        </w:tc>
        <w:tc>
          <w:tcPr>
            <w:tcW w:type="dxa" w:w="3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Transactional and marketing email</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SMS</w:t>
            </w:r>
          </w:p>
        </w:tc>
        <w:tc>
          <w:tcPr>
            <w:tcW w:type="dxa" w:w="3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Twilio / AWS SNS</w:t>
            </w:r>
          </w:p>
        </w:tc>
        <w:tc>
          <w:tcPr>
            <w:tcW w:type="dxa" w:w="3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Appointment reminders, OTP, alerts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ID Verification</w:t>
            </w:r>
          </w:p>
        </w:tc>
        <w:tc>
          <w:tcPr>
            <w:tcW w:type="dxa" w:w="3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Onfido / Yoti</w:t>
            </w:r>
          </w:p>
        </w:tc>
        <w:tc>
          <w:tcPr>
            <w:tcW w:type="dxa" w:w="3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KYC/AML identity checks</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Analytics</w:t>
            </w:r>
          </w:p>
        </w:tc>
        <w:tc>
          <w:tcPr>
            <w:tcW w:type="dxa" w:w="3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Segment + Mixpanel / Amplitude</w:t>
            </w:r>
          </w:p>
        </w:tc>
        <w:tc>
          <w:tcPr>
            <w:tcW w:type="dxa" w:w="3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User behaviour and platform analytics</w:t>
            </w:r>
          </w:p>
        </w:tc>
      </w:tr>
      <w:tr>
        <w:tc>
          <w:tcPr>
            <w:tcW w:type="dxa" w:w="2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EPC Data</w:t>
            </w:r>
          </w:p>
        </w:tc>
        <w:tc>
          <w:tcPr>
            <w:tcW w:type="dxa" w:w="3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MHCLG EPC Register API</w:t>
            </w:r>
          </w:p>
        </w:tc>
        <w:tc>
          <w:tcPr>
            <w:tcW w:type="dxa" w:w="3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Auto-populate EPC ratings from register</w:t>
            </w:r>
          </w:p>
        </w:tc>
      </w:tr>
      <w:tr>
        <w:tc>
          <w:tcPr>
            <w:tcW w:type="dxa" w:w="2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3D Tours</w:t>
            </w:r>
          </w:p>
        </w:tc>
        <w:tc>
          <w:tcPr>
            <w:tcW w:type="dxa" w:w="3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Matterport Embed API</w:t>
            </w:r>
          </w:p>
        </w:tc>
        <w:tc>
          <w:tcPr>
            <w:tcW w:type="dxa" w:w="3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Embedding virtual property walkthroughs</w:t>
            </w:r>
          </w:p>
        </w:tc>
      </w:tr>
    </w:tbl>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10.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Deliverables</w:t>
            </w:r>
          </w:p>
        </w:tc>
      </w:tr>
      <w:tr>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0</w:t>
            </w:r>
          </w:p>
        </w:tc>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Month 1–2</w:t>
            </w:r>
          </w:p>
        </w:tc>
        <w:tc>
          <w:tcPr>
            <w:tcW w:type="dxa" w:w="5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Architecture design, tech stack finalisation, design system, CI/CD pipeline, cloud infrastructure setup</w:t>
            </w:r>
          </w:p>
        </w:tc>
      </w:tr>
      <w:tr>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1</w:t>
            </w:r>
          </w:p>
        </w:tc>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Month 3–5</w:t>
            </w:r>
          </w:p>
        </w:tc>
        <w:tc>
          <w:tcPr>
            <w:tcW w:type="dxa" w:w="5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Core auth, agent registration/verification, property listing CRUD, basic public search, admin panel MVP</w:t>
            </w:r>
          </w:p>
        </w:tc>
      </w:tr>
      <w:tr>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2</w:t>
            </w:r>
          </w:p>
        </w:tc>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Month 6–8</w:t>
            </w:r>
          </w:p>
        </w:tc>
        <w:tc>
          <w:tcPr>
            <w:tcW w:type="dxa" w:w="5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Advanced search (map, AI), appointment booking, in-app messaging, media upload and CDN, notification service</w:t>
            </w:r>
          </w:p>
        </w:tc>
      </w:tr>
      <w:tr>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3</w:t>
            </w:r>
          </w:p>
        </w:tc>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Month 9–10</w:t>
            </w:r>
          </w:p>
        </w:tc>
        <w:tc>
          <w:tcPr>
            <w:tcW w:type="dxa" w:w="5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 analytics dashboard, public user dashboard, reviews/ratings, property comparison, saved search alerts</w:t>
            </w:r>
          </w:p>
        </w:tc>
      </w:tr>
      <w:tr>
        <w:tc>
          <w:tcPr>
            <w:tcW w:type="dxa" w:w="14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4</w:t>
            </w:r>
          </w:p>
        </w:tc>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Month 11–12</w:t>
            </w:r>
          </w:p>
        </w:tc>
        <w:tc>
          <w:tcPr>
            <w:tcW w:type="dxa" w:w="57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Native iOS and Android apps, payment/subscription module, portal feed syndication, penetration testing, GDPR audit</w:t>
            </w:r>
          </w:p>
        </w:tc>
      </w:tr>
      <w:tr>
        <w:tc>
          <w:tcPr>
            <w:tcW w:type="dxa" w:w="14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Phase 5</w:t>
            </w:r>
          </w:p>
        </w:tc>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Month 13+</w:t>
            </w:r>
          </w:p>
        </w:tc>
        <w:tc>
          <w:tcPr>
            <w:tcW w:type="dxa" w:w="57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AI chatbot, offer management, commute-time search, internationalisation, mortgage partner integration, performance tuning</w:t>
            </w:r>
          </w:p>
        </w:tc>
      </w:tr>
    </w:tbl>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11. Assumptions &amp; Constraints</w:t>
      </w:r>
    </w:p>
    <w:p>
      <w:pPr>
        <w:pStyle w:val="Heading2"/>
        <w:spacing w:after="120" w:before="280"/>
      </w:pPr>
      <w:r>
        <w:rPr>
          <w:rFonts w:ascii="Arial" w:cs="Arial" w:eastAsia="Arial" w:hAnsi="Arial"/>
          <w:b/>
          <w:bCs/>
          <w:color w:val="0D7A8A"/>
          <w:sz w:val="28"/>
          <w:szCs w:val="28"/>
        </w:rPr>
        <w:t xml:space="preserve">11.1 Assumptions</w:t>
      </w:r>
    </w:p>
    <w:p>
      <w:pPr>
        <w:pStyle w:val="ListParagraph"/>
        <w:numPr>
          <w:ilvl w:val="0"/>
          <w:numId w:val="3"/>
        </w:numPr>
        <w:spacing w:after="60" w:before="40"/>
      </w:pPr>
      <w:r>
        <w:rPr>
          <w:rFonts w:ascii="Arial" w:cs="Arial" w:eastAsia="Arial" w:hAnsi="Arial"/>
          <w:color w:val="1A1A2E"/>
          <w:sz w:val="22"/>
          <w:szCs w:val="22"/>
        </w:rPr>
        <w:t xml:space="preserve">Third-party API providers (Google Maps, Stripe, Twilio) will remain available at agreed pricing tiers.</w:t>
      </w:r>
    </w:p>
    <w:p>
      <w:pPr>
        <w:pStyle w:val="ListParagraph"/>
        <w:numPr>
          <w:ilvl w:val="0"/>
          <w:numId w:val="3"/>
        </w:numPr>
        <w:spacing w:after="60" w:before="40"/>
      </w:pPr>
      <w:r>
        <w:rPr>
          <w:rFonts w:ascii="Arial" w:cs="Arial" w:eastAsia="Arial" w:hAnsi="Arial"/>
          <w:color w:val="1A1A2E"/>
          <w:sz w:val="22"/>
          <w:szCs w:val="22"/>
        </w:rPr>
        <w:t xml:space="preserve">Estate agent users will have access to a modern smartphone or desktop browser.</w:t>
      </w:r>
    </w:p>
    <w:p>
      <w:pPr>
        <w:pStyle w:val="ListParagraph"/>
        <w:numPr>
          <w:ilvl w:val="0"/>
          <w:numId w:val="3"/>
        </w:numPr>
        <w:spacing w:after="60" w:before="40"/>
      </w:pPr>
      <w:r>
        <w:rPr>
          <w:rFonts w:ascii="Arial" w:cs="Arial" w:eastAsia="Arial" w:hAnsi="Arial"/>
          <w:color w:val="1A1A2E"/>
          <w:sz w:val="22"/>
          <w:szCs w:val="22"/>
        </w:rPr>
        <w:t xml:space="preserve">Initial market focus is the United Kingdom, with international expansion in Phase 5.</w:t>
      </w:r>
    </w:p>
    <w:p>
      <w:pPr>
        <w:pStyle w:val="ListParagraph"/>
        <w:numPr>
          <w:ilvl w:val="0"/>
          <w:numId w:val="3"/>
        </w:numPr>
        <w:spacing w:after="60" w:before="40"/>
      </w:pPr>
      <w:r>
        <w:rPr>
          <w:rFonts w:ascii="Arial" w:cs="Arial" w:eastAsia="Arial" w:hAnsi="Arial"/>
          <w:color w:val="1A1A2E"/>
          <w:sz w:val="22"/>
          <w:szCs w:val="22"/>
        </w:rPr>
        <w:t xml:space="preserve">The engineering team will consist of a minimum of 8 full-stack engineers, 2 QA engineers, 1 DevOps engineer, and 1 UX designer.</w:t>
      </w:r>
    </w:p>
    <w:p>
      <w:r>
        <w:rPr>
          <w:sz w:val="10"/>
          <w:szCs w:val="10"/>
        </w:rPr>
        <w:t xml:space="preserve"/>
      </w:r>
    </w:p>
    <w:p>
      <w:pPr>
        <w:pStyle w:val="Heading2"/>
        <w:spacing w:after="120" w:before="280"/>
      </w:pPr>
      <w:r>
        <w:rPr>
          <w:rFonts w:ascii="Arial" w:cs="Arial" w:eastAsia="Arial" w:hAnsi="Arial"/>
          <w:b/>
          <w:bCs/>
          <w:color w:val="0D7A8A"/>
          <w:sz w:val="28"/>
          <w:szCs w:val="28"/>
        </w:rPr>
        <w:t xml:space="preserve">11.2 Constraints</w:t>
      </w:r>
    </w:p>
    <w:p>
      <w:pPr>
        <w:pStyle w:val="ListParagraph"/>
        <w:numPr>
          <w:ilvl w:val="0"/>
          <w:numId w:val="3"/>
        </w:numPr>
        <w:spacing w:after="60" w:before="40"/>
      </w:pPr>
      <w:r>
        <w:rPr>
          <w:rFonts w:ascii="Arial" w:cs="Arial" w:eastAsia="Arial" w:hAnsi="Arial"/>
          <w:color w:val="1A1A2E"/>
          <w:sz w:val="22"/>
          <w:szCs w:val="22"/>
        </w:rPr>
        <w:t xml:space="preserve">The platform must comply with UK GDPR and the Data Protection Act 2018 from day one of public launch.</w:t>
      </w:r>
    </w:p>
    <w:p>
      <w:pPr>
        <w:pStyle w:val="ListParagraph"/>
        <w:numPr>
          <w:ilvl w:val="0"/>
          <w:numId w:val="3"/>
        </w:numPr>
        <w:spacing w:after="60" w:before="40"/>
      </w:pPr>
      <w:r>
        <w:rPr>
          <w:rFonts w:ascii="Arial" w:cs="Arial" w:eastAsia="Arial" w:hAnsi="Arial"/>
          <w:color w:val="1A1A2E"/>
          <w:sz w:val="22"/>
          <w:szCs w:val="22"/>
        </w:rPr>
        <w:t xml:space="preserve">Agent identity verification must comply with HMRC AML supervision requirements.</w:t>
      </w:r>
    </w:p>
    <w:p>
      <w:pPr>
        <w:pStyle w:val="ListParagraph"/>
        <w:numPr>
          <w:ilvl w:val="0"/>
          <w:numId w:val="3"/>
        </w:numPr>
        <w:spacing w:after="60" w:before="40"/>
      </w:pPr>
      <w:r>
        <w:rPr>
          <w:rFonts w:ascii="Arial" w:cs="Arial" w:eastAsia="Arial" w:hAnsi="Arial"/>
          <w:color w:val="1A1A2E"/>
          <w:sz w:val="22"/>
          <w:szCs w:val="22"/>
        </w:rPr>
        <w:t xml:space="preserve">The platform must not store card data directly — all payment handling must be delegated to PCI-DSS compliant processors (Stripe).</w:t>
      </w:r>
    </w:p>
    <w:p>
      <w:pPr>
        <w:pStyle w:val="ListParagraph"/>
        <w:numPr>
          <w:ilvl w:val="0"/>
          <w:numId w:val="3"/>
        </w:numPr>
        <w:spacing w:after="60" w:before="40"/>
      </w:pPr>
      <w:r>
        <w:rPr>
          <w:rFonts w:ascii="Arial" w:cs="Arial" w:eastAsia="Arial" w:hAnsi="Arial"/>
          <w:color w:val="1A1A2E"/>
          <w:sz w:val="22"/>
          <w:szCs w:val="22"/>
        </w:rPr>
        <w:t xml:space="preserve">Open-house and virtual viewing functionality is dependent on successful third-party video API integration.</w:t>
      </w:r>
    </w:p>
    <w:p>
      <w:r>
        <w:rPr>
          <w:sz w:val="10"/>
          <w:szCs w:val="10"/>
        </w:rPr>
        <w:t xml:space="preserve"/>
      </w:r>
    </w:p>
    <w:p>
      <w:pPr>
        <w:pStyle w:val="Heading1"/>
        <w:pBdr>
          <w:bottom w:val="single" w:color="0D7A8A" w:sz="8" w:space="6"/>
        </w:pBdr>
        <w:spacing w:after="160" w:before="360"/>
      </w:pPr>
      <w:r>
        <w:rPr>
          <w:rFonts w:ascii="Arial" w:cs="Arial" w:eastAsia="Arial" w:hAnsi="Arial"/>
          <w:b/>
          <w:bCs/>
          <w:color w:val="1B3A6B"/>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71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Agent</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A licensed estate agent or letting agent who lists and manages properties on the platform.</w:t>
            </w:r>
          </w:p>
        </w:tc>
      </w:tr>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BRD</w:t>
            </w:r>
          </w:p>
        </w:tc>
        <w:tc>
          <w:tcPr>
            <w:tcW w:type="dxa" w:w="71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Business Requirements Document — this document.</w:t>
            </w:r>
          </w:p>
        </w:tc>
      </w:tr>
      <w:tr>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EPC</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Energy Performance Certificate — a mandatory rating for properties in England, Wales, and Northern Ireland.</w:t>
            </w:r>
          </w:p>
        </w:tc>
      </w:tr>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GDPR</w:t>
            </w:r>
          </w:p>
        </w:tc>
        <w:tc>
          <w:tcPr>
            <w:tcW w:type="dxa" w:w="71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General Data Protection Regulation — EU/UK data privacy law.</w:t>
            </w:r>
          </w:p>
        </w:tc>
      </w:tr>
      <w:tr>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KYC/AML</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Know Your Customer / Anti-Money Laundering — identity verification and financial crime prevention obligations.</w:t>
            </w:r>
          </w:p>
        </w:tc>
      </w:tr>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MFA</w:t>
            </w:r>
          </w:p>
        </w:tc>
        <w:tc>
          <w:tcPr>
            <w:tcW w:type="dxa" w:w="71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Multi-Factor Authentication — a security mechanism requiring multiple verification steps.</w:t>
            </w:r>
          </w:p>
        </w:tc>
      </w:tr>
      <w:tr>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PropTech</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Property Technology — technology-driven innovation in the real estate industry.</w:t>
            </w:r>
          </w:p>
        </w:tc>
      </w:tr>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RBAC</w:t>
            </w:r>
          </w:p>
        </w:tc>
        <w:tc>
          <w:tcPr>
            <w:tcW w:type="dxa" w:w="71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Role-Based Access Control — restricting system access based on user roles.</w:t>
            </w:r>
          </w:p>
        </w:tc>
      </w:tr>
      <w:tr>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SLA</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Service Level Agreement — a commitment to a measurable standard of service (e.g., uptime, response time).</w:t>
            </w:r>
          </w:p>
        </w:tc>
      </w:tr>
      <w:tr>
        <w:tc>
          <w:tcPr>
            <w:tcW w:type="dxa" w:w="220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Tenure</w:t>
            </w:r>
          </w:p>
        </w:tc>
        <w:tc>
          <w:tcPr>
            <w:tcW w:type="dxa" w:w="7160"/>
            <w:tcBorders>
              <w:top w:val="single" w:color="AECBDA" w:sz="1"/>
              <w:left w:val="single" w:color="AECBDA" w:sz="1"/>
              <w:bottom w:val="single" w:color="AECBDA" w:sz="1"/>
              <w:right w:val="single" w:color="AECBDA" w:sz="1"/>
            </w:tcBorders>
            <w:shd w:fill="F0F4F8" w:val="clear"/>
            <w:tcMar>
              <w:top w:type="dxa" w:w="80"/>
              <w:left w:type="dxa" w:w="150"/>
              <w:bottom w:type="dxa" w:w="80"/>
              <w:right w:type="dxa" w:w="150"/>
            </w:tcMar>
          </w:tcPr>
          <w:p>
            <w:r>
              <w:rPr>
                <w:rFonts w:ascii="Arial" w:cs="Arial" w:eastAsia="Arial" w:hAnsi="Arial"/>
                <w:b w:val="false"/>
                <w:bCs w:val="false"/>
                <w:color w:val="1A1A2E"/>
                <w:sz w:val="20"/>
                <w:szCs w:val="20"/>
              </w:rPr>
              <w:t xml:space="preserve">The legal basis of ownership: Freehold (outright ownership) or Leasehold (ownership for a fixed term).</w:t>
            </w:r>
          </w:p>
        </w:tc>
      </w:tr>
      <w:tr>
        <w:tc>
          <w:tcPr>
            <w:tcW w:type="dxa" w:w="220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WCAG</w:t>
            </w:r>
          </w:p>
        </w:tc>
        <w:tc>
          <w:tcPr>
            <w:tcW w:type="dxa" w:w="7160"/>
            <w:tcBorders>
              <w:top w:val="single" w:color="AECBDA" w:sz="1"/>
              <w:left w:val="single" w:color="AECBDA" w:sz="1"/>
              <w:bottom w:val="single" w:color="AECBDA" w:sz="1"/>
              <w:right w:val="single" w:color="AECBDA"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Web Content Accessibility Guidelines — international standards for digital accessibility.</w:t>
            </w:r>
          </w:p>
        </w:tc>
      </w:tr>
    </w:tbl>
    <w:p>
      <w:r>
        <w:rPr>
          <w:sz w:val="10"/>
          <w:szCs w:val="10"/>
        </w:rPr>
        <w:t xml:space="preserve"/>
      </w:r>
    </w:p>
    <w:p>
      <w:pPr>
        <w:pBdr>
          <w:top w:val="single" w:color="0D7A8A" w:sz="8" w:space="8"/>
        </w:pBdr>
        <w:spacing w:before="480"/>
        <w:jc w:val="center"/>
      </w:pPr>
      <w:r>
        <w:rPr>
          <w:rFonts w:ascii="Arial" w:cs="Arial" w:eastAsia="Arial" w:hAnsi="Arial"/>
          <w:i/>
          <w:iCs/>
          <w:color w:val="888888"/>
          <w:sz w:val="20"/>
          <w:szCs w:val="20"/>
        </w:rPr>
        <w:t xml:space="preserve">End of Document — Estate Agent Platform BRD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8A" w:sz="6" w:space="6"/>
      </w:pBdr>
      <w:tabs>
        <w:tab w:val="right" w:pos="9360"/>
      </w:tabs>
      <w:spacing w:after="0" w:before="100"/>
    </w:pPr>
    <w:r>
      <w:rPr>
        <w:rFonts w:ascii="Arial" w:cs="Arial" w:eastAsia="Arial" w:hAnsi="Arial"/>
        <w:color w:val="888888"/>
        <w:sz w:val="18"/>
        <w:szCs w:val="18"/>
      </w:rPr>
      <w:t xml:space="preserve">© 2026 Estate Agent Platform. All rights reserved.</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8A" w:sz="6" w:space="6"/>
      </w:pBdr>
      <w:spacing w:after="120" w:before="0"/>
    </w:pPr>
    <w:r>
      <w:rPr>
        <w:rFonts w:ascii="Arial" w:cs="Arial" w:eastAsia="Arial" w:hAnsi="Arial"/>
        <w:color w:val="888888"/>
        <w:sz w:val="18"/>
        <w:szCs w:val="18"/>
      </w:rPr>
      <w:t xml:space="preserve">Estate Agent Platform  |  Business Requirements Document</w:t>
    </w:r>
    <w:r>
      <w:rPr>
        <w:rFonts w:ascii="Arial" w:cs="Arial" w:eastAsia="Arial" w:hAnsi="Arial"/>
        <w:b/>
        <w:bCs/>
        <w:color w:val="0D7A8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A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2026-04-13T19:54:51.196Z</dcterms:created>
  <dcterms:modified xsi:type="dcterms:W3CDTF">2026-04-13T19:54:51.197Z</dcterms:modified>
</cp:coreProperties>
</file>

<file path=docProps/custom.xml><?xml version="1.0" encoding="utf-8"?>
<Properties xmlns="http://schemas.openxmlformats.org/officeDocument/2006/custom-properties" xmlns:vt="http://schemas.openxmlformats.org/officeDocument/2006/docPropsVTypes"/>
</file>