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09" w:rsidRPr="005B7D89" w:rsidRDefault="0020154F" w:rsidP="005B7D89">
      <w:pPr>
        <w:overflowPunct w:val="0"/>
        <w:spacing w:line="360" w:lineRule="auto"/>
        <w:jc w:val="center"/>
        <w:rPr>
          <w:rFonts w:ascii="標楷體" w:eastAsia="標楷體" w:hAnsi="標楷體"/>
          <w:sz w:val="32"/>
        </w:rPr>
      </w:pPr>
      <w:r w:rsidRPr="005B7D89">
        <w:rPr>
          <w:rFonts w:ascii="標楷體" w:eastAsia="標楷體" w:hAnsi="標楷體" w:hint="eastAsia"/>
          <w:sz w:val="32"/>
        </w:rPr>
        <w:t>財務部審核行政中心支出標準流程</w:t>
      </w:r>
    </w:p>
    <w:p w:rsidR="0020154F" w:rsidRPr="007F36F5" w:rsidRDefault="0020154F" w:rsidP="005B7D89">
      <w:pPr>
        <w:overflowPunct w:val="0"/>
        <w:spacing w:line="360" w:lineRule="auto"/>
        <w:jc w:val="both"/>
        <w:rPr>
          <w:rFonts w:ascii="標楷體" w:eastAsia="標楷體" w:hAnsi="標楷體"/>
        </w:rPr>
      </w:pPr>
    </w:p>
    <w:p w:rsidR="0020154F" w:rsidRPr="007F36F5" w:rsidRDefault="0020154F" w:rsidP="005B7D89">
      <w:pPr>
        <w:overflowPunct w:val="0"/>
        <w:spacing w:line="360" w:lineRule="auto"/>
        <w:ind w:firstLineChars="200" w:firstLine="480"/>
        <w:jc w:val="both"/>
        <w:rPr>
          <w:rFonts w:ascii="標楷體" w:eastAsia="標楷體" w:hAnsi="標楷體"/>
        </w:rPr>
      </w:pPr>
      <w:proofErr w:type="gramStart"/>
      <w:r w:rsidRPr="007F36F5">
        <w:rPr>
          <w:rFonts w:ascii="標楷體" w:eastAsia="標楷體" w:hAnsi="標楷體" w:hint="eastAsia"/>
        </w:rPr>
        <w:t>財務部為控</w:t>
      </w:r>
      <w:proofErr w:type="gramEnd"/>
      <w:r w:rsidRPr="007F36F5">
        <w:rPr>
          <w:rFonts w:ascii="標楷體" w:eastAsia="標楷體" w:hAnsi="標楷體" w:hint="eastAsia"/>
        </w:rPr>
        <w:t>管學生會行政中心之學生會費支出，訂定該流程以確保會費之妥善運用，學生會行政中心及學生議會均遵守該流程，以下為財務部審核行政中心支出之流程：</w:t>
      </w:r>
    </w:p>
    <w:p w:rsidR="0020154F" w:rsidRPr="007F36F5" w:rsidRDefault="0020154F" w:rsidP="005B7D89">
      <w:pPr>
        <w:overflowPunct w:val="0"/>
        <w:spacing w:line="360" w:lineRule="auto"/>
        <w:jc w:val="both"/>
        <w:rPr>
          <w:rFonts w:ascii="標楷體" w:eastAsia="標楷體" w:hAnsi="標楷體"/>
        </w:rPr>
      </w:pPr>
    </w:p>
    <w:p w:rsidR="0020154F" w:rsidRPr="007F36F5" w:rsidRDefault="0020154F" w:rsidP="005B7D89">
      <w:pPr>
        <w:pStyle w:val="a4"/>
        <w:numPr>
          <w:ilvl w:val="0"/>
          <w:numId w:val="2"/>
        </w:numPr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下請購</w:t>
      </w:r>
    </w:p>
    <w:p w:rsidR="0020154F" w:rsidRPr="007F36F5" w:rsidRDefault="0020154F" w:rsidP="005B7D89">
      <w:pPr>
        <w:pStyle w:val="a4"/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學生會行政中心及學生議會幹部於購買前應先向財務部下請購，確認採購項目符合預算科目並繳交估價單或報價單，經比價後選擇最適當之店家即可通過。</w:t>
      </w:r>
    </w:p>
    <w:p w:rsidR="00ED67A5" w:rsidRPr="007F36F5" w:rsidRDefault="00ED67A5" w:rsidP="005B7D89">
      <w:pPr>
        <w:overflowPunct w:val="0"/>
        <w:spacing w:line="360" w:lineRule="auto"/>
        <w:jc w:val="both"/>
        <w:rPr>
          <w:rFonts w:ascii="標楷體" w:eastAsia="標楷體" w:hAnsi="標楷體"/>
        </w:rPr>
      </w:pPr>
    </w:p>
    <w:p w:rsidR="00ED67A5" w:rsidRPr="007F36F5" w:rsidRDefault="00ED67A5" w:rsidP="005B7D89">
      <w:pPr>
        <w:pStyle w:val="a4"/>
        <w:numPr>
          <w:ilvl w:val="0"/>
          <w:numId w:val="2"/>
        </w:numPr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繳交單據</w:t>
      </w:r>
    </w:p>
    <w:p w:rsidR="00ED67A5" w:rsidRPr="007F36F5" w:rsidRDefault="00ED67A5" w:rsidP="005B7D89">
      <w:pPr>
        <w:pStyle w:val="a4"/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採購結束後，須於一周內繳交合格收據或發票，並在單據上註明姓名及日期，如單據無詳述品項請另行註明。經財務部審核通過後，即可進行下一步流程。</w:t>
      </w:r>
    </w:p>
    <w:p w:rsidR="00ED67A5" w:rsidRPr="007F36F5" w:rsidRDefault="00ED67A5" w:rsidP="005B7D89">
      <w:pPr>
        <w:overflowPunct w:val="0"/>
        <w:spacing w:line="360" w:lineRule="auto"/>
        <w:jc w:val="both"/>
        <w:rPr>
          <w:rFonts w:ascii="標楷體" w:eastAsia="標楷體" w:hAnsi="標楷體"/>
        </w:rPr>
      </w:pPr>
    </w:p>
    <w:p w:rsidR="00ED67A5" w:rsidRPr="007F36F5" w:rsidRDefault="00ED67A5" w:rsidP="005B7D89">
      <w:pPr>
        <w:pStyle w:val="a4"/>
        <w:numPr>
          <w:ilvl w:val="0"/>
          <w:numId w:val="2"/>
        </w:numPr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請款</w:t>
      </w:r>
    </w:p>
    <w:p w:rsidR="005B7D89" w:rsidRDefault="00ED67A5" w:rsidP="005B7D89">
      <w:pPr>
        <w:pStyle w:val="a4"/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財務部審核單據無誤後，即可填寫提款單並攜帶單據、會內提款單及郵局提款單至課外活動組向組長說明和簽章。待課外活動組組長核定後，即可至郵局提款，並將現金交予採購者並簽名為證。</w:t>
      </w:r>
    </w:p>
    <w:p w:rsidR="005B7D89" w:rsidRDefault="005B7D89" w:rsidP="005B7D89">
      <w:pPr>
        <w:pStyle w:val="a4"/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</w:p>
    <w:p w:rsidR="005B7D89" w:rsidRDefault="005B7D89" w:rsidP="005B7D89">
      <w:pPr>
        <w:pStyle w:val="a4"/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0EC927D1" wp14:editId="56094156">
            <wp:extent cx="6080760" cy="1737360"/>
            <wp:effectExtent l="0" t="0" r="1524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B7D89" w:rsidRDefault="005B7D8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623E30" w:rsidRDefault="00623E30" w:rsidP="00623E30">
      <w:pPr>
        <w:overflowPunct w:val="0"/>
        <w:spacing w:line="360" w:lineRule="auto"/>
        <w:ind w:left="480"/>
        <w:jc w:val="center"/>
        <w:rPr>
          <w:rFonts w:ascii="標楷體" w:eastAsia="標楷體" w:hAnsi="標楷體"/>
          <w:sz w:val="32"/>
        </w:rPr>
      </w:pPr>
      <w:r w:rsidRPr="00623E30">
        <w:rPr>
          <w:rFonts w:ascii="標楷體" w:eastAsia="標楷體" w:hAnsi="標楷體" w:hint="eastAsia"/>
          <w:sz w:val="32"/>
        </w:rPr>
        <w:lastRenderedPageBreak/>
        <w:t>【經費申請之注意事項】</w:t>
      </w:r>
    </w:p>
    <w:p w:rsidR="00623E30" w:rsidRPr="00623E30" w:rsidRDefault="00623E30" w:rsidP="00623E30">
      <w:pPr>
        <w:overflowPunct w:val="0"/>
        <w:spacing w:line="360" w:lineRule="auto"/>
        <w:ind w:left="480"/>
        <w:jc w:val="center"/>
        <w:rPr>
          <w:rFonts w:ascii="標楷體" w:eastAsia="標楷體" w:hAnsi="標楷體"/>
        </w:rPr>
      </w:pPr>
    </w:p>
    <w:p w:rsidR="00623E30" w:rsidRPr="00623E30" w:rsidRDefault="00623E30" w:rsidP="00623E30">
      <w:pPr>
        <w:pStyle w:val="a4"/>
        <w:numPr>
          <w:ilvl w:val="0"/>
          <w:numId w:val="3"/>
        </w:numPr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623E30">
        <w:rPr>
          <w:rFonts w:ascii="標楷體" w:eastAsia="標楷體" w:hAnsi="標楷體" w:hint="eastAsia"/>
        </w:rPr>
        <w:t>凡同一廠商使用金額</w:t>
      </w:r>
      <w:r w:rsidRPr="00CB2FDB">
        <w:rPr>
          <w:rFonts w:ascii="標楷體" w:eastAsia="標楷體" w:hAnsi="標楷體" w:hint="eastAsia"/>
          <w:bdr w:val="single" w:sz="4" w:space="0" w:color="auto"/>
        </w:rPr>
        <w:t>超過3</w:t>
      </w:r>
      <w:r w:rsidRPr="00CB2FDB">
        <w:rPr>
          <w:rFonts w:ascii="標楷體" w:eastAsia="標楷體" w:hAnsi="標楷體"/>
          <w:bdr w:val="single" w:sz="4" w:space="0" w:color="auto"/>
        </w:rPr>
        <w:t>,000</w:t>
      </w:r>
      <w:r w:rsidRPr="00CB2FDB">
        <w:rPr>
          <w:rFonts w:ascii="標楷體" w:eastAsia="標楷體" w:hAnsi="標楷體" w:hint="eastAsia"/>
          <w:bdr w:val="single" w:sz="4" w:space="0" w:color="auto"/>
        </w:rPr>
        <w:t>元(含)</w:t>
      </w:r>
      <w:r w:rsidRPr="00623E30">
        <w:rPr>
          <w:rFonts w:ascii="標楷體" w:eastAsia="標楷體" w:hAnsi="標楷體" w:hint="eastAsia"/>
        </w:rPr>
        <w:t>，請檢附估價單或報價單。</w:t>
      </w:r>
    </w:p>
    <w:p w:rsidR="00623E30" w:rsidRPr="00623E30" w:rsidRDefault="00623E30" w:rsidP="00623E30">
      <w:pPr>
        <w:pStyle w:val="a4"/>
        <w:numPr>
          <w:ilvl w:val="0"/>
          <w:numId w:val="3"/>
        </w:numPr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若同一廠商使用金額</w:t>
      </w:r>
      <w:r w:rsidRPr="00CB2FDB">
        <w:rPr>
          <w:rFonts w:ascii="標楷體" w:eastAsia="標楷體" w:hAnsi="標楷體" w:hint="eastAsia"/>
          <w:bdr w:val="single" w:sz="4" w:space="0" w:color="auto"/>
        </w:rPr>
        <w:t>超過50,000元(含)</w:t>
      </w:r>
      <w:r w:rsidRPr="007F36F5">
        <w:rPr>
          <w:rFonts w:ascii="標楷體" w:eastAsia="標楷體" w:hAnsi="標楷體" w:hint="eastAsia"/>
        </w:rPr>
        <w:t>，務必</w:t>
      </w:r>
      <w:r w:rsidRPr="00CB2FDB">
        <w:rPr>
          <w:rFonts w:ascii="標楷體" w:eastAsia="標楷體" w:hAnsi="標楷體" w:hint="eastAsia"/>
          <w:bdr w:val="single" w:sz="4" w:space="0" w:color="auto"/>
        </w:rPr>
        <w:t>三估</w:t>
      </w:r>
      <w:r w:rsidRPr="007F36F5">
        <w:rPr>
          <w:rFonts w:ascii="標楷體" w:eastAsia="標楷體" w:hAnsi="標楷體" w:hint="eastAsia"/>
        </w:rPr>
        <w:t>，並檢附所有單據。</w:t>
      </w:r>
    </w:p>
    <w:p w:rsidR="00ED67A5" w:rsidRPr="007F36F5" w:rsidRDefault="00ED67A5" w:rsidP="005B7D89">
      <w:pPr>
        <w:pStyle w:val="a4"/>
        <w:numPr>
          <w:ilvl w:val="0"/>
          <w:numId w:val="3"/>
        </w:numPr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凡科目採用「</w:t>
      </w:r>
      <w:r w:rsidRPr="00CB2FDB">
        <w:rPr>
          <w:rFonts w:ascii="標楷體" w:eastAsia="標楷體" w:hAnsi="標楷體" w:hint="eastAsia"/>
          <w:bdr w:val="single" w:sz="4" w:space="0" w:color="auto"/>
        </w:rPr>
        <w:t>租借費</w:t>
      </w:r>
      <w:r w:rsidRPr="007F36F5">
        <w:rPr>
          <w:rFonts w:ascii="標楷體" w:eastAsia="標楷體" w:hAnsi="標楷體" w:hint="eastAsia"/>
        </w:rPr>
        <w:t>」，</w:t>
      </w:r>
      <w:r w:rsidRPr="00CB2FDB">
        <w:rPr>
          <w:rFonts w:ascii="標楷體" w:eastAsia="標楷體" w:hAnsi="標楷體" w:hint="eastAsia"/>
          <w:bdr w:val="single" w:sz="4" w:space="0" w:color="auto"/>
        </w:rPr>
        <w:t>不論金額</w:t>
      </w:r>
      <w:r w:rsidRPr="007F36F5">
        <w:rPr>
          <w:rFonts w:ascii="標楷體" w:eastAsia="標楷體" w:hAnsi="標楷體" w:hint="eastAsia"/>
        </w:rPr>
        <w:t>大小，</w:t>
      </w:r>
      <w:r w:rsidRPr="00CB2FDB">
        <w:rPr>
          <w:rFonts w:ascii="標楷體" w:eastAsia="標楷體" w:hAnsi="標楷體" w:hint="eastAsia"/>
          <w:bdr w:val="single" w:sz="4" w:space="0" w:color="auto"/>
        </w:rPr>
        <w:t>一律</w:t>
      </w:r>
      <w:r w:rsidRPr="007F36F5">
        <w:rPr>
          <w:rFonts w:ascii="標楷體" w:eastAsia="標楷體" w:hAnsi="標楷體" w:hint="eastAsia"/>
        </w:rPr>
        <w:t>檢附估價單或報價單。</w:t>
      </w:r>
    </w:p>
    <w:p w:rsidR="00ED67A5" w:rsidRPr="007F36F5" w:rsidRDefault="00ED67A5" w:rsidP="005B7D89">
      <w:pPr>
        <w:pStyle w:val="a4"/>
        <w:numPr>
          <w:ilvl w:val="0"/>
          <w:numId w:val="3"/>
        </w:numPr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如遇大筆款項支出，採購者須提前</w:t>
      </w:r>
      <w:r w:rsidR="005B7D89">
        <w:rPr>
          <w:rFonts w:ascii="標楷體" w:eastAsia="標楷體" w:hAnsi="標楷體" w:hint="eastAsia"/>
        </w:rPr>
        <w:t>至少</w:t>
      </w:r>
      <w:proofErr w:type="gramStart"/>
      <w:r w:rsidR="005B7D89" w:rsidRPr="00CB2FDB">
        <w:rPr>
          <w:rFonts w:ascii="標楷體" w:eastAsia="標楷體" w:hAnsi="標楷體" w:hint="eastAsia"/>
          <w:bdr w:val="single" w:sz="4" w:space="0" w:color="auto"/>
        </w:rPr>
        <w:t>一</w:t>
      </w:r>
      <w:proofErr w:type="gramEnd"/>
      <w:r w:rsidR="005B7D89" w:rsidRPr="00CB2FDB">
        <w:rPr>
          <w:rFonts w:ascii="標楷體" w:eastAsia="標楷體" w:hAnsi="標楷體" w:hint="eastAsia"/>
          <w:bdr w:val="single" w:sz="4" w:space="0" w:color="auto"/>
        </w:rPr>
        <w:t>至一個半月</w:t>
      </w:r>
      <w:r w:rsidRPr="007F36F5">
        <w:rPr>
          <w:rFonts w:ascii="標楷體" w:eastAsia="標楷體" w:hAnsi="標楷體" w:hint="eastAsia"/>
        </w:rPr>
        <w:t>通知財務部，並檢附相關資料(如:估價單、報價單</w:t>
      </w:r>
      <w:r w:rsidR="005B7D89">
        <w:rPr>
          <w:rFonts w:ascii="標楷體" w:eastAsia="標楷體" w:hAnsi="標楷體" w:hint="eastAsia"/>
        </w:rPr>
        <w:t>、活動預算表等等</w:t>
      </w:r>
      <w:r w:rsidRPr="007F36F5">
        <w:rPr>
          <w:rFonts w:ascii="標楷體" w:eastAsia="標楷體" w:hAnsi="標楷體" w:hint="eastAsia"/>
        </w:rPr>
        <w:t>)和</w:t>
      </w:r>
      <w:r w:rsidR="005B7D89">
        <w:rPr>
          <w:rFonts w:ascii="標楷體" w:eastAsia="標楷體" w:hAnsi="標楷體" w:hint="eastAsia"/>
        </w:rPr>
        <w:t>說明</w:t>
      </w:r>
      <w:r w:rsidRPr="007F36F5">
        <w:rPr>
          <w:rFonts w:ascii="標楷體" w:eastAsia="標楷體" w:hAnsi="標楷體" w:hint="eastAsia"/>
        </w:rPr>
        <w:t>。待財務部</w:t>
      </w:r>
      <w:r w:rsidR="007F36F5" w:rsidRPr="007F36F5">
        <w:rPr>
          <w:rFonts w:ascii="標楷體" w:eastAsia="標楷體" w:hAnsi="標楷體" w:hint="eastAsia"/>
        </w:rPr>
        <w:t>確認同意</w:t>
      </w:r>
      <w:r w:rsidRPr="007F36F5">
        <w:rPr>
          <w:rFonts w:ascii="標楷體" w:eastAsia="標楷體" w:hAnsi="標楷體" w:hint="eastAsia"/>
        </w:rPr>
        <w:t>後，會</w:t>
      </w:r>
      <w:r w:rsidR="007F36F5" w:rsidRPr="007F36F5">
        <w:rPr>
          <w:rFonts w:ascii="標楷體" w:eastAsia="標楷體" w:hAnsi="標楷體" w:hint="eastAsia"/>
        </w:rPr>
        <w:t>和學生議會提出經費預算審核。</w:t>
      </w:r>
      <w:r w:rsidR="007F36F5">
        <w:rPr>
          <w:rFonts w:ascii="標楷體" w:eastAsia="標楷體" w:hAnsi="標楷體" w:hint="eastAsia"/>
        </w:rPr>
        <w:t>待學生議會通過預算後，財務部即可向課外活動組組長提出說明並簽章進行提款動作。</w:t>
      </w:r>
    </w:p>
    <w:p w:rsidR="00CB2FDB" w:rsidRDefault="007F36F5" w:rsidP="00CB2FDB">
      <w:pPr>
        <w:pStyle w:val="a4"/>
        <w:numPr>
          <w:ilvl w:val="0"/>
          <w:numId w:val="3"/>
        </w:numPr>
        <w:overflowPunct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7F36F5">
        <w:rPr>
          <w:rFonts w:ascii="標楷體" w:eastAsia="標楷體" w:hAnsi="標楷體" w:hint="eastAsia"/>
        </w:rPr>
        <w:t>如遇單據與申請金額不符者，多則退款，少則需解釋並視情況由採購者自行負擔或由財務部另行申請之。</w:t>
      </w:r>
    </w:p>
    <w:p w:rsidR="00F82DD8" w:rsidRPr="00F82DD8" w:rsidRDefault="00CB2FDB" w:rsidP="00F82DD8">
      <w:pPr>
        <w:pStyle w:val="a4"/>
        <w:numPr>
          <w:ilvl w:val="0"/>
          <w:numId w:val="3"/>
        </w:numPr>
        <w:overflowPunct w:val="0"/>
        <w:spacing w:line="360" w:lineRule="auto"/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申請任何預算時，</w:t>
      </w:r>
      <w:r w:rsidRPr="00CB2FDB">
        <w:rPr>
          <w:rFonts w:ascii="標楷體" w:eastAsia="標楷體" w:hAnsi="標楷體" w:hint="eastAsia"/>
          <w:bdr w:val="single" w:sz="4" w:space="0" w:color="auto"/>
        </w:rPr>
        <w:t>請勿浮報預算</w:t>
      </w:r>
      <w:r>
        <w:rPr>
          <w:rFonts w:ascii="標楷體" w:eastAsia="標楷體" w:hAnsi="標楷體" w:hint="eastAsia"/>
        </w:rPr>
        <w:t>。</w:t>
      </w:r>
    </w:p>
    <w:p w:rsidR="00486A7C" w:rsidRPr="00486A7C" w:rsidRDefault="00486A7C" w:rsidP="00486A7C">
      <w:pPr>
        <w:pStyle w:val="a4"/>
        <w:numPr>
          <w:ilvl w:val="0"/>
          <w:numId w:val="3"/>
        </w:numPr>
        <w:overflowPunct w:val="0"/>
        <w:spacing w:line="360" w:lineRule="auto"/>
        <w:ind w:leftChars="0"/>
        <w:jc w:val="both"/>
        <w:rPr>
          <w:rFonts w:ascii="標楷體" w:eastAsia="標楷體" w:hAnsi="標楷體" w:hint="eastAsia"/>
        </w:rPr>
      </w:pPr>
      <w:r w:rsidRPr="00F82DD8">
        <w:rPr>
          <w:rFonts w:ascii="標楷體" w:eastAsia="標楷體" w:hAnsi="標楷體" w:hint="eastAsia"/>
          <w:b/>
        </w:rPr>
        <w:t>學校核定之補助款</w:t>
      </w:r>
      <w:r>
        <w:rPr>
          <w:rFonts w:ascii="標楷體" w:eastAsia="標楷體" w:hAnsi="標楷體" w:hint="eastAsia"/>
        </w:rPr>
        <w:t>(</w:t>
      </w:r>
      <w:r w:rsidRPr="00F82DD8">
        <w:rPr>
          <w:rFonts w:ascii="標楷體" w:eastAsia="標楷體" w:hAnsi="標楷體" w:hint="eastAsia"/>
          <w:u w:val="single"/>
        </w:rPr>
        <w:t>如:</w:t>
      </w:r>
      <w:proofErr w:type="gramStart"/>
      <w:r w:rsidRPr="00F82DD8">
        <w:rPr>
          <w:rFonts w:ascii="標楷體" w:eastAsia="標楷體" w:hAnsi="標楷體" w:hint="eastAsia"/>
          <w:u w:val="single"/>
        </w:rPr>
        <w:t>學輔補助</w:t>
      </w:r>
      <w:proofErr w:type="gramEnd"/>
      <w:r w:rsidRPr="00F82DD8">
        <w:rPr>
          <w:rFonts w:ascii="標楷體" w:eastAsia="標楷體" w:hAnsi="標楷體" w:hint="eastAsia"/>
          <w:u w:val="single"/>
        </w:rPr>
        <w:t>款、學校配合款</w:t>
      </w:r>
      <w:r>
        <w:rPr>
          <w:rFonts w:ascii="標楷體" w:eastAsia="標楷體" w:hAnsi="標楷體" w:hint="eastAsia"/>
        </w:rPr>
        <w:t>)</w:t>
      </w:r>
      <w:r w:rsidRPr="00F82DD8">
        <w:rPr>
          <w:rFonts w:ascii="標楷體" w:eastAsia="標楷體" w:hAnsi="標楷體" w:hint="eastAsia"/>
          <w:b/>
        </w:rPr>
        <w:t>，如需</w:t>
      </w:r>
      <w:r>
        <w:rPr>
          <w:rFonts w:ascii="標楷體" w:eastAsia="標楷體" w:hAnsi="標楷體" w:hint="eastAsia"/>
        </w:rPr>
        <w:t>進行</w:t>
      </w:r>
      <w:r w:rsidRPr="00F82DD8">
        <w:rPr>
          <w:rFonts w:ascii="標楷體" w:eastAsia="標楷體" w:hAnsi="標楷體" w:hint="eastAsia"/>
          <w:b/>
        </w:rPr>
        <w:t>經費預支請</w:t>
      </w:r>
      <w:r>
        <w:rPr>
          <w:rFonts w:ascii="標楷體" w:eastAsia="標楷體" w:hAnsi="標楷體" w:hint="eastAsia"/>
        </w:rPr>
        <w:t>務必</w:t>
      </w:r>
      <w:r w:rsidRPr="00F82DD8">
        <w:rPr>
          <w:rFonts w:ascii="標楷體" w:eastAsia="標楷體" w:hAnsi="標楷體" w:hint="eastAsia"/>
          <w:b/>
        </w:rPr>
        <w:t>提早通知</w:t>
      </w:r>
      <w:r>
        <w:rPr>
          <w:rFonts w:ascii="標楷體" w:eastAsia="標楷體" w:hAnsi="標楷體" w:hint="eastAsia"/>
        </w:rPr>
        <w:t>財務部，</w:t>
      </w:r>
      <w:r w:rsidRPr="00F82DD8">
        <w:rPr>
          <w:rFonts w:ascii="標楷體" w:eastAsia="標楷體" w:hAnsi="標楷體" w:hint="eastAsia"/>
          <w:b/>
        </w:rPr>
        <w:t>並</w:t>
      </w:r>
      <w:proofErr w:type="gramStart"/>
      <w:r w:rsidRPr="00F82DD8">
        <w:rPr>
          <w:rFonts w:ascii="標楷體" w:eastAsia="標楷體" w:hAnsi="標楷體" w:hint="eastAsia"/>
          <w:b/>
        </w:rPr>
        <w:t>檢附所要</w:t>
      </w:r>
      <w:proofErr w:type="gramEnd"/>
      <w:r w:rsidRPr="00F82DD8">
        <w:rPr>
          <w:rFonts w:ascii="標楷體" w:eastAsia="標楷體" w:hAnsi="標楷體" w:hint="eastAsia"/>
          <w:b/>
        </w:rPr>
        <w:t>提前申請之經費的估價單、報價單至財務部，將替採購者至負責單位提出預支申請。</w:t>
      </w:r>
    </w:p>
    <w:p w:rsidR="00623E30" w:rsidRDefault="00623E3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75"/>
        <w:gridCol w:w="6163"/>
      </w:tblGrid>
      <w:tr w:rsidR="00623E30" w:rsidRPr="00A7121A" w:rsidTr="00623E30">
        <w:trPr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3E30" w:rsidRPr="00A7121A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  <w:sz w:val="28"/>
              </w:rPr>
            </w:pPr>
            <w:r w:rsidRPr="00A7121A">
              <w:rPr>
                <w:rFonts w:ascii="標楷體" w:eastAsia="標楷體" w:hAnsi="標楷體" w:hint="eastAsia"/>
                <w:sz w:val="28"/>
              </w:rPr>
              <w:lastRenderedPageBreak/>
              <w:t>亞洲大學學生會</w:t>
            </w: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A7121A">
              <w:rPr>
                <w:rFonts w:ascii="標楷體" w:eastAsia="標楷體" w:hAnsi="標楷體" w:hint="eastAsia"/>
                <w:sz w:val="28"/>
              </w:rPr>
              <w:t>會計科目表</w:t>
            </w:r>
          </w:p>
        </w:tc>
      </w:tr>
      <w:tr w:rsidR="00623E30" w:rsidRPr="00FE25E5" w:rsidTr="00623E30">
        <w:trPr>
          <w:trHeight w:val="284"/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3E30" w:rsidRPr="00FE25E5" w:rsidRDefault="00623E30" w:rsidP="009B4744">
            <w:pPr>
              <w:spacing w:line="360" w:lineRule="auto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2018.04.29財務部修正</w:t>
            </w:r>
          </w:p>
        </w:tc>
      </w:tr>
      <w:tr w:rsidR="00623E30" w:rsidRPr="00E735D1" w:rsidTr="00623E30">
        <w:trPr>
          <w:jc w:val="center"/>
        </w:trPr>
        <w:tc>
          <w:tcPr>
            <w:tcW w:w="3475" w:type="dxa"/>
            <w:tcBorders>
              <w:top w:val="single" w:sz="4" w:space="0" w:color="auto"/>
            </w:tcBorders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科目</w:t>
            </w:r>
          </w:p>
        </w:tc>
        <w:tc>
          <w:tcPr>
            <w:tcW w:w="6163" w:type="dxa"/>
            <w:tcBorders>
              <w:top w:val="single" w:sz="4" w:space="0" w:color="auto"/>
            </w:tcBorders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簡易說明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Pr="00E735D1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行政費</w:t>
            </w:r>
          </w:p>
        </w:tc>
        <w:tc>
          <w:tcPr>
            <w:tcW w:w="6163" w:type="dxa"/>
          </w:tcPr>
          <w:p w:rsidR="00623E30" w:rsidRPr="00E735D1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學生會行政中心或學生議會營運所需之費用。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Pr="00E735D1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部門行政費</w:t>
            </w:r>
          </w:p>
        </w:tc>
        <w:tc>
          <w:tcPr>
            <w:tcW w:w="6163" w:type="dxa"/>
          </w:tcPr>
          <w:p w:rsidR="00623E30" w:rsidRPr="004F65C4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學生會行政中心之各部門營運所需之費用。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演講費</w:t>
            </w:r>
          </w:p>
        </w:tc>
        <w:tc>
          <w:tcPr>
            <w:tcW w:w="6163" w:type="dxa"/>
          </w:tcPr>
          <w:p w:rsidR="00623E30" w:rsidRPr="00FE25E5" w:rsidRDefault="00623E30" w:rsidP="009B4744">
            <w:pPr>
              <w:spacing w:line="360" w:lineRule="auto"/>
              <w:jc w:val="both"/>
              <w:rPr>
                <w:rStyle w:val="a5"/>
                <w:rFonts w:ascii="標楷體" w:eastAsia="標楷體" w:hAnsi="標楷體"/>
                <w:b w:val="0"/>
                <w:spacing w:val="-1"/>
                <w:szCs w:val="24"/>
                <w:shd w:val="clear" w:color="auto" w:fill="FFFFFF"/>
              </w:rPr>
            </w:pPr>
            <w:r w:rsidRPr="00276B50">
              <w:rPr>
                <w:rStyle w:val="a5"/>
                <w:rFonts w:ascii="標楷體" w:eastAsia="標楷體" w:hAnsi="標楷體"/>
                <w:spacing w:val="-1"/>
                <w:szCs w:val="24"/>
                <w:shd w:val="clear" w:color="auto" w:fill="FFFFFF"/>
              </w:rPr>
              <w:t>單純的請講師就某一議題做專題演講，給付講師之酬勞</w:t>
            </w:r>
            <w:r w:rsidRPr="00276B50">
              <w:rPr>
                <w:rStyle w:val="a5"/>
                <w:rFonts w:ascii="標楷體" w:eastAsia="標楷體" w:hAnsi="標楷體" w:hint="eastAsia"/>
                <w:spacing w:val="-1"/>
                <w:szCs w:val="24"/>
                <w:shd w:val="clear" w:color="auto" w:fill="FFFFFF"/>
              </w:rPr>
              <w:t>。</w:t>
            </w:r>
            <w:r w:rsidRPr="00FE25E5">
              <w:rPr>
                <w:rFonts w:ascii="標楷體" w:eastAsia="標楷體" w:hAnsi="標楷體" w:hint="eastAsia"/>
              </w:rPr>
              <w:t>(</w:t>
            </w:r>
            <w:r w:rsidRPr="00FE25E5">
              <w:rPr>
                <w:rFonts w:ascii="標楷體" w:eastAsia="標楷體" w:hAnsi="標楷體"/>
              </w:rPr>
              <w:t>聘請專家、學者於公眾集會場所之專題演講 ，無固定之場所、時間及對象</w:t>
            </w:r>
            <w:r w:rsidRPr="00FE25E5">
              <w:rPr>
                <w:rFonts w:ascii="標楷體" w:eastAsia="標楷體" w:hAnsi="標楷體" w:hint="eastAsia"/>
              </w:rPr>
              <w:t>。)</w:t>
            </w:r>
          </w:p>
          <w:p w:rsidR="00623E30" w:rsidRPr="00FE25E5" w:rsidRDefault="00623E30" w:rsidP="009B4744">
            <w:pPr>
              <w:spacing w:line="360" w:lineRule="auto"/>
              <w:jc w:val="both"/>
              <w:rPr>
                <w:rFonts w:ascii="標楷體" w:eastAsia="標楷體" w:hAnsi="標楷體"/>
                <w:b/>
                <w:szCs w:val="24"/>
                <w:u w:val="single"/>
              </w:rPr>
            </w:pPr>
            <w:r w:rsidRPr="00FE25E5">
              <w:rPr>
                <w:rStyle w:val="a5"/>
                <w:rFonts w:ascii="標楷體" w:eastAsia="標楷體" w:hAnsi="標楷體" w:hint="eastAsia"/>
                <w:spacing w:val="-1"/>
                <w:szCs w:val="24"/>
                <w:u w:val="single"/>
                <w:shd w:val="clear" w:color="auto" w:fill="FFFFFF"/>
              </w:rPr>
              <w:t>校外(外聘):1,600元/時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鐘點費</w:t>
            </w:r>
          </w:p>
        </w:tc>
        <w:tc>
          <w:tcPr>
            <w:tcW w:w="6163" w:type="dxa"/>
          </w:tcPr>
          <w:p w:rsidR="00623E30" w:rsidRPr="00276B50" w:rsidRDefault="00623E30" w:rsidP="009B4744">
            <w:pPr>
              <w:spacing w:line="360" w:lineRule="auto"/>
              <w:jc w:val="both"/>
              <w:rPr>
                <w:rStyle w:val="a5"/>
                <w:rFonts w:ascii="標楷體" w:eastAsia="標楷體" w:hAnsi="標楷體"/>
                <w:b w:val="0"/>
                <w:spacing w:val="-1"/>
                <w:szCs w:val="24"/>
                <w:shd w:val="clear" w:color="auto" w:fill="FFFFFF"/>
              </w:rPr>
            </w:pPr>
            <w:r w:rsidRPr="00276B50">
              <w:rPr>
                <w:rStyle w:val="a5"/>
                <w:rFonts w:ascii="標楷體" w:eastAsia="標楷體" w:hAnsi="標楷體"/>
                <w:spacing w:val="-1"/>
                <w:szCs w:val="24"/>
                <w:shd w:val="clear" w:color="auto" w:fill="FFFFFF"/>
              </w:rPr>
              <w:t>訓練研習給付講師之酬勞</w:t>
            </w:r>
            <w:r w:rsidRPr="00276B50">
              <w:rPr>
                <w:rStyle w:val="a5"/>
                <w:rFonts w:ascii="標楷體" w:eastAsia="標楷體" w:hAnsi="標楷體" w:hint="eastAsia"/>
                <w:spacing w:val="-1"/>
                <w:szCs w:val="24"/>
                <w:shd w:val="clear" w:color="auto" w:fill="FFFFFF"/>
              </w:rPr>
              <w:t>。</w:t>
            </w:r>
            <w:r w:rsidRPr="00623E30">
              <w:rPr>
                <w:rStyle w:val="a5"/>
                <w:rFonts w:ascii="標楷體" w:eastAsia="標楷體" w:hAnsi="標楷體" w:hint="eastAsia"/>
                <w:b w:val="0"/>
                <w:spacing w:val="-1"/>
                <w:szCs w:val="24"/>
                <w:shd w:val="clear" w:color="auto" w:fill="FFFFFF"/>
              </w:rPr>
              <w:t>(聘請專家、學者於特定場所進行授課，場所、時間及對象為固定。)</w:t>
            </w:r>
          </w:p>
          <w:p w:rsidR="00623E30" w:rsidRPr="00FE25E5" w:rsidRDefault="00623E30" w:rsidP="009B4744">
            <w:pPr>
              <w:spacing w:line="360" w:lineRule="auto"/>
              <w:jc w:val="both"/>
              <w:rPr>
                <w:rStyle w:val="a5"/>
                <w:rFonts w:ascii="標楷體" w:eastAsia="標楷體" w:hAnsi="標楷體"/>
                <w:b w:val="0"/>
                <w:spacing w:val="-1"/>
                <w:szCs w:val="24"/>
                <w:u w:val="single"/>
                <w:shd w:val="clear" w:color="auto" w:fill="FFFFFF"/>
              </w:rPr>
            </w:pPr>
            <w:r w:rsidRPr="00FE25E5">
              <w:rPr>
                <w:rStyle w:val="a5"/>
                <w:rFonts w:ascii="標楷體" w:eastAsia="標楷體" w:hAnsi="標楷體" w:hint="eastAsia"/>
                <w:spacing w:val="-1"/>
                <w:szCs w:val="24"/>
                <w:u w:val="single"/>
                <w:shd w:val="clear" w:color="auto" w:fill="FFFFFF"/>
              </w:rPr>
              <w:t>校內(</w:t>
            </w:r>
            <w:proofErr w:type="gramStart"/>
            <w:r w:rsidRPr="00FE25E5">
              <w:rPr>
                <w:rStyle w:val="a5"/>
                <w:rFonts w:ascii="標楷體" w:eastAsia="標楷體" w:hAnsi="標楷體" w:hint="eastAsia"/>
                <w:spacing w:val="-1"/>
                <w:szCs w:val="24"/>
                <w:u w:val="single"/>
                <w:shd w:val="clear" w:color="auto" w:fill="FFFFFF"/>
              </w:rPr>
              <w:t>內聘</w:t>
            </w:r>
            <w:proofErr w:type="gramEnd"/>
            <w:r w:rsidRPr="00FE25E5">
              <w:rPr>
                <w:rStyle w:val="a5"/>
                <w:rFonts w:ascii="標楷體" w:eastAsia="標楷體" w:hAnsi="標楷體" w:hint="eastAsia"/>
                <w:spacing w:val="-1"/>
                <w:szCs w:val="24"/>
                <w:u w:val="single"/>
                <w:shd w:val="clear" w:color="auto" w:fill="FFFFFF"/>
              </w:rPr>
              <w:t>):800元/時</w:t>
            </w:r>
          </w:p>
          <w:p w:rsidR="00623E30" w:rsidRPr="00276B50" w:rsidRDefault="00623E30" w:rsidP="009B4744">
            <w:pPr>
              <w:spacing w:line="360" w:lineRule="auto"/>
              <w:jc w:val="both"/>
              <w:rPr>
                <w:rFonts w:ascii="標楷體" w:eastAsia="標楷體" w:hAnsi="標楷體"/>
                <w:b/>
                <w:bCs/>
                <w:spacing w:val="-1"/>
                <w:szCs w:val="24"/>
                <w:shd w:val="clear" w:color="auto" w:fill="FFFFFF"/>
              </w:rPr>
            </w:pPr>
            <w:r w:rsidRPr="00FE25E5">
              <w:rPr>
                <w:rStyle w:val="a5"/>
                <w:rFonts w:ascii="標楷體" w:eastAsia="標楷體" w:hAnsi="標楷體" w:hint="eastAsia"/>
                <w:spacing w:val="-1"/>
                <w:szCs w:val="24"/>
                <w:u w:val="single"/>
                <w:shd w:val="clear" w:color="auto" w:fill="FFFFFF"/>
              </w:rPr>
              <w:t>校外(外聘):1,600元/時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交通費</w:t>
            </w:r>
            <w:r w:rsidRPr="00276B50">
              <w:rPr>
                <w:rFonts w:ascii="標楷體" w:eastAsia="標楷體" w:hAnsi="標楷體" w:hint="eastAsia"/>
                <w:sz w:val="20"/>
              </w:rPr>
              <w:t>(租車費)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活動搭乘大眾交通工具、租用交通車、租用遊覽車、租用器材載運車輛等。</w:t>
            </w:r>
          </w:p>
          <w:p w:rsidR="00623E30" w:rsidRPr="00276B50" w:rsidRDefault="00623E30" w:rsidP="009B4744">
            <w:pPr>
              <w:spacing w:line="360" w:lineRule="auto"/>
              <w:jc w:val="both"/>
              <w:rPr>
                <w:rStyle w:val="a5"/>
                <w:rFonts w:ascii="標楷體" w:eastAsia="標楷體" w:hAnsi="標楷體"/>
                <w:b w:val="0"/>
                <w:spacing w:val="-1"/>
                <w:szCs w:val="24"/>
                <w:shd w:val="clear" w:color="auto" w:fill="FFFFFF"/>
              </w:rPr>
            </w:pPr>
            <w:r w:rsidRPr="00276B50">
              <w:rPr>
                <w:rFonts w:ascii="標楷體" w:eastAsia="標楷體" w:hAnsi="標楷體" w:hint="eastAsia"/>
                <w:sz w:val="22"/>
                <w:u w:val="single"/>
              </w:rPr>
              <w:t>*</w:t>
            </w:r>
            <w:r>
              <w:rPr>
                <w:rFonts w:ascii="標楷體" w:eastAsia="標楷體" w:hAnsi="標楷體" w:hint="eastAsia"/>
                <w:sz w:val="22"/>
                <w:u w:val="single"/>
              </w:rPr>
              <w:t>自行開車加油單據、計程車乘車單據皆不可核銷。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保險費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活動過程投保之保險費用，例如：公共意外責任險。</w:t>
            </w:r>
          </w:p>
          <w:p w:rsidR="00623E30" w:rsidRPr="00276B50" w:rsidRDefault="00623E30" w:rsidP="009B4744">
            <w:pPr>
              <w:spacing w:line="360" w:lineRule="auto"/>
              <w:jc w:val="both"/>
              <w:rPr>
                <w:rFonts w:ascii="標楷體" w:eastAsia="標楷體" w:hAnsi="標楷體"/>
                <w:u w:val="single"/>
              </w:rPr>
            </w:pPr>
            <w:r w:rsidRPr="00276B50">
              <w:rPr>
                <w:rFonts w:ascii="標楷體" w:eastAsia="標楷體" w:hAnsi="標楷體" w:hint="eastAsia"/>
                <w:sz w:val="22"/>
                <w:u w:val="single"/>
              </w:rPr>
              <w:t>*投保額度請參照學校規範</w:t>
            </w:r>
            <w:r>
              <w:rPr>
                <w:rFonts w:ascii="標楷體" w:eastAsia="標楷體" w:hAnsi="標楷體" w:hint="eastAsia"/>
                <w:sz w:val="22"/>
                <w:u w:val="single"/>
              </w:rPr>
              <w:t>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住宿費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</w:t>
            </w:r>
            <w:r w:rsidRPr="00296B2C">
              <w:rPr>
                <w:rFonts w:ascii="標楷體" w:eastAsia="標楷體" w:hAnsi="標楷體" w:hint="eastAsia"/>
              </w:rPr>
              <w:t>工作人員、參與人員</w:t>
            </w:r>
            <w:r>
              <w:rPr>
                <w:rFonts w:ascii="標楷體" w:eastAsia="標楷體" w:hAnsi="標楷體" w:hint="eastAsia"/>
              </w:rPr>
              <w:t>之住宿費用。</w:t>
            </w:r>
          </w:p>
          <w:p w:rsidR="00623E30" w:rsidRPr="00276B50" w:rsidRDefault="00623E30" w:rsidP="009B4744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276B50">
              <w:rPr>
                <w:rFonts w:ascii="標楷體" w:eastAsia="標楷體" w:hAnsi="標楷體" w:hint="eastAsia"/>
                <w:sz w:val="22"/>
                <w:u w:val="single"/>
              </w:rPr>
              <w:t>*住宿限額請參照學校規範</w:t>
            </w:r>
            <w:r>
              <w:rPr>
                <w:rFonts w:ascii="標楷體" w:eastAsia="標楷體" w:hAnsi="標楷體" w:hint="eastAsia"/>
                <w:sz w:val="22"/>
                <w:u w:val="single"/>
              </w:rPr>
              <w:t>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Pr="00E735D1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餐費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活動工作人員、參與人員之用餐費用。</w:t>
            </w:r>
          </w:p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 w:rsidRPr="00A7121A">
              <w:rPr>
                <w:rFonts w:ascii="標楷體" w:eastAsia="標楷體" w:hAnsi="標楷體" w:hint="eastAsia"/>
              </w:rPr>
              <w:t>早餐：50 元/份</w:t>
            </w:r>
          </w:p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 w:rsidRPr="00A7121A">
              <w:rPr>
                <w:rFonts w:ascii="標楷體" w:eastAsia="標楷體" w:hAnsi="標楷體" w:hint="eastAsia"/>
              </w:rPr>
              <w:t>午、晚餐、餐盒：80 元/份</w:t>
            </w:r>
          </w:p>
          <w:p w:rsidR="00623E30" w:rsidRPr="00E735D1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 w:rsidRPr="00A7121A">
              <w:rPr>
                <w:rFonts w:ascii="標楷體" w:eastAsia="標楷體" w:hAnsi="標楷體" w:hint="eastAsia"/>
              </w:rPr>
              <w:t>辦理活動 1 日以上：210 元/日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Pr="00E735D1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租借費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活動所需器材之租借費用。</w:t>
            </w:r>
          </w:p>
          <w:p w:rsidR="00623E30" w:rsidRPr="00A7121A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例如：</w:t>
            </w:r>
            <w:r w:rsidRPr="00A7121A">
              <w:rPr>
                <w:rFonts w:ascii="標楷體" w:eastAsia="標楷體" w:hAnsi="標楷體" w:hint="eastAsia"/>
              </w:rPr>
              <w:t>燈光、音響、場地、帳篷、器材、道具等。</w:t>
            </w:r>
          </w:p>
          <w:p w:rsidR="00623E30" w:rsidRPr="00A7121A" w:rsidRDefault="00623E30" w:rsidP="009B4744">
            <w:pPr>
              <w:spacing w:line="360" w:lineRule="auto"/>
              <w:rPr>
                <w:rFonts w:ascii="標楷體" w:eastAsia="標楷體" w:hAnsi="標楷體"/>
                <w:u w:val="single"/>
              </w:rPr>
            </w:pPr>
            <w:r w:rsidRPr="00A7121A">
              <w:rPr>
                <w:rFonts w:ascii="標楷體" w:eastAsia="標楷體" w:hAnsi="標楷體" w:hint="eastAsia"/>
                <w:sz w:val="20"/>
                <w:u w:val="single"/>
              </w:rPr>
              <w:lastRenderedPageBreak/>
              <w:t>*本租借費不論金額</w:t>
            </w:r>
            <w:proofErr w:type="gramStart"/>
            <w:r w:rsidRPr="00A7121A">
              <w:rPr>
                <w:rFonts w:ascii="標楷體" w:eastAsia="標楷體" w:hAnsi="標楷體" w:hint="eastAsia"/>
                <w:sz w:val="20"/>
                <w:u w:val="single"/>
              </w:rPr>
              <w:t>大小均須檢</w:t>
            </w:r>
            <w:proofErr w:type="gramEnd"/>
            <w:r w:rsidRPr="00A7121A">
              <w:rPr>
                <w:rFonts w:ascii="標楷體" w:eastAsia="標楷體" w:hAnsi="標楷體" w:hint="eastAsia"/>
                <w:sz w:val="20"/>
                <w:u w:val="single"/>
              </w:rPr>
              <w:t>附估價單。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Pr="00E735D1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印製費</w:t>
            </w:r>
          </w:p>
        </w:tc>
        <w:tc>
          <w:tcPr>
            <w:tcW w:w="6163" w:type="dxa"/>
          </w:tcPr>
          <w:p w:rsidR="00623E30" w:rsidRPr="00E735D1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印製海報、宣傳單、帆布...等用於活動宣傳上之費用。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Pr="00E735D1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影印費</w:t>
            </w:r>
          </w:p>
        </w:tc>
        <w:tc>
          <w:tcPr>
            <w:tcW w:w="6163" w:type="dxa"/>
          </w:tcPr>
          <w:p w:rsidR="00623E30" w:rsidRPr="00E735D1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印製活動所需之資料（會議資料、企劃書、結案書、活動回饋單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等等</w:t>
            </w:r>
            <w:r>
              <w:rPr>
                <w:rFonts w:ascii="標楷體" w:eastAsia="標楷體" w:hAnsi="標楷體"/>
              </w:rPr>
              <w:t>）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Pr="00E735D1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文具費</w:t>
            </w:r>
          </w:p>
        </w:tc>
        <w:tc>
          <w:tcPr>
            <w:tcW w:w="6163" w:type="dxa"/>
          </w:tcPr>
          <w:p w:rsidR="00623E30" w:rsidRPr="00E735D1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活動所需之文具用品費用。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佈置費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活動場地佈置用品所需之費用。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Pr="00250561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材料費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製作活動必需品之材料費用。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獎盃/獎牌/獎金費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</w:rPr>
              <w:t>競賽競賽</w:t>
            </w:r>
            <w:proofErr w:type="gramEnd"/>
            <w:r>
              <w:rPr>
                <w:rFonts w:ascii="標楷體" w:eastAsia="標楷體" w:hAnsi="標楷體" w:hint="eastAsia"/>
              </w:rPr>
              <w:t>經評比後獲勝者獎勵用品之製作費用。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禮品費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學生會提供之抽獎品、交流禮品等費用。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雜支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活動所需臨時性支出費用。</w:t>
            </w:r>
          </w:p>
          <w:p w:rsidR="00623E30" w:rsidRPr="00FE25E5" w:rsidRDefault="00623E30" w:rsidP="009B4744">
            <w:pPr>
              <w:spacing w:line="360" w:lineRule="auto"/>
              <w:rPr>
                <w:rFonts w:ascii="標楷體" w:eastAsia="標楷體" w:hAnsi="標楷體"/>
                <w:u w:val="single"/>
              </w:rPr>
            </w:pPr>
            <w:r w:rsidRPr="00FE25E5">
              <w:rPr>
                <w:rFonts w:ascii="標楷體" w:eastAsia="標楷體" w:hAnsi="標楷體" w:hint="eastAsia"/>
                <w:u w:val="single"/>
              </w:rPr>
              <w:t>可申請之金額為總預算扣除雜支的5%以內。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會員福利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給予有繳交學生會會費者之福利。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器材購置及維修費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設備維修、採購；耗材採購。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研習費用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學生會行政中心或學生議會研習之費用。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第一預備金</w:t>
            </w:r>
          </w:p>
        </w:tc>
        <w:tc>
          <w:tcPr>
            <w:tcW w:w="6163" w:type="dxa"/>
          </w:tcPr>
          <w:p w:rsidR="00623E30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行政支出若因臨時所需而經費不足時申請使用。</w:t>
            </w:r>
          </w:p>
        </w:tc>
      </w:tr>
      <w:tr w:rsidR="00623E30" w:rsidRPr="00E735D1" w:rsidTr="00623E30">
        <w:trPr>
          <w:trHeight w:val="340"/>
          <w:jc w:val="center"/>
        </w:trPr>
        <w:tc>
          <w:tcPr>
            <w:tcW w:w="3475" w:type="dxa"/>
            <w:vAlign w:val="center"/>
          </w:tcPr>
          <w:p w:rsidR="00623E30" w:rsidRDefault="00623E30" w:rsidP="009B4744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第二預備金</w:t>
            </w:r>
          </w:p>
        </w:tc>
        <w:tc>
          <w:tcPr>
            <w:tcW w:w="6163" w:type="dxa"/>
          </w:tcPr>
          <w:p w:rsidR="00623E30" w:rsidRPr="00AF420C" w:rsidRDefault="00623E30" w:rsidP="009B474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活動若因突遇天災、計畫更改而突增預算時申請使用。</w:t>
            </w:r>
          </w:p>
        </w:tc>
      </w:tr>
    </w:tbl>
    <w:p w:rsidR="007F36F5" w:rsidRDefault="007F36F5" w:rsidP="00ED67A5">
      <w:pPr>
        <w:ind w:left="480"/>
        <w:rPr>
          <w:rFonts w:ascii="標楷體" w:eastAsia="標楷體" w:hAnsi="標楷體"/>
        </w:rPr>
      </w:pPr>
    </w:p>
    <w:p w:rsidR="00623E30" w:rsidRPr="00FE25E5" w:rsidRDefault="00623E30" w:rsidP="00623E30">
      <w:pPr>
        <w:pStyle w:val="a4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b/>
          <w:color w:val="FF0000"/>
          <w:u w:val="single"/>
        </w:rPr>
      </w:pPr>
      <w:r w:rsidRPr="00FE25E5">
        <w:rPr>
          <w:rFonts w:ascii="標楷體" w:eastAsia="標楷體" w:hAnsi="標楷體" w:hint="eastAsia"/>
          <w:b/>
          <w:color w:val="FF0000"/>
          <w:u w:val="single"/>
        </w:rPr>
        <w:t>舉凡同一廠商</w:t>
      </w:r>
      <w:r>
        <w:rPr>
          <w:rFonts w:ascii="標楷體" w:eastAsia="標楷體" w:hAnsi="標楷體" w:hint="eastAsia"/>
          <w:b/>
          <w:color w:val="FF0000"/>
          <w:u w:val="single"/>
        </w:rPr>
        <w:t>使用</w:t>
      </w:r>
      <w:r w:rsidRPr="00FE25E5">
        <w:rPr>
          <w:rFonts w:ascii="標楷體" w:eastAsia="標楷體" w:hAnsi="標楷體" w:hint="eastAsia"/>
          <w:b/>
          <w:color w:val="FF0000"/>
          <w:u w:val="single"/>
        </w:rPr>
        <w:t>金額超過3,</w:t>
      </w:r>
      <w:r w:rsidRPr="00FE25E5">
        <w:rPr>
          <w:rFonts w:ascii="標楷體" w:eastAsia="標楷體" w:hAnsi="標楷體"/>
          <w:b/>
          <w:color w:val="FF0000"/>
          <w:u w:val="single"/>
        </w:rPr>
        <w:t>000</w:t>
      </w:r>
      <w:r w:rsidRPr="00FE25E5">
        <w:rPr>
          <w:rFonts w:ascii="標楷體" w:eastAsia="標楷體" w:hAnsi="標楷體" w:hint="eastAsia"/>
          <w:b/>
          <w:color w:val="FF0000"/>
          <w:u w:val="single"/>
        </w:rPr>
        <w:t>元，請務必檢附估價單；若同一廠家</w:t>
      </w:r>
      <w:r>
        <w:rPr>
          <w:rFonts w:ascii="標楷體" w:eastAsia="標楷體" w:hAnsi="標楷體" w:hint="eastAsia"/>
          <w:b/>
          <w:color w:val="FF0000"/>
          <w:u w:val="single"/>
        </w:rPr>
        <w:t>使用</w:t>
      </w:r>
      <w:r w:rsidRPr="00FE25E5">
        <w:rPr>
          <w:rFonts w:ascii="標楷體" w:eastAsia="標楷體" w:hAnsi="標楷體" w:hint="eastAsia"/>
          <w:b/>
          <w:color w:val="FF0000"/>
          <w:u w:val="single"/>
        </w:rPr>
        <w:t>金額超過50,000元，請檢附三估單。</w:t>
      </w:r>
    </w:p>
    <w:p w:rsidR="00623E30" w:rsidRDefault="00623E30" w:rsidP="00623E30">
      <w:pPr>
        <w:pStyle w:val="a4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</w:rPr>
      </w:pPr>
      <w:r w:rsidRPr="00440AB1">
        <w:rPr>
          <w:rFonts w:ascii="標楷體" w:eastAsia="標楷體" w:hAnsi="標楷體" w:hint="eastAsia"/>
        </w:rPr>
        <w:t>本會計科目表可用於學期預算表和活動企劃書當中。</w:t>
      </w:r>
    </w:p>
    <w:p w:rsidR="00623E30" w:rsidRDefault="00623E30" w:rsidP="00623E30">
      <w:pPr>
        <w:pStyle w:val="a4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</w:rPr>
      </w:pPr>
      <w:r w:rsidRPr="00440AB1">
        <w:rPr>
          <w:rFonts w:ascii="標楷體" w:eastAsia="標楷體" w:hAnsi="標楷體" w:hint="eastAsia"/>
        </w:rPr>
        <w:t>以上會計科目表供給學生會正副會長、活動總召以及財務部門參考使用。</w:t>
      </w:r>
    </w:p>
    <w:p w:rsidR="00D21A4B" w:rsidRDefault="00D21A4B" w:rsidP="00D21A4B">
      <w:pPr>
        <w:spacing w:line="360" w:lineRule="auto"/>
        <w:rPr>
          <w:rFonts w:ascii="標楷體" w:eastAsia="標楷體" w:hAnsi="標楷體"/>
        </w:rPr>
      </w:pPr>
    </w:p>
    <w:p w:rsidR="00D21A4B" w:rsidRPr="00D21A4B" w:rsidRDefault="00D21A4B" w:rsidP="00D21A4B">
      <w:pPr>
        <w:spacing w:line="360" w:lineRule="auto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【課外活動輔導組—學輔經費個科目使用參考表】</w:t>
      </w:r>
    </w:p>
    <w:p w:rsidR="00623E30" w:rsidRPr="00FE25E5" w:rsidRDefault="00F82DD8" w:rsidP="00D21A4B">
      <w:pPr>
        <w:pStyle w:val="a4"/>
        <w:numPr>
          <w:ilvl w:val="1"/>
          <w:numId w:val="4"/>
        </w:numPr>
        <w:spacing w:line="360" w:lineRule="auto"/>
        <w:ind w:leftChars="0"/>
        <w:jc w:val="center"/>
        <w:rPr>
          <w:rFonts w:ascii="標楷體" w:eastAsia="標楷體" w:hAnsi="標楷體"/>
        </w:rPr>
      </w:pPr>
      <w:hyperlink r:id="rId11" w:history="1">
        <w:r w:rsidR="00623E30" w:rsidRPr="00FE25E5">
          <w:rPr>
            <w:rStyle w:val="a6"/>
            <w:rFonts w:ascii="標楷體" w:eastAsia="標楷體" w:hAnsi="標楷體"/>
          </w:rPr>
          <w:t>亞洲大學</w:t>
        </w:r>
        <w:r w:rsidR="00623E30" w:rsidRPr="00FE25E5">
          <w:rPr>
            <w:rStyle w:val="a6"/>
            <w:rFonts w:ascii="標楷體" w:eastAsia="標楷體" w:hAnsi="標楷體" w:hint="eastAsia"/>
          </w:rPr>
          <w:t>107年-</w:t>
        </w:r>
        <w:proofErr w:type="gramStart"/>
        <w:r w:rsidR="00623E30" w:rsidRPr="00FE25E5">
          <w:rPr>
            <w:rStyle w:val="a6"/>
            <w:rFonts w:ascii="標楷體" w:eastAsia="標楷體" w:hAnsi="標楷體" w:hint="eastAsia"/>
          </w:rPr>
          <w:t>學輔經費</w:t>
        </w:r>
        <w:proofErr w:type="gramEnd"/>
        <w:r w:rsidR="00623E30" w:rsidRPr="00FE25E5">
          <w:rPr>
            <w:rStyle w:val="a6"/>
            <w:rFonts w:ascii="標楷體" w:eastAsia="標楷體" w:hAnsi="標楷體" w:hint="eastAsia"/>
          </w:rPr>
          <w:t>各科目使用參考表</w:t>
        </w:r>
      </w:hyperlink>
      <w:r w:rsidR="00623E30">
        <w:rPr>
          <w:rFonts w:ascii="標楷體" w:eastAsia="標楷體" w:hAnsi="標楷體" w:hint="eastAsia"/>
        </w:rPr>
        <w:t>(請點選文字進入網頁)</w:t>
      </w:r>
    </w:p>
    <w:p w:rsidR="00623E30" w:rsidRPr="00623E30" w:rsidRDefault="00623E30" w:rsidP="00ED67A5">
      <w:pPr>
        <w:ind w:left="480"/>
        <w:rPr>
          <w:rFonts w:ascii="標楷體" w:eastAsia="標楷體" w:hAnsi="標楷體"/>
        </w:rPr>
      </w:pPr>
    </w:p>
    <w:sectPr w:rsidR="00623E30" w:rsidRPr="00623E30" w:rsidSect="007F36F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13C9"/>
    <w:multiLevelType w:val="hybridMultilevel"/>
    <w:tmpl w:val="C004115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D126F4"/>
    <w:multiLevelType w:val="hybridMultilevel"/>
    <w:tmpl w:val="E10635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7FF0B642">
      <w:start w:val="2"/>
      <w:numFmt w:val="bullet"/>
      <w:lvlText w:val="★"/>
      <w:lvlJc w:val="left"/>
      <w:pPr>
        <w:ind w:left="132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66F0FDC"/>
    <w:multiLevelType w:val="hybridMultilevel"/>
    <w:tmpl w:val="7F56AEDE"/>
    <w:lvl w:ilvl="0" w:tplc="C6624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CD0F5A"/>
    <w:multiLevelType w:val="hybridMultilevel"/>
    <w:tmpl w:val="026C4864"/>
    <w:lvl w:ilvl="0" w:tplc="DAA204C8">
      <w:numFmt w:val="bullet"/>
      <w:lvlText w:val="◎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A98287C0">
      <w:start w:val="7"/>
      <w:numFmt w:val="bullet"/>
      <w:lvlText w:val="★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5B"/>
    <w:rsid w:val="001A56AF"/>
    <w:rsid w:val="0020154F"/>
    <w:rsid w:val="00486A7C"/>
    <w:rsid w:val="005B7D89"/>
    <w:rsid w:val="00623E30"/>
    <w:rsid w:val="007F36F5"/>
    <w:rsid w:val="0086215B"/>
    <w:rsid w:val="00BC2B49"/>
    <w:rsid w:val="00CB2FDB"/>
    <w:rsid w:val="00D21A4B"/>
    <w:rsid w:val="00D45103"/>
    <w:rsid w:val="00ED67A5"/>
    <w:rsid w:val="00F8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A2A6"/>
  <w15:chartTrackingRefBased/>
  <w15:docId w15:val="{4A3E5E1B-39A3-4DEF-AF77-9D79E6CD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15B"/>
    <w:pPr>
      <w:ind w:leftChars="200" w:left="480"/>
    </w:pPr>
  </w:style>
  <w:style w:type="character" w:styleId="a5">
    <w:name w:val="Strong"/>
    <w:basedOn w:val="a0"/>
    <w:uiPriority w:val="22"/>
    <w:qFormat/>
    <w:rsid w:val="00623E30"/>
    <w:rPr>
      <w:b/>
      <w:bCs/>
    </w:rPr>
  </w:style>
  <w:style w:type="character" w:styleId="a6">
    <w:name w:val="Hyperlink"/>
    <w:basedOn w:val="a0"/>
    <w:uiPriority w:val="99"/>
    <w:unhideWhenUsed/>
    <w:rsid w:val="00623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tinyurl.com/yaktdggr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B2D4AE-DA22-47B7-9876-DBD4DEDC61ED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97265541-0FCB-4F96-9E82-5F43B4214007}">
      <dgm:prSet phldrT="[文字]" custT="1"/>
      <dgm:spPr/>
      <dgm:t>
        <a:bodyPr/>
        <a:lstStyle/>
        <a:p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下請購</a:t>
          </a:r>
        </a:p>
      </dgm:t>
    </dgm:pt>
    <dgm:pt modelId="{0A1489E9-F982-4776-8A88-00AA85BCB3F0}" type="parTrans" cxnId="{710DF806-AB19-451B-B0ED-AEE326A06C65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CCC3A13-2ED3-4C0F-ACCB-BED2937C3BC7}" type="sibTrans" cxnId="{710DF806-AB19-451B-B0ED-AEE326A06C65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3FE7F23-2A4E-41F5-B5C9-64BB66931F4F}">
      <dgm:prSet phldrT="[文字]" custT="1"/>
      <dgm:spPr/>
      <dgm:t>
        <a:bodyPr/>
        <a:lstStyle/>
        <a:p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請款</a:t>
          </a:r>
        </a:p>
      </dgm:t>
    </dgm:pt>
    <dgm:pt modelId="{6F71E285-D6A0-4E10-8E3D-4BE847CC643E}" type="parTrans" cxnId="{19A21465-B90D-4020-A3AE-5DAB9DC6A016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35B0620-0972-4102-9A6B-6D6F43435B00}" type="sibTrans" cxnId="{19A21465-B90D-4020-A3AE-5DAB9DC6A016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BA62A56-8D7C-485C-99FF-A50CD12E85D8}">
      <dgm:prSet custT="1"/>
      <dgm:spPr/>
      <dgm:t>
        <a:bodyPr/>
        <a:lstStyle/>
        <a:p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一周內</a:t>
          </a:r>
          <a:endParaRPr lang="en-US" altLang="zh-TW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繳交單據</a:t>
          </a:r>
        </a:p>
      </dgm:t>
    </dgm:pt>
    <dgm:pt modelId="{34200675-5A20-40FA-9325-2317BCB0D5D9}" type="parTrans" cxnId="{D0CFE968-40B6-48E1-B3FF-2944FE277EDD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71AAFA3-66F1-48B9-889D-C6C2DF903549}" type="sibTrans" cxnId="{D0CFE968-40B6-48E1-B3FF-2944FE277EDD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6E77B02-7C4A-43D3-A6FA-20FE2FE2FF9F}">
      <dgm:prSet phldrT="[文字]" custT="1"/>
      <dgm:spPr/>
      <dgm:t>
        <a:bodyPr/>
        <a:lstStyle/>
        <a:p>
          <a:r>
            <a:rPr lang="zh-TW" altLang="en-US" sz="14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採購</a:t>
          </a:r>
        </a:p>
      </dgm:t>
    </dgm:pt>
    <dgm:pt modelId="{898FC0C9-49EC-4F95-A403-08D6AEF30421}" type="sibTrans" cxnId="{C2CDA687-1E8F-42D0-86F9-7AC978313B36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FC056CB-BD79-4A0B-8461-1F952E1C96E9}" type="parTrans" cxnId="{C2CDA687-1E8F-42D0-86F9-7AC978313B36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E612ABF-EE76-486C-98D5-9A6C48928D2C}" type="pres">
      <dgm:prSet presAssocID="{DEB2D4AE-DA22-47B7-9876-DBD4DEDC61ED}" presName="CompostProcess" presStyleCnt="0">
        <dgm:presLayoutVars>
          <dgm:dir/>
          <dgm:resizeHandles val="exact"/>
        </dgm:presLayoutVars>
      </dgm:prSet>
      <dgm:spPr/>
    </dgm:pt>
    <dgm:pt modelId="{7819EC3C-8326-446E-8AB2-EF9AF3B7933A}" type="pres">
      <dgm:prSet presAssocID="{DEB2D4AE-DA22-47B7-9876-DBD4DEDC61ED}" presName="arrow" presStyleLbl="bgShp" presStyleIdx="0" presStyleCnt="1"/>
      <dgm:spPr/>
    </dgm:pt>
    <dgm:pt modelId="{D08B2B47-BE7C-483E-952E-4260C7D58F44}" type="pres">
      <dgm:prSet presAssocID="{DEB2D4AE-DA22-47B7-9876-DBD4DEDC61ED}" presName="linearProcess" presStyleCnt="0"/>
      <dgm:spPr/>
    </dgm:pt>
    <dgm:pt modelId="{B8F48986-4305-4771-BA59-6B1BFB7649D0}" type="pres">
      <dgm:prSet presAssocID="{97265541-0FCB-4F96-9E82-5F43B4214007}" presName="textNode" presStyleLbl="node1" presStyleIdx="0" presStyleCnt="4">
        <dgm:presLayoutVars>
          <dgm:bulletEnabled val="1"/>
        </dgm:presLayoutVars>
      </dgm:prSet>
      <dgm:spPr/>
    </dgm:pt>
    <dgm:pt modelId="{140499DB-4CC4-4EA9-812B-E9E5D15BA442}" type="pres">
      <dgm:prSet presAssocID="{1CCC3A13-2ED3-4C0F-ACCB-BED2937C3BC7}" presName="sibTrans" presStyleCnt="0"/>
      <dgm:spPr/>
    </dgm:pt>
    <dgm:pt modelId="{EA3756B7-5633-4E94-AA4E-A47B02640CCB}" type="pres">
      <dgm:prSet presAssocID="{B6E77B02-7C4A-43D3-A6FA-20FE2FE2FF9F}" presName="textNode" presStyleLbl="node1" presStyleIdx="1" presStyleCnt="4">
        <dgm:presLayoutVars>
          <dgm:bulletEnabled val="1"/>
        </dgm:presLayoutVars>
      </dgm:prSet>
      <dgm:spPr/>
    </dgm:pt>
    <dgm:pt modelId="{D06A567F-5735-485C-B5A3-BC26A640609C}" type="pres">
      <dgm:prSet presAssocID="{898FC0C9-49EC-4F95-A403-08D6AEF30421}" presName="sibTrans" presStyleCnt="0"/>
      <dgm:spPr/>
    </dgm:pt>
    <dgm:pt modelId="{EC050A2C-527B-41AB-8BA1-1762F13FA3DE}" type="pres">
      <dgm:prSet presAssocID="{CBA62A56-8D7C-485C-99FF-A50CD12E85D8}" presName="textNode" presStyleLbl="node1" presStyleIdx="2" presStyleCnt="4">
        <dgm:presLayoutVars>
          <dgm:bulletEnabled val="1"/>
        </dgm:presLayoutVars>
      </dgm:prSet>
      <dgm:spPr/>
    </dgm:pt>
    <dgm:pt modelId="{9BF0ADE8-4BC1-45FA-96C2-FEDD0833DD41}" type="pres">
      <dgm:prSet presAssocID="{271AAFA3-66F1-48B9-889D-C6C2DF903549}" presName="sibTrans" presStyleCnt="0"/>
      <dgm:spPr/>
    </dgm:pt>
    <dgm:pt modelId="{D69D6463-9896-491E-AA3B-6768BD0AA7C6}" type="pres">
      <dgm:prSet presAssocID="{F3FE7F23-2A4E-41F5-B5C9-64BB66931F4F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710DF806-AB19-451B-B0ED-AEE326A06C65}" srcId="{DEB2D4AE-DA22-47B7-9876-DBD4DEDC61ED}" destId="{97265541-0FCB-4F96-9E82-5F43B4214007}" srcOrd="0" destOrd="0" parTransId="{0A1489E9-F982-4776-8A88-00AA85BCB3F0}" sibTransId="{1CCC3A13-2ED3-4C0F-ACCB-BED2937C3BC7}"/>
    <dgm:cxn modelId="{19A21465-B90D-4020-A3AE-5DAB9DC6A016}" srcId="{DEB2D4AE-DA22-47B7-9876-DBD4DEDC61ED}" destId="{F3FE7F23-2A4E-41F5-B5C9-64BB66931F4F}" srcOrd="3" destOrd="0" parTransId="{6F71E285-D6A0-4E10-8E3D-4BE847CC643E}" sibTransId="{A35B0620-0972-4102-9A6B-6D6F43435B00}"/>
    <dgm:cxn modelId="{D0CFE968-40B6-48E1-B3FF-2944FE277EDD}" srcId="{DEB2D4AE-DA22-47B7-9876-DBD4DEDC61ED}" destId="{CBA62A56-8D7C-485C-99FF-A50CD12E85D8}" srcOrd="2" destOrd="0" parTransId="{34200675-5A20-40FA-9325-2317BCB0D5D9}" sibTransId="{271AAFA3-66F1-48B9-889D-C6C2DF903549}"/>
    <dgm:cxn modelId="{C2CDA687-1E8F-42D0-86F9-7AC978313B36}" srcId="{DEB2D4AE-DA22-47B7-9876-DBD4DEDC61ED}" destId="{B6E77B02-7C4A-43D3-A6FA-20FE2FE2FF9F}" srcOrd="1" destOrd="0" parTransId="{BFC056CB-BD79-4A0B-8461-1F952E1C96E9}" sibTransId="{898FC0C9-49EC-4F95-A403-08D6AEF30421}"/>
    <dgm:cxn modelId="{EF45BF9C-074E-4BA0-BD0D-74F5040BE37F}" type="presOf" srcId="{CBA62A56-8D7C-485C-99FF-A50CD12E85D8}" destId="{EC050A2C-527B-41AB-8BA1-1762F13FA3DE}" srcOrd="0" destOrd="0" presId="urn:microsoft.com/office/officeart/2005/8/layout/hProcess9"/>
    <dgm:cxn modelId="{1AF487CF-61C5-4B99-BE1F-F13391D0CC25}" type="presOf" srcId="{DEB2D4AE-DA22-47B7-9876-DBD4DEDC61ED}" destId="{9E612ABF-EE76-486C-98D5-9A6C48928D2C}" srcOrd="0" destOrd="0" presId="urn:microsoft.com/office/officeart/2005/8/layout/hProcess9"/>
    <dgm:cxn modelId="{F5BF96E9-E5EB-4CF8-89DC-99BAFE727A35}" type="presOf" srcId="{97265541-0FCB-4F96-9E82-5F43B4214007}" destId="{B8F48986-4305-4771-BA59-6B1BFB7649D0}" srcOrd="0" destOrd="0" presId="urn:microsoft.com/office/officeart/2005/8/layout/hProcess9"/>
    <dgm:cxn modelId="{AAF3B6F0-DC90-488D-A64E-D3E71A60655A}" type="presOf" srcId="{B6E77B02-7C4A-43D3-A6FA-20FE2FE2FF9F}" destId="{EA3756B7-5633-4E94-AA4E-A47B02640CCB}" srcOrd="0" destOrd="0" presId="urn:microsoft.com/office/officeart/2005/8/layout/hProcess9"/>
    <dgm:cxn modelId="{058ABCF7-5EEB-4648-81E0-6833AF2F850F}" type="presOf" srcId="{F3FE7F23-2A4E-41F5-B5C9-64BB66931F4F}" destId="{D69D6463-9896-491E-AA3B-6768BD0AA7C6}" srcOrd="0" destOrd="0" presId="urn:microsoft.com/office/officeart/2005/8/layout/hProcess9"/>
    <dgm:cxn modelId="{30D66067-0AD6-42DC-ABBF-2223CBD99271}" type="presParOf" srcId="{9E612ABF-EE76-486C-98D5-9A6C48928D2C}" destId="{7819EC3C-8326-446E-8AB2-EF9AF3B7933A}" srcOrd="0" destOrd="0" presId="urn:microsoft.com/office/officeart/2005/8/layout/hProcess9"/>
    <dgm:cxn modelId="{2246E766-E48D-4A5C-9C1A-8F7EC67D10F7}" type="presParOf" srcId="{9E612ABF-EE76-486C-98D5-9A6C48928D2C}" destId="{D08B2B47-BE7C-483E-952E-4260C7D58F44}" srcOrd="1" destOrd="0" presId="urn:microsoft.com/office/officeart/2005/8/layout/hProcess9"/>
    <dgm:cxn modelId="{FBF7C2B0-BEA2-4B22-834C-17C18149B424}" type="presParOf" srcId="{D08B2B47-BE7C-483E-952E-4260C7D58F44}" destId="{B8F48986-4305-4771-BA59-6B1BFB7649D0}" srcOrd="0" destOrd="0" presId="urn:microsoft.com/office/officeart/2005/8/layout/hProcess9"/>
    <dgm:cxn modelId="{8E698EA1-1850-4928-BA24-8789CB226A2B}" type="presParOf" srcId="{D08B2B47-BE7C-483E-952E-4260C7D58F44}" destId="{140499DB-4CC4-4EA9-812B-E9E5D15BA442}" srcOrd="1" destOrd="0" presId="urn:microsoft.com/office/officeart/2005/8/layout/hProcess9"/>
    <dgm:cxn modelId="{D4803657-4877-48EA-A851-6E5C74670CFD}" type="presParOf" srcId="{D08B2B47-BE7C-483E-952E-4260C7D58F44}" destId="{EA3756B7-5633-4E94-AA4E-A47B02640CCB}" srcOrd="2" destOrd="0" presId="urn:microsoft.com/office/officeart/2005/8/layout/hProcess9"/>
    <dgm:cxn modelId="{5E0945BC-E790-4292-8C7F-27DF883BCC20}" type="presParOf" srcId="{D08B2B47-BE7C-483E-952E-4260C7D58F44}" destId="{D06A567F-5735-485C-B5A3-BC26A640609C}" srcOrd="3" destOrd="0" presId="urn:microsoft.com/office/officeart/2005/8/layout/hProcess9"/>
    <dgm:cxn modelId="{BD47B4BC-51D8-4649-8A78-1E5DBC01420D}" type="presParOf" srcId="{D08B2B47-BE7C-483E-952E-4260C7D58F44}" destId="{EC050A2C-527B-41AB-8BA1-1762F13FA3DE}" srcOrd="4" destOrd="0" presId="urn:microsoft.com/office/officeart/2005/8/layout/hProcess9"/>
    <dgm:cxn modelId="{F1782E61-1013-4EBA-AB2C-CECB310B259A}" type="presParOf" srcId="{D08B2B47-BE7C-483E-952E-4260C7D58F44}" destId="{9BF0ADE8-4BC1-45FA-96C2-FEDD0833DD41}" srcOrd="5" destOrd="0" presId="urn:microsoft.com/office/officeart/2005/8/layout/hProcess9"/>
    <dgm:cxn modelId="{3FF55D69-9E3E-403B-8538-D0B434EE1913}" type="presParOf" srcId="{D08B2B47-BE7C-483E-952E-4260C7D58F44}" destId="{D69D6463-9896-491E-AA3B-6768BD0AA7C6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9EC3C-8326-446E-8AB2-EF9AF3B7933A}">
      <dsp:nvSpPr>
        <dsp:cNvPr id="0" name=""/>
        <dsp:cNvSpPr/>
      </dsp:nvSpPr>
      <dsp:spPr>
        <a:xfrm>
          <a:off x="456056" y="0"/>
          <a:ext cx="5168646" cy="1737360"/>
        </a:xfrm>
        <a:prstGeom prst="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F48986-4305-4771-BA59-6B1BFB7649D0}">
      <dsp:nvSpPr>
        <dsp:cNvPr id="0" name=""/>
        <dsp:cNvSpPr/>
      </dsp:nvSpPr>
      <dsp:spPr>
        <a:xfrm>
          <a:off x="2078" y="521207"/>
          <a:ext cx="1350356" cy="694944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下請購</a:t>
          </a:r>
        </a:p>
      </dsp:txBody>
      <dsp:txXfrm>
        <a:off x="36002" y="555131"/>
        <a:ext cx="1282508" cy="627096"/>
      </dsp:txXfrm>
    </dsp:sp>
    <dsp:sp modelId="{EA3756B7-5633-4E94-AA4E-A47B02640CCB}">
      <dsp:nvSpPr>
        <dsp:cNvPr id="0" name=""/>
        <dsp:cNvSpPr/>
      </dsp:nvSpPr>
      <dsp:spPr>
        <a:xfrm>
          <a:off x="1577494" y="521207"/>
          <a:ext cx="1350356" cy="694944"/>
        </a:xfrm>
        <a:prstGeom prst="roundRect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採購</a:t>
          </a:r>
        </a:p>
      </dsp:txBody>
      <dsp:txXfrm>
        <a:off x="1611418" y="555131"/>
        <a:ext cx="1282508" cy="627096"/>
      </dsp:txXfrm>
    </dsp:sp>
    <dsp:sp modelId="{EC050A2C-527B-41AB-8BA1-1762F13FA3DE}">
      <dsp:nvSpPr>
        <dsp:cNvPr id="0" name=""/>
        <dsp:cNvSpPr/>
      </dsp:nvSpPr>
      <dsp:spPr>
        <a:xfrm>
          <a:off x="3152909" y="521207"/>
          <a:ext cx="1350356" cy="694944"/>
        </a:xfrm>
        <a:prstGeom prst="roundRect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一周內</a:t>
          </a:r>
          <a:endParaRPr lang="en-US" altLang="zh-TW" sz="1400" kern="1200">
            <a:solidFill>
              <a:sysClr val="windowText" lastClr="000000"/>
            </a:solidFill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繳交單據</a:t>
          </a:r>
        </a:p>
      </dsp:txBody>
      <dsp:txXfrm>
        <a:off x="3186833" y="555131"/>
        <a:ext cx="1282508" cy="627096"/>
      </dsp:txXfrm>
    </dsp:sp>
    <dsp:sp modelId="{D69D6463-9896-491E-AA3B-6768BD0AA7C6}">
      <dsp:nvSpPr>
        <dsp:cNvPr id="0" name=""/>
        <dsp:cNvSpPr/>
      </dsp:nvSpPr>
      <dsp:spPr>
        <a:xfrm>
          <a:off x="4728325" y="521207"/>
          <a:ext cx="1350356" cy="694944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請款</a:t>
          </a:r>
        </a:p>
      </dsp:txBody>
      <dsp:txXfrm>
        <a:off x="4762249" y="555131"/>
        <a:ext cx="1282508" cy="6270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2B8C9-1743-46CB-85AC-922D39E6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李欣樺</dc:creator>
  <cp:keywords/>
  <dc:description/>
  <cp:lastModifiedBy>李欣樺</cp:lastModifiedBy>
  <cp:revision>7</cp:revision>
  <dcterms:created xsi:type="dcterms:W3CDTF">2018-05-17T01:38:00Z</dcterms:created>
  <dcterms:modified xsi:type="dcterms:W3CDTF">2018-05-17T03:53:00Z</dcterms:modified>
</cp:coreProperties>
</file>