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6" w:after="0"/>
        <w:ind w:start="713" w:end="713"/>
        <w:jc w:val="center"/>
        <w:rPr/>
      </w:pPr>
      <w:r>
        <w:rPr>
          <w:color w:val="E67E21"/>
        </w:rPr>
        <w:t xml:space="preserve">TAKATAKA </w:t>
      </w:r>
      <w:r>
        <w:rPr>
          <w:color w:val="E67E21"/>
          <w:spacing w:val="-2"/>
        </w:rPr>
        <w:t>SOLUTIONS</w:t>
      </w:r>
    </w:p>
    <w:p>
      <w:pPr>
        <w:pStyle w:val="Normal"/>
        <w:spacing w:before="164" w:after="0"/>
        <w:ind w:hanging="0" w:start="120" w:end="0"/>
        <w:jc w:val="start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EVENT WASTE REPORT | EcoTourism Kenya | 06 April </w:t>
      </w:r>
      <w:r>
        <w:rPr>
          <w:rFonts w:ascii="Arial" w:hAnsi="Arial"/>
          <w:b/>
          <w:spacing w:val="-4"/>
          <w:sz w:val="28"/>
        </w:rPr>
        <w:t>2026</w:t>
      </w:r>
    </w:p>
    <w:p>
      <w:pPr>
        <w:pStyle w:val="BodyText"/>
        <w:spacing w:before="9" w:after="0"/>
        <w:rPr>
          <w:rFonts w:ascii="Arial" w:hAnsi="Arial"/>
          <w:b/>
          <w:sz w:val="11"/>
        </w:rPr>
      </w:pPr>
      <w:r>
        <w:rPr>
          <w:rFonts w:ascii="Arial" w:hAnsi="Arial"/>
          <w:b/>
          <w:sz w:val="11"/>
        </w:rPr>
      </w:r>
    </w:p>
    <w:tbl>
      <w:tblPr>
        <w:tblW w:w="10204" w:type="dxa"/>
        <w:jc w:val="start"/>
        <w:tblInd w:w="28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551"/>
        <w:gridCol w:w="2551"/>
        <w:gridCol w:w="2551"/>
        <w:gridCol w:w="2551"/>
      </w:tblGrid>
      <w:tr>
        <w:trPr>
          <w:trHeight w:val="450" w:hRule="atLeast"/>
        </w:trPr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7E21" w:val="clear"/>
          </w:tcPr>
          <w:p>
            <w:pPr>
              <w:pStyle w:val="TableParagraph"/>
              <w:spacing w:before="67" w:after="0"/>
              <w:ind w:start="59" w:end="49"/>
              <w:rPr>
                <w:sz w:val="20"/>
              </w:rPr>
            </w:pPr>
            <w:r>
              <w:rPr>
                <w:color w:val="FFFFFF"/>
                <w:sz w:val="20"/>
              </w:rPr>
              <w:t xml:space="preserve">Waste </w:t>
            </w:r>
            <w:r>
              <w:rPr>
                <w:color w:val="FFFFFF"/>
                <w:spacing w:val="-2"/>
                <w:sz w:val="20"/>
              </w:rPr>
              <w:t>Collected</w:t>
            </w:r>
          </w:p>
        </w:tc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7E21" w:val="clear"/>
          </w:tcPr>
          <w:p>
            <w:pPr>
              <w:pStyle w:val="TableParagraph"/>
              <w:spacing w:before="67" w:after="0"/>
              <w:ind w:start="59" w:end="4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Diversion</w:t>
            </w:r>
          </w:p>
        </w:tc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7E21" w:val="clear"/>
          </w:tcPr>
          <w:p>
            <w:pPr>
              <w:pStyle w:val="TableParagraph"/>
              <w:spacing w:before="67" w:after="0"/>
              <w:ind w:start="59" w:end="49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Treatment</w:t>
            </w:r>
          </w:p>
        </w:tc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67E21" w:val="clear"/>
          </w:tcPr>
          <w:p>
            <w:pPr>
              <w:pStyle w:val="TableParagraph"/>
              <w:spacing w:before="55" w:after="0"/>
              <w:rPr>
                <w:sz w:val="20"/>
              </w:rPr>
            </w:pPr>
            <w:r>
              <w:rPr>
                <w:color w:val="FFFFFF"/>
                <w:sz w:val="20"/>
              </w:rPr>
              <w:t>Kg/</w:t>
            </w:r>
            <w:r>
              <w:rPr>
                <w:color w:val="FFFFFF"/>
                <w:sz w:val="20"/>
              </w:rPr>
              <w:t>CO</w:t>
            </w:r>
            <w:r>
              <w:rPr>
                <w:rFonts w:ascii="MS Gothic" w:hAnsi="MS Gothic"/>
                <w:color w:val="FFFFFF"/>
                <w:sz w:val="20"/>
              </w:rPr>
              <w:t>2</w:t>
            </w:r>
            <w:r>
              <w:rPr>
                <w:color w:val="FFFFFF"/>
                <w:sz w:val="20"/>
              </w:rPr>
              <w:t xml:space="preserve">e </w:t>
            </w:r>
            <w:r>
              <w:rPr>
                <w:color w:val="FFFFFF"/>
                <w:spacing w:val="-2"/>
                <w:sz w:val="20"/>
              </w:rPr>
              <w:t>Saved</w:t>
            </w:r>
          </w:p>
        </w:tc>
      </w:tr>
      <w:tr>
        <w:trPr>
          <w:trHeight w:val="350" w:hRule="atLeast"/>
        </w:trPr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9F9F9" w:val="clear"/>
          </w:tcPr>
          <w:p>
            <w:pPr>
              <w:pStyle w:val="TableParagraph"/>
              <w:spacing w:before="67" w:after="0"/>
              <w:ind w:start="947" w:end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28.8 </w:t>
            </w:r>
            <w:r>
              <w:rPr>
                <w:spacing w:val="-5"/>
                <w:sz w:val="20"/>
              </w:rPr>
              <w:t>kg</w:t>
            </w:r>
          </w:p>
        </w:tc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9F9F9" w:val="clear"/>
          </w:tcPr>
          <w:p>
            <w:pPr>
              <w:pStyle w:val="TableParagraph"/>
              <w:spacing w:before="67" w:after="0"/>
              <w:ind w:start="59" w:end="49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9F9F9" w:val="clear"/>
          </w:tcPr>
          <w:p>
            <w:pPr>
              <w:pStyle w:val="TableParagraph"/>
              <w:spacing w:before="67" w:after="0"/>
              <w:ind w:start="59" w:end="48"/>
              <w:rPr>
                <w:sz w:val="20"/>
              </w:rPr>
            </w:pPr>
            <w:r>
              <w:rPr>
                <w:spacing w:val="-2"/>
                <w:sz w:val="20"/>
              </w:rPr>
              <w:t>Composting</w:t>
            </w:r>
          </w:p>
        </w:tc>
        <w:tc>
          <w:tcPr>
            <w:tcW w:w="255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F9F9F9" w:val="clear"/>
          </w:tcPr>
          <w:p>
            <w:pPr>
              <w:pStyle w:val="TableParagraph"/>
              <w:spacing w:before="55" w:after="0"/>
              <w:rPr>
                <w:sz w:val="20"/>
              </w:rPr>
            </w:pPr>
            <w:r>
              <w:rPr>
                <w:sz w:val="20"/>
              </w:rPr>
              <w:t xml:space="preserve">12 </w:t>
            </w:r>
            <w:r>
              <w:rPr>
                <w:sz w:val="20"/>
              </w:rPr>
              <w:t>K</w:t>
            </w:r>
            <w:r>
              <w:rPr>
                <w:sz w:val="20"/>
              </w:rPr>
              <w:t xml:space="preserve">g </w:t>
            </w:r>
            <w:r>
              <w:rPr>
                <w:spacing w:val="-4"/>
                <w:sz w:val="20"/>
              </w:rPr>
              <w:t>CO</w:t>
            </w:r>
            <w:r>
              <w:rPr>
                <w:rFonts w:ascii="MS Gothic" w:hAnsi="MS Gothic"/>
                <w:spacing w:val="-4"/>
                <w:sz w:val="20"/>
              </w:rPr>
              <w:t>2</w:t>
            </w:r>
            <w:r>
              <w:rPr>
                <w:spacing w:val="-4"/>
                <w:sz w:val="20"/>
              </w:rPr>
              <w:t>e</w:t>
            </w:r>
          </w:p>
        </w:tc>
      </w:tr>
    </w:tbl>
    <w:p>
      <w:pPr>
        <w:pStyle w:val="BodyText"/>
        <w:spacing w:before="271" w:after="0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</w:r>
    </w:p>
    <w:p>
      <w:pPr>
        <w:pStyle w:val="Normal"/>
        <w:spacing w:before="0" w:after="0"/>
        <w:ind w:hanging="0" w:start="0" w:end="713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Waste </w:t>
      </w:r>
      <w:r>
        <w:rPr>
          <w:rFonts w:ascii="Times New Roman" w:hAnsi="Times New Roman"/>
          <w:spacing w:val="-2"/>
          <w:sz w:val="28"/>
        </w:rPr>
        <w:t>Composition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0" w:leader="none"/>
        </w:tabs>
        <w:spacing w:lineRule="auto" w:line="240" w:before="153" w:after="0"/>
        <w:ind w:hanging="120" w:start="4040" w:end="0"/>
        <w:jc w:val="start"/>
        <w:rPr>
          <w:sz w:val="20"/>
        </w:rPr>
      </w:pPr>
      <w:r>
        <w:rPr>
          <w:sz w:val="20"/>
        </w:rPr>
        <w:t xml:space="preserve">28.8 kg Organic </w:t>
      </w:r>
      <w:r>
        <w:rPr>
          <w:spacing w:val="-2"/>
          <w:sz w:val="20"/>
        </w:rPr>
        <w:t>Waste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0" w:leader="none"/>
        </w:tabs>
        <w:spacing w:lineRule="auto" w:line="240" w:before="110" w:after="0"/>
        <w:ind w:hanging="120" w:start="4040" w:end="0"/>
        <w:jc w:val="start"/>
        <w:rPr>
          <w:sz w:val="20"/>
        </w:rPr>
      </w:pPr>
      <w:r>
        <w:rPr>
          <w:sz w:val="20"/>
        </w:rPr>
        <w:t xml:space="preserve">100% Diverted from </w:t>
      </w:r>
      <w:r>
        <w:rPr>
          <w:spacing w:val="-2"/>
          <w:sz w:val="20"/>
        </w:rPr>
        <w:t>Landfill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0" w:leader="none"/>
        </w:tabs>
        <w:spacing w:lineRule="auto" w:line="240" w:before="110" w:after="0"/>
        <w:ind w:hanging="120" w:start="4040" w:end="0"/>
        <w:jc w:val="start"/>
        <w:rPr>
          <w:sz w:val="20"/>
        </w:rPr>
      </w:pPr>
      <w:r>
        <w:rPr>
          <w:sz w:val="20"/>
        </w:rPr>
        <w:t xml:space="preserve">100% </w:t>
      </w:r>
      <w:r>
        <w:rPr>
          <w:spacing w:val="-2"/>
          <w:sz w:val="20"/>
        </w:rPr>
        <w:t>Composted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4040" w:leader="none"/>
        </w:tabs>
        <w:spacing w:lineRule="auto" w:line="240" w:before="97" w:after="0"/>
        <w:ind w:hanging="120" w:start="4040" w:end="0"/>
        <w:jc w:val="start"/>
        <w:rPr>
          <w:sz w:val="20"/>
        </w:rPr>
      </w:pPr>
      <w:r>
        <w:rPr>
          <w:sz w:val="20"/>
        </w:rPr>
        <w:t xml:space="preserve">12 </w:t>
      </w:r>
      <w:r>
        <w:rPr>
          <w:sz w:val="20"/>
        </w:rPr>
        <w:t>Kg/CO2</w:t>
      </w:r>
      <w:r>
        <w:rPr>
          <w:sz w:val="20"/>
        </w:rPr>
        <w:t xml:space="preserve">e </w:t>
      </w:r>
      <w:r>
        <w:rPr>
          <w:spacing w:val="-2"/>
          <w:sz w:val="20"/>
        </w:rPr>
        <w:t>Mitigated</w:t>
      </w:r>
    </w:p>
    <w:p>
      <w:pPr>
        <w:pStyle w:val="BodyText"/>
        <w:rPr>
          <w:rFonts w:ascii="Times New Roman" w:hAnsi="Times New Roman"/>
        </w:rPr>
      </w:pPr>
      <w:r>
        <w:rPr/>
      </w:r>
    </w:p>
    <w:p>
      <w:pPr>
        <w:pStyle w:val="Heading2"/>
        <w:rPr/>
      </w:pPr>
      <w:r>
        <w:rPr/>
        <w:t xml:space="preserve">Executive </w:t>
      </w:r>
      <w:r>
        <w:rPr>
          <w:spacing w:val="-2"/>
        </w:rPr>
        <w:t>Summary</w:t>
      </w:r>
    </w:p>
    <w:p>
      <w:pPr>
        <w:pStyle w:val="BodyText"/>
        <w:spacing w:lineRule="auto" w:line="242" w:before="153" w:after="0"/>
        <w:ind w:start="120" w:end="0"/>
        <w:rPr/>
      </w:pPr>
      <w:r>
        <w:rPr/>
        <w:t>During</w:t>
      </w:r>
      <w:r>
        <w:rPr>
          <w:spacing w:val="-5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EcoTourism</w:t>
      </w:r>
      <w:r>
        <w:rPr>
          <w:spacing w:val="-5"/>
        </w:rPr>
        <w:t xml:space="preserve"> </w:t>
      </w:r>
      <w:r>
        <w:rPr/>
        <w:t>Kenya</w:t>
      </w:r>
      <w:r>
        <w:rPr>
          <w:spacing w:val="-5"/>
        </w:rPr>
        <w:t xml:space="preserve"> </w:t>
      </w:r>
      <w:r>
        <w:rPr/>
        <w:t>event,</w:t>
      </w:r>
      <w:r>
        <w:rPr>
          <w:spacing w:val="-5"/>
        </w:rPr>
        <w:t xml:space="preserve"> </w:t>
      </w:r>
      <w:r>
        <w:rPr/>
        <w:t>TakaTaka</w:t>
      </w:r>
      <w:r>
        <w:rPr>
          <w:spacing w:val="-5"/>
        </w:rPr>
        <w:t xml:space="preserve"> </w:t>
      </w:r>
      <w:r>
        <w:rPr/>
        <w:t>Solutions</w:t>
      </w:r>
      <w:r>
        <w:rPr>
          <w:spacing w:val="-5"/>
        </w:rPr>
        <w:t xml:space="preserve"> </w:t>
      </w:r>
      <w:r>
        <w:rPr/>
        <w:t>collected</w:t>
      </w:r>
      <w:r>
        <w:rPr>
          <w:spacing w:val="-5"/>
        </w:rPr>
        <w:t xml:space="preserve"> </w:t>
      </w:r>
      <w:r>
        <w:rPr/>
        <w:t>a</w:t>
      </w:r>
      <w:r>
        <w:rPr>
          <w:spacing w:val="-5"/>
        </w:rPr>
        <w:t xml:space="preserve"> </w:t>
      </w:r>
      <w:r>
        <w:rPr/>
        <w:t>total</w:t>
      </w:r>
      <w:r>
        <w:rPr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>
          <w:rFonts w:ascii="Arial" w:hAnsi="Arial"/>
          <w:b/>
        </w:rPr>
        <w:t>28.8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kg</w:t>
      </w:r>
      <w:r>
        <w:rPr>
          <w:rFonts w:ascii="Arial" w:hAnsi="Arial"/>
          <w:b/>
          <w:spacing w:val="-5"/>
        </w:rPr>
        <w:t xml:space="preserve"> </w:t>
      </w:r>
      <w:r>
        <w:rPr/>
        <w:t>of</w:t>
      </w:r>
      <w:r>
        <w:rPr>
          <w:spacing w:val="-5"/>
        </w:rPr>
        <w:t xml:space="preserve"> </w:t>
      </w:r>
      <w:r>
        <w:rPr/>
        <w:t>waste.</w:t>
      </w:r>
      <w:r>
        <w:rPr>
          <w:spacing w:val="-5"/>
        </w:rPr>
        <w:t xml:space="preserve"> </w:t>
      </w:r>
      <w:r>
        <w:rPr/>
        <w:t>All</w:t>
      </w:r>
      <w:r>
        <w:rPr>
          <w:spacing w:val="-5"/>
        </w:rPr>
        <w:t xml:space="preserve"> </w:t>
      </w:r>
      <w:r>
        <w:rPr/>
        <w:t>waste</w:t>
      </w:r>
      <w:r>
        <w:rPr>
          <w:spacing w:val="-5"/>
        </w:rPr>
        <w:t xml:space="preserve"> </w:t>
      </w:r>
      <w:r>
        <w:rPr/>
        <w:t>generated</w:t>
      </w:r>
      <w:r>
        <w:rPr>
          <w:spacing w:val="-5"/>
        </w:rPr>
        <w:t xml:space="preserve"> </w:t>
      </w:r>
      <w:r>
        <w:rPr/>
        <w:t xml:space="preserve">was organic and was successfully diverted from landfill for composting, achieving a </w:t>
      </w:r>
      <w:r>
        <w:rPr>
          <w:rFonts w:ascii="Arial" w:hAnsi="Arial"/>
          <w:b/>
        </w:rPr>
        <w:t>100% resource recovery rate</w:t>
      </w:r>
      <w:r>
        <w:rPr/>
        <w:t xml:space="preserve">. The initiative mitigated approximately </w:t>
      </w:r>
      <w:r>
        <w:rPr>
          <w:rFonts w:ascii="Arial" w:hAnsi="Arial"/>
          <w:b/>
        </w:rPr>
        <w:t xml:space="preserve">12 </w:t>
      </w:r>
      <w:r>
        <w:rPr>
          <w:rFonts w:ascii="Arial" w:hAnsi="Arial"/>
          <w:b/>
        </w:rPr>
        <w:t>Kg/CO2</w:t>
      </w:r>
      <w:r>
        <w:rPr>
          <w:rFonts w:ascii="Arial" w:hAnsi="Arial"/>
          <w:b/>
        </w:rPr>
        <w:t>e</w:t>
      </w:r>
      <w:r>
        <w:rPr/>
        <w:t xml:space="preserve">, demonstrating effective waste segregation and sustainable resource </w:t>
      </w:r>
      <w:r>
        <w:rPr>
          <w:spacing w:val="-2"/>
        </w:rPr>
        <w:t>management.</w:t>
      </w:r>
    </w:p>
    <w:p>
      <w:pPr>
        <w:pStyle w:val="BodyText"/>
        <w:spacing w:before="9" w:after="0"/>
        <w:rPr>
          <w:sz w:val="12"/>
        </w:rPr>
      </w:pPr>
      <w:r>
        <w:rPr>
          <w:sz w:val="12"/>
        </w:rPr>
      </w:r>
    </w:p>
    <w:tbl>
      <w:tblPr>
        <w:tblW w:w="10206" w:type="dxa"/>
        <w:jc w:val="start"/>
        <w:tblInd w:w="289" w:type="dxa"/>
        <w:tblLayout w:type="fixed"/>
        <w:tblCellMar>
          <w:top w:w="0" w:type="dxa"/>
          <w:start w:w="5" w:type="dxa"/>
          <w:bottom w:w="0" w:type="dxa"/>
          <w:end w:w="5" w:type="dxa"/>
        </w:tblCellMar>
        <w:tblLook w:val="01e0"/>
      </w:tblPr>
      <w:tblGrid>
        <w:gridCol w:w="2835"/>
        <w:gridCol w:w="1700"/>
        <w:gridCol w:w="1701"/>
        <w:gridCol w:w="3970"/>
      </w:tblGrid>
      <w:tr>
        <w:trPr>
          <w:trHeight w:val="350" w:hRule="atLeast"/>
        </w:trPr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008000" w:val="clear"/>
          </w:tcPr>
          <w:p>
            <w:pPr>
              <w:pStyle w:val="TableParagraph"/>
              <w:spacing w:before="67" w:after="0"/>
              <w:ind w:start="120" w:end="0"/>
              <w:jc w:val="star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Fraction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008000" w:val="clear"/>
          </w:tcPr>
          <w:p>
            <w:pPr>
              <w:pStyle w:val="TableParagraph"/>
              <w:spacing w:before="67" w:after="0"/>
              <w:ind w:start="119" w:end="0"/>
              <w:jc w:val="star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Weight</w:t>
            </w:r>
          </w:p>
        </w:tc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008000" w:val="clear"/>
          </w:tcPr>
          <w:p>
            <w:pPr>
              <w:pStyle w:val="TableParagraph"/>
              <w:spacing w:before="67" w:after="0"/>
              <w:ind w:start="119" w:end="0"/>
              <w:jc w:val="star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Share</w:t>
            </w:r>
          </w:p>
        </w:tc>
        <w:tc>
          <w:tcPr>
            <w:tcW w:w="39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008000" w:val="clear"/>
          </w:tcPr>
          <w:p>
            <w:pPr>
              <w:pStyle w:val="TableParagraph"/>
              <w:spacing w:before="67" w:after="0"/>
              <w:ind w:start="119" w:end="0"/>
              <w:jc w:val="start"/>
              <w:rPr>
                <w:sz w:val="20"/>
              </w:rPr>
            </w:pPr>
            <w:r>
              <w:rPr>
                <w:color w:val="FFFFFF"/>
                <w:spacing w:val="-2"/>
                <w:sz w:val="20"/>
              </w:rPr>
              <w:t>Processing</w:t>
            </w:r>
          </w:p>
        </w:tc>
      </w:tr>
      <w:tr>
        <w:trPr>
          <w:trHeight w:val="350" w:hRule="atLeast"/>
        </w:trPr>
        <w:tc>
          <w:tcPr>
            <w:tcW w:w="2835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7" w:after="0"/>
              <w:ind w:start="120" w:end="0"/>
              <w:jc w:val="start"/>
              <w:rPr>
                <w:sz w:val="20"/>
              </w:rPr>
            </w:pPr>
            <w:r>
              <w:rPr>
                <w:spacing w:val="-2"/>
                <w:sz w:val="20"/>
              </w:rPr>
              <w:t>Organic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7" w:after="0"/>
              <w:ind w:start="522" w:end="0"/>
              <w:jc w:val="start"/>
              <w:rPr>
                <w:sz w:val="20"/>
              </w:rPr>
            </w:pPr>
            <w:r>
              <w:rPr>
                <w:sz w:val="20"/>
              </w:rPr>
              <w:t xml:space="preserve">28.8 </w:t>
            </w:r>
            <w:r>
              <w:rPr>
                <w:spacing w:val="-5"/>
                <w:sz w:val="20"/>
              </w:rPr>
              <w:t>kg</w:t>
            </w:r>
          </w:p>
        </w:tc>
        <w:tc>
          <w:tcPr>
            <w:tcW w:w="1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7" w:after="0"/>
              <w:ind w:start="8" w:end="0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  <w:tc>
          <w:tcPr>
            <w:tcW w:w="397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TableParagraph"/>
              <w:spacing w:before="67" w:after="0"/>
              <w:ind w:start="8" w:end="0"/>
              <w:rPr>
                <w:sz w:val="20"/>
              </w:rPr>
            </w:pPr>
            <w:r>
              <w:rPr>
                <w:spacing w:val="-2"/>
                <w:sz w:val="20"/>
              </w:rPr>
              <w:t>Composting</w:t>
            </w:r>
          </w:p>
        </w:tc>
      </w:tr>
    </w:tbl>
    <w:sectPr>
      <w:type w:val="nextPage"/>
      <w:pgSz w:w="11906" w:h="16838"/>
      <w:pgMar w:left="566" w:right="566" w:gutter="0" w:header="0" w:top="64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Arial MT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MS Gothic"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start"/>
      <w:pPr>
        <w:tabs>
          <w:tab w:val="num" w:pos="0"/>
        </w:tabs>
        <w:ind w:start="4040" w:hanging="121"/>
      </w:pPr>
      <w:rPr>
        <w:rFonts w:ascii="Times New Roman" w:hAnsi="Times New Roman" w:cs="Times New Roman" w:hint="default"/>
        <w:b w:val="false"/>
        <w:bCs w:val="false"/>
        <w:i w:val="false"/>
        <w:iCs w:val="false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4713" w:hanging="121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5386" w:hanging="121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6060" w:hanging="121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6733" w:hanging="121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7406" w:hanging="121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8080" w:hanging="121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8753" w:hanging="121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9426" w:hanging="121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Arial MT" w:hAnsi="Arial MT" w:eastAsia="Arial MT" w:cs="Arial MT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6" w:after="0"/>
      <w:ind w:start="713" w:end="713"/>
      <w:jc w:val="center"/>
      <w:outlineLvl w:val="1"/>
    </w:pPr>
    <w:rPr>
      <w:rFonts w:ascii="Arial" w:hAnsi="Arial" w:eastAsia="Arial" w:cs="Arial"/>
      <w:b/>
      <w:bCs/>
      <w:sz w:val="44"/>
      <w:szCs w:val="44"/>
      <w:lang w:val="en-US" w:eastAsia="en-US" w:bidi="ar-SA"/>
    </w:rPr>
  </w:style>
  <w:style w:type="paragraph" w:styleId="Heading2">
    <w:name w:val="heading 2"/>
    <w:basedOn w:val="Normal"/>
    <w:uiPriority w:val="1"/>
    <w:qFormat/>
    <w:pPr>
      <w:spacing w:before="101" w:after="0"/>
      <w:ind w:start="120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Arial MT" w:hAnsi="Arial MT" w:eastAsia="Arial MT" w:cs="Arial MT"/>
      <w:sz w:val="20"/>
      <w:szCs w:val="20"/>
      <w:lang w:val="en-US" w:eastAsia="en-US" w:bidi="ar-SA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1"/>
    <w:qFormat/>
    <w:pPr>
      <w:spacing w:before="110" w:after="0"/>
      <w:ind w:hanging="120" w:start="404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67" w:after="0"/>
      <w:ind w:start="59"/>
      <w:jc w:val="center"/>
    </w:pPr>
    <w:rPr>
      <w:rFonts w:ascii="Arial MT" w:hAnsi="Arial MT" w:eastAsia="Arial MT" w:cs="Arial MT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LibreOffice/26.2.4.2$Windows_X86_64 LibreOffice_project/0229ac93fcf0d7cbc6376066c6f35021cef002dc</Application>
  <AppVersion>15.0000</AppVersion>
  <Pages>1</Pages>
  <Words>103</Words>
  <Characters>606</Characters>
  <CharactersWithSpaces>680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2026-07-09T08:46:38Z</dcterms:created>
  <dc:creator>(anonymous)</dc:creator>
  <dc:description/>
  <dc:language>en-US</dc:language>
  <cp:lastModifiedBy/>
  <dcterms:modified xsi:type="dcterms:W3CDTF">2026-07-09T11:48:41Z</dcterms:modified>
  <cp:revision>1</cp:revision>
  <dc:subject>(unspecified)</dc:subject>
  <dc:title>(anonymous)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2026-07-09T00:00:00Z</vt:filetime>
  </property>
  <property fmtid="{D5CDD505-2E9C-101B-9397-08002B2CF9AE}" pid="6" name="Producer">
    <vt:lpwstr>ReportLab PDF Library - (opensource)</vt:lpwstr>
  </property>
</Properties>
</file>