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28575</wp:posOffset>
            </wp:positionH>
            <wp:positionV relativeFrom="paragraph">
              <wp:posOffset>171450</wp:posOffset>
            </wp:positionV>
            <wp:extent cy="1428750" cx="4143375"/>
            <wp:wrapSquare wrapText="bothSides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428750" cx="41433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i w:val="1"/>
          <w:rtl w:val="0"/>
        </w:rPr>
        <w:t xml:space="preserve">Session 3 Becoming Present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60" w:before="200"/>
        <w:ind w:left="72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Recap and Home Practice Review -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Routine Tasks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Unpleasant Events feedback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Body Scan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Tips and Obstacles for Body Scan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Introducing Breathing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5 minute breath spoke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60" w:line="360" w:before="200"/>
        <w:ind w:left="72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Discuss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Contrast with body scan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Success and failure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Judgements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10 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Minute Breathing –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CD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b w:val="1"/>
          <w:smallCaps w:val="0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Simply seeing and Simply Hearing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Being vs Doing modes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Simply Seeing and Simply Hearing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tl w:val="0"/>
        </w:rPr>
        <w:t xml:space="preserve">Discussion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Home Practice and Handouts</w:t>
        <w:tab/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5-10 Min Breathing Meditation with and/or without CD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60" w:line="360" w:before="200"/>
        <w:ind w:left="1440" w:hanging="356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See or Hear – daily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2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Do the 10</w:t>
      </w:r>
      <w:r w:rsidRPr="00000000" w:rsidR="00000000" w:rsidDel="00000000">
        <w:rPr>
          <w:rtl w:val="0"/>
        </w:rPr>
        <w:t xml:space="preserve"> min (track 1)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or 20 min (track 3) body scan on alternate days (20 min from http://www.integrativehealthpartners.org/downloads/20%20Min%20Body%20Scan.mp3)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20" w:line="360" w:before="200"/>
        <w:ind w:left="72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Checkout</w:t>
      </w:r>
    </w:p>
    <w:sectPr>
      <w:headerReference r:id="rId6" w:type="default"/>
      <w:pgSz w:w="11906" w:h="16838"/>
      <w:pgMar w:left="1134" w:right="1134" w:top="567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7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4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21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8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6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43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50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7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4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gif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3 - Agenda.docx</dc:title>
</cp:coreProperties>
</file>