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57752</wp:posOffset>
            </wp:positionH>
            <wp:positionV relativeFrom="paragraph">
              <wp:posOffset>57752</wp:posOffset>
            </wp:positionV>
            <wp:extent cy="1260909" cx="36479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260909" cx="36479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Session 5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Al</w:t>
      </w: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lowing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and </w:t>
      </w: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Letting Be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</w:pPr>
      <w:bookmarkStart w:id="0" w:colFirst="0" w:name="h.lxz396qqmqy8" w:colLast="0"/>
      <w:bookmarkEnd w:id="0"/>
      <w:r w:rsidRPr="00000000" w:rsidR="00000000" w:rsidDel="00000000">
        <w:rPr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</w:pPr>
      <w:r w:rsidRPr="00000000" w:rsidR="00000000" w:rsidDel="00000000">
        <w:rPr>
          <w:rFonts w:cs="Arial" w:hAnsi="Arial" w:eastAsia="Arial" w:ascii="Arial"/>
          <w:rtl w:val="0"/>
        </w:rPr>
        <w:t xml:space="preserve">Uses of what we have learnt - allowing and letting be</w:t>
      </w:r>
    </w:p>
    <w:p w:rsidP="00000000" w:rsidRPr="00000000" w:rsidR="00000000" w:rsidDel="00000000" w:rsidRDefault="00000000">
      <w:pPr>
        <w:pStyle w:val="Heading2"/>
      </w:pPr>
      <w:bookmarkStart w:id="1" w:colFirst="0" w:name="h.yv2zkhe42xqq" w:colLast="0"/>
      <w:bookmarkEnd w:id="1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3 minute breathing space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 in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Kabat Zinn sounds and thoughts </w:t>
      </w:r>
      <w:r w:rsidRPr="00000000" w:rsidR="00000000" w:rsidDel="00000000">
        <w:rPr>
          <w:rtl w:val="0"/>
        </w:rPr>
        <w:t xml:space="preserve">18 minute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Review of Home Practice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Practice with the Mindfulness of the Breath and or the Breath and Body daily if possible, or any tracks of the CDs if you wish.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Practice mindfulness of the breath on your own for 5 to 10 minutes several times during the week, leading in with simply seeing or hearing or the three minute breathing space if you wish.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Carry out the 3-Minute Breathing Space three times daily at the times that you have set for yourself. Also try to do the 3-minute breathing space whenever you remember and notice occasions when it might be useful.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Visit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http://franticworld.com/free-meditations-from-mindfulness/</w:t>
        </w:r>
      </w:hyperlink>
      <w:r w:rsidRPr="00000000" w:rsidR="00000000" w:rsidDel="00000000">
        <w:rPr>
          <w:rtl w:val="0"/>
        </w:rPr>
        <w:t xml:space="preserve"> and use any of the meditations available. (NB They can be saved for transfer to an mp3 player by right clicking the screen and then clicking ‘Save as’ and choosing a file name).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Story of the King with Three Sons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Allowing and Letting Be Meditation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b w:val="1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Discussion about Acceptance + rain?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Breathing Space with Difficult Event + Allowing and Letting Be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Discuss Acceptance a Bit More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Home Practice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Advanced Breathing Space with Difficult Event x 3 over week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Sitting meditation for 20 minutes or 2 x 10 minutes daily if possible maybe using the Allowing and Letting Be Guidelines at the same time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276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Basic Breathing Space regularly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76"/>
        <w:ind w:left="855" w:hanging="56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 out </w:t>
      </w:r>
    </w:p>
    <w:sectPr>
      <w:headerReference r:id="rId7" w:type="default"/>
      <w:footerReference r:id="rId8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ranticworld.com/free-meditations-from-mindfulness/" Type="http://schemas.openxmlformats.org/officeDocument/2006/relationships/hyperlink" TargetMode="External" Id="rId6"/><Relationship Target="media/image00.gif" Type="http://schemas.openxmlformats.org/officeDocument/2006/relationships/image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5 - Agenda.docx</dc:title>
</cp:coreProperties>
</file>