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7E73" w14:textId="0D1E7CF6" w:rsidR="00082E8B" w:rsidRPr="00082E8B" w:rsidRDefault="00082E8B" w:rsidP="00D44086">
      <w:pPr>
        <w:jc w:val="center"/>
        <w:rPr>
          <w:sz w:val="25"/>
          <w:szCs w:val="25"/>
        </w:rPr>
      </w:pPr>
      <w:bookmarkStart w:id="0" w:name="_Hlk155707745"/>
      <w:r>
        <w:rPr>
          <w:sz w:val="25"/>
          <w:szCs w:val="25"/>
        </w:rPr>
        <w:t>Case Number:</w:t>
      </w:r>
      <w:r>
        <w:rPr>
          <w:sz w:val="25"/>
          <w:szCs w:val="25"/>
        </w:rPr>
        <w:tab/>
      </w:r>
      <w:r w:rsidR="0024566C">
        <w:rPr>
          <w:sz w:val="25"/>
          <w:szCs w:val="25"/>
        </w:rPr>
        <w:t xml:space="preserve">  </w:t>
      </w:r>
      <w:r w:rsidR="0024566C" w:rsidRPr="0024566C">
        <w:rPr>
          <w:sz w:val="25"/>
          <w:szCs w:val="25"/>
          <w:highlight w:val="yellow"/>
        </w:rPr>
        <w:t>XXXXXX</w:t>
      </w:r>
      <w:r>
        <w:rPr>
          <w:sz w:val="25"/>
          <w:szCs w:val="25"/>
        </w:rPr>
        <w:tab/>
        <w:t>NYC Case Number:</w:t>
      </w:r>
      <w:r w:rsidR="00D0389B">
        <w:rPr>
          <w:sz w:val="25"/>
          <w:szCs w:val="25"/>
        </w:rPr>
        <w:t xml:space="preserve">  </w:t>
      </w:r>
      <w:r w:rsidR="00D0389B">
        <w:rPr>
          <w:sz w:val="25"/>
          <w:szCs w:val="25"/>
        </w:rPr>
        <w:fldChar w:fldCharType="begin"/>
      </w:r>
      <w:r w:rsidR="00D0389B">
        <w:rPr>
          <w:sz w:val="25"/>
          <w:szCs w:val="25"/>
        </w:rPr>
        <w:instrText xml:space="preserve"> MERGEFIELD Case </w:instrText>
      </w:r>
      <w:r w:rsidR="00D0389B">
        <w:rPr>
          <w:sz w:val="25"/>
          <w:szCs w:val="25"/>
        </w:rPr>
        <w:fldChar w:fldCharType="separate"/>
      </w:r>
      <w:r w:rsidR="00D93E32">
        <w:rPr>
          <w:noProof/>
          <w:sz w:val="25"/>
          <w:szCs w:val="25"/>
        </w:rPr>
        <w:t>«Case»</w:t>
      </w:r>
      <w:r w:rsidR="00D0389B">
        <w:rPr>
          <w:sz w:val="25"/>
          <w:szCs w:val="25"/>
        </w:rPr>
        <w:fldChar w:fldCharType="end"/>
      </w:r>
    </w:p>
    <w:bookmarkEnd w:id="0"/>
    <w:p w14:paraId="1DB33352" w14:textId="77777777" w:rsidR="00082E8B" w:rsidRDefault="00082E8B" w:rsidP="00D44086">
      <w:pPr>
        <w:jc w:val="center"/>
        <w:rPr>
          <w:b/>
          <w:bCs/>
          <w:sz w:val="25"/>
          <w:szCs w:val="25"/>
          <w:u w:val="single"/>
        </w:rPr>
      </w:pPr>
    </w:p>
    <w:p w14:paraId="2F116832" w14:textId="174DC60A" w:rsidR="00541BB2" w:rsidRPr="00D44086" w:rsidRDefault="00D44086" w:rsidP="00D44086">
      <w:pPr>
        <w:jc w:val="center"/>
        <w:rPr>
          <w:b/>
          <w:bCs/>
          <w:sz w:val="25"/>
          <w:szCs w:val="25"/>
          <w:u w:val="single"/>
        </w:rPr>
      </w:pPr>
      <w:r w:rsidRPr="00D44086">
        <w:rPr>
          <w:b/>
          <w:bCs/>
          <w:sz w:val="25"/>
          <w:szCs w:val="25"/>
          <w:u w:val="single"/>
        </w:rPr>
        <w:t>FINDINGS OF FACT AND DECISION</w:t>
      </w:r>
    </w:p>
    <w:p w14:paraId="42B9BF2C" w14:textId="6AE7CC34" w:rsidR="00D44086" w:rsidRPr="00D44086" w:rsidRDefault="00D44086" w:rsidP="00D44086">
      <w:pPr>
        <w:rPr>
          <w:sz w:val="25"/>
          <w:szCs w:val="25"/>
        </w:rPr>
      </w:pPr>
    </w:p>
    <w:p w14:paraId="50FD467F" w14:textId="6BD0EAC9" w:rsidR="00D44086" w:rsidRDefault="00D44086" w:rsidP="00D44086">
      <w:pPr>
        <w:ind w:left="720" w:firstLine="720"/>
        <w:rPr>
          <w:sz w:val="25"/>
          <w:szCs w:val="25"/>
        </w:rPr>
      </w:pPr>
      <w:r w:rsidRPr="00D44086">
        <w:rPr>
          <w:sz w:val="25"/>
          <w:szCs w:val="25"/>
        </w:rPr>
        <w:t>Case Number</w:t>
      </w:r>
      <w:r>
        <w:rPr>
          <w:sz w:val="25"/>
          <w:szCs w:val="25"/>
        </w:rPr>
        <w:t>:</w:t>
      </w:r>
      <w:r>
        <w:rPr>
          <w:sz w:val="25"/>
          <w:szCs w:val="25"/>
        </w:rPr>
        <w:tab/>
      </w:r>
      <w:r>
        <w:rPr>
          <w:sz w:val="25"/>
          <w:szCs w:val="25"/>
        </w:rPr>
        <w:tab/>
      </w:r>
      <w:r>
        <w:rPr>
          <w:sz w:val="25"/>
          <w:szCs w:val="25"/>
        </w:rPr>
        <w:tab/>
      </w:r>
      <w:r>
        <w:rPr>
          <w:sz w:val="25"/>
          <w:szCs w:val="25"/>
        </w:rPr>
        <w:tab/>
      </w:r>
      <w:r w:rsidR="00082E8B">
        <w:rPr>
          <w:sz w:val="25"/>
          <w:szCs w:val="25"/>
        </w:rPr>
        <w:tab/>
      </w:r>
      <w:r w:rsidR="009C2ABC">
        <w:rPr>
          <w:sz w:val="25"/>
          <w:szCs w:val="25"/>
        </w:rPr>
        <w:fldChar w:fldCharType="begin"/>
      </w:r>
      <w:r w:rsidR="009C2ABC">
        <w:rPr>
          <w:sz w:val="25"/>
          <w:szCs w:val="25"/>
        </w:rPr>
        <w:instrText xml:space="preserve"> MERGEFIELD Case </w:instrText>
      </w:r>
      <w:r w:rsidR="009C2ABC">
        <w:rPr>
          <w:sz w:val="25"/>
          <w:szCs w:val="25"/>
        </w:rPr>
        <w:fldChar w:fldCharType="separate"/>
      </w:r>
      <w:r w:rsidR="00D93E32">
        <w:rPr>
          <w:noProof/>
          <w:sz w:val="25"/>
          <w:szCs w:val="25"/>
        </w:rPr>
        <w:t>«Case»</w:t>
      </w:r>
      <w:r w:rsidR="009C2ABC">
        <w:rPr>
          <w:sz w:val="25"/>
          <w:szCs w:val="25"/>
        </w:rPr>
        <w:fldChar w:fldCharType="end"/>
      </w:r>
    </w:p>
    <w:p w14:paraId="045DB296" w14:textId="67E41C67" w:rsidR="00D44086" w:rsidRDefault="00D44086" w:rsidP="00D44086">
      <w:pPr>
        <w:ind w:left="720" w:firstLine="720"/>
        <w:rPr>
          <w:sz w:val="25"/>
          <w:szCs w:val="25"/>
        </w:rPr>
      </w:pPr>
      <w:r>
        <w:rPr>
          <w:sz w:val="25"/>
          <w:szCs w:val="25"/>
        </w:rPr>
        <w:t>Student</w:t>
      </w:r>
      <w:r w:rsidR="00662F7B">
        <w:rPr>
          <w:sz w:val="25"/>
          <w:szCs w:val="25"/>
        </w:rPr>
        <w:t>’</w:t>
      </w:r>
      <w:r>
        <w:rPr>
          <w:sz w:val="25"/>
          <w:szCs w:val="25"/>
        </w:rPr>
        <w:t>s Name</w:t>
      </w:r>
      <w:r w:rsidR="00F70366">
        <w:rPr>
          <w:rStyle w:val="FootnoteReference"/>
          <w:sz w:val="25"/>
          <w:szCs w:val="25"/>
        </w:rPr>
        <w:footnoteReference w:id="1"/>
      </w:r>
      <w:r>
        <w:rPr>
          <w:sz w:val="25"/>
          <w:szCs w:val="25"/>
        </w:rPr>
        <w:t>:</w:t>
      </w:r>
      <w:r>
        <w:rPr>
          <w:sz w:val="25"/>
          <w:szCs w:val="25"/>
        </w:rPr>
        <w:tab/>
      </w:r>
      <w:r>
        <w:rPr>
          <w:sz w:val="25"/>
          <w:szCs w:val="25"/>
        </w:rPr>
        <w:tab/>
      </w:r>
      <w:r>
        <w:rPr>
          <w:sz w:val="25"/>
          <w:szCs w:val="25"/>
        </w:rPr>
        <w:tab/>
      </w:r>
      <w:r w:rsidR="00082E8B">
        <w:rPr>
          <w:sz w:val="25"/>
          <w:szCs w:val="25"/>
        </w:rPr>
        <w:tab/>
      </w:r>
      <w:r w:rsidR="009C2ABC">
        <w:rPr>
          <w:sz w:val="25"/>
          <w:szCs w:val="25"/>
        </w:rPr>
        <w:fldChar w:fldCharType="begin"/>
      </w:r>
      <w:r w:rsidR="009C2ABC">
        <w:rPr>
          <w:sz w:val="25"/>
          <w:szCs w:val="25"/>
        </w:rPr>
        <w:instrText xml:space="preserve"> MERGEFIELD Last_Name </w:instrText>
      </w:r>
      <w:r w:rsidR="009C2ABC">
        <w:rPr>
          <w:sz w:val="25"/>
          <w:szCs w:val="25"/>
        </w:rPr>
        <w:fldChar w:fldCharType="separate"/>
      </w:r>
      <w:r w:rsidR="00D93E32">
        <w:rPr>
          <w:noProof/>
          <w:sz w:val="25"/>
          <w:szCs w:val="25"/>
        </w:rPr>
        <w:t>«Last_Name»</w:t>
      </w:r>
      <w:r w:rsidR="009C2ABC">
        <w:rPr>
          <w:sz w:val="25"/>
          <w:szCs w:val="25"/>
        </w:rPr>
        <w:fldChar w:fldCharType="end"/>
      </w:r>
      <w:r w:rsidR="009C2ABC">
        <w:rPr>
          <w:sz w:val="25"/>
          <w:szCs w:val="25"/>
        </w:rPr>
        <w:t>,</w:t>
      </w:r>
      <w:r w:rsidR="00F70366">
        <w:rPr>
          <w:sz w:val="25"/>
          <w:szCs w:val="25"/>
        </w:rPr>
        <w:t xml:space="preserve"> </w:t>
      </w:r>
      <w:r w:rsidR="009C2ABC">
        <w:rPr>
          <w:sz w:val="25"/>
          <w:szCs w:val="25"/>
        </w:rPr>
        <w:fldChar w:fldCharType="begin"/>
      </w:r>
      <w:r w:rsidR="009C2ABC">
        <w:rPr>
          <w:sz w:val="25"/>
          <w:szCs w:val="25"/>
        </w:rPr>
        <w:instrText xml:space="preserve"> MERGEFIELD First_Name </w:instrText>
      </w:r>
      <w:r w:rsidR="009C2ABC">
        <w:rPr>
          <w:sz w:val="25"/>
          <w:szCs w:val="25"/>
        </w:rPr>
        <w:fldChar w:fldCharType="separate"/>
      </w:r>
      <w:r w:rsidR="00D93E32">
        <w:rPr>
          <w:noProof/>
          <w:sz w:val="25"/>
          <w:szCs w:val="25"/>
        </w:rPr>
        <w:t>«First_Name»</w:t>
      </w:r>
      <w:r w:rsidR="009C2ABC">
        <w:rPr>
          <w:sz w:val="25"/>
          <w:szCs w:val="25"/>
        </w:rPr>
        <w:fldChar w:fldCharType="end"/>
      </w:r>
    </w:p>
    <w:p w14:paraId="0D40D82F" w14:textId="0AFD1E9A" w:rsidR="00082E8B" w:rsidRDefault="00082E8B" w:rsidP="00D44086">
      <w:pPr>
        <w:ind w:left="720" w:firstLine="720"/>
        <w:rPr>
          <w:sz w:val="25"/>
          <w:szCs w:val="25"/>
        </w:rPr>
      </w:pPr>
      <w:r>
        <w:rPr>
          <w:sz w:val="25"/>
          <w:szCs w:val="25"/>
        </w:rPr>
        <w:t>Date of Birth:</w:t>
      </w:r>
      <w:r>
        <w:rPr>
          <w:sz w:val="25"/>
          <w:szCs w:val="25"/>
        </w:rPr>
        <w:tab/>
      </w:r>
      <w:r>
        <w:rPr>
          <w:sz w:val="25"/>
          <w:szCs w:val="25"/>
        </w:rPr>
        <w:tab/>
      </w:r>
      <w:r>
        <w:rPr>
          <w:sz w:val="25"/>
          <w:szCs w:val="25"/>
        </w:rPr>
        <w:tab/>
      </w:r>
      <w:r>
        <w:rPr>
          <w:sz w:val="25"/>
          <w:szCs w:val="25"/>
        </w:rPr>
        <w:tab/>
      </w:r>
      <w:r>
        <w:rPr>
          <w:sz w:val="25"/>
          <w:szCs w:val="25"/>
        </w:rPr>
        <w:tab/>
      </w:r>
      <w:r>
        <w:rPr>
          <w:sz w:val="25"/>
          <w:szCs w:val="25"/>
        </w:rPr>
        <w:fldChar w:fldCharType="begin"/>
      </w:r>
      <w:r>
        <w:rPr>
          <w:sz w:val="25"/>
          <w:szCs w:val="25"/>
        </w:rPr>
        <w:instrText xml:space="preserve"> MERGEFIELD DOB </w:instrText>
      </w:r>
      <w:r>
        <w:rPr>
          <w:sz w:val="25"/>
          <w:szCs w:val="25"/>
        </w:rPr>
        <w:fldChar w:fldCharType="separate"/>
      </w:r>
      <w:r w:rsidR="00D93E32">
        <w:rPr>
          <w:noProof/>
          <w:sz w:val="25"/>
          <w:szCs w:val="25"/>
        </w:rPr>
        <w:t>«DOB»</w:t>
      </w:r>
      <w:r>
        <w:rPr>
          <w:sz w:val="25"/>
          <w:szCs w:val="25"/>
        </w:rPr>
        <w:fldChar w:fldCharType="end"/>
      </w:r>
    </w:p>
    <w:p w14:paraId="11C94911" w14:textId="083D996A" w:rsidR="00D44086" w:rsidRDefault="00D44086" w:rsidP="00D44086">
      <w:pPr>
        <w:ind w:left="720" w:firstLine="720"/>
        <w:rPr>
          <w:sz w:val="25"/>
          <w:szCs w:val="25"/>
        </w:rPr>
      </w:pPr>
      <w:r>
        <w:rPr>
          <w:sz w:val="25"/>
          <w:szCs w:val="25"/>
        </w:rPr>
        <w:t>School District:</w:t>
      </w:r>
      <w:r>
        <w:rPr>
          <w:sz w:val="25"/>
          <w:szCs w:val="25"/>
        </w:rPr>
        <w:tab/>
      </w:r>
      <w:r>
        <w:rPr>
          <w:sz w:val="25"/>
          <w:szCs w:val="25"/>
        </w:rPr>
        <w:tab/>
      </w:r>
      <w:r>
        <w:rPr>
          <w:sz w:val="25"/>
          <w:szCs w:val="25"/>
        </w:rPr>
        <w:tab/>
      </w:r>
      <w:r w:rsidR="00082E8B">
        <w:rPr>
          <w:sz w:val="25"/>
          <w:szCs w:val="25"/>
        </w:rPr>
        <w:tab/>
      </w:r>
      <w:r w:rsidR="00FE11F4">
        <w:rPr>
          <w:sz w:val="25"/>
          <w:szCs w:val="25"/>
        </w:rPr>
        <w:t xml:space="preserve">N.Y.C. Dept. of Ed., District </w:t>
      </w:r>
      <w:r w:rsidR="00FE11F4" w:rsidRPr="00465794">
        <w:rPr>
          <w:sz w:val="25"/>
          <w:szCs w:val="25"/>
          <w:highlight w:val="yellow"/>
        </w:rPr>
        <w:t>#</w:t>
      </w:r>
    </w:p>
    <w:p w14:paraId="56822DF0" w14:textId="1974E014" w:rsidR="00082E8B" w:rsidRDefault="00082E8B" w:rsidP="00D44086">
      <w:pPr>
        <w:ind w:left="720" w:firstLine="720"/>
        <w:rPr>
          <w:sz w:val="25"/>
          <w:szCs w:val="25"/>
        </w:rPr>
      </w:pPr>
      <w:r>
        <w:rPr>
          <w:sz w:val="25"/>
          <w:szCs w:val="25"/>
        </w:rPr>
        <w:t>Hearing Requested by:</w:t>
      </w:r>
      <w:r>
        <w:rPr>
          <w:sz w:val="25"/>
          <w:szCs w:val="25"/>
        </w:rPr>
        <w:tab/>
      </w:r>
      <w:r>
        <w:rPr>
          <w:sz w:val="25"/>
          <w:szCs w:val="25"/>
        </w:rPr>
        <w:tab/>
      </w:r>
      <w:r>
        <w:rPr>
          <w:sz w:val="25"/>
          <w:szCs w:val="25"/>
        </w:rPr>
        <w:tab/>
      </w:r>
      <w:r>
        <w:rPr>
          <w:sz w:val="25"/>
          <w:szCs w:val="25"/>
        </w:rPr>
        <w:fldChar w:fldCharType="begin"/>
      </w:r>
      <w:r>
        <w:rPr>
          <w:sz w:val="25"/>
          <w:szCs w:val="25"/>
        </w:rPr>
        <w:instrText xml:space="preserve"> MERGEFIELD Parents_Name </w:instrText>
      </w:r>
      <w:r>
        <w:rPr>
          <w:sz w:val="25"/>
          <w:szCs w:val="25"/>
        </w:rPr>
        <w:fldChar w:fldCharType="separate"/>
      </w:r>
      <w:r w:rsidR="00D93E32">
        <w:rPr>
          <w:noProof/>
          <w:sz w:val="25"/>
          <w:szCs w:val="25"/>
        </w:rPr>
        <w:t>«Parents_Name»</w:t>
      </w:r>
      <w:r>
        <w:rPr>
          <w:sz w:val="25"/>
          <w:szCs w:val="25"/>
        </w:rPr>
        <w:fldChar w:fldCharType="end"/>
      </w:r>
      <w:r w:rsidR="00F70366">
        <w:rPr>
          <w:sz w:val="25"/>
          <w:szCs w:val="25"/>
        </w:rPr>
        <w:t xml:space="preserve"> </w:t>
      </w:r>
      <w:r>
        <w:rPr>
          <w:sz w:val="25"/>
          <w:szCs w:val="25"/>
        </w:rPr>
        <w:t>(</w:t>
      </w:r>
      <w:r w:rsidR="00662F7B">
        <w:rPr>
          <w:sz w:val="25"/>
          <w:szCs w:val="25"/>
        </w:rPr>
        <w:t>“</w:t>
      </w:r>
      <w:r>
        <w:rPr>
          <w:sz w:val="25"/>
          <w:szCs w:val="25"/>
        </w:rPr>
        <w:t>Parent(s)</w:t>
      </w:r>
      <w:r w:rsidR="00662F7B">
        <w:rPr>
          <w:sz w:val="25"/>
          <w:szCs w:val="25"/>
        </w:rPr>
        <w:t>”</w:t>
      </w:r>
      <w:r>
        <w:rPr>
          <w:sz w:val="25"/>
          <w:szCs w:val="25"/>
        </w:rPr>
        <w:t>)</w:t>
      </w:r>
    </w:p>
    <w:p w14:paraId="61CED5F9" w14:textId="3A145809" w:rsidR="00082E8B" w:rsidRDefault="00082E8B" w:rsidP="00D44086">
      <w:pPr>
        <w:ind w:left="720" w:firstLine="720"/>
        <w:rPr>
          <w:sz w:val="25"/>
          <w:szCs w:val="25"/>
        </w:rPr>
      </w:pPr>
      <w:r>
        <w:rPr>
          <w:sz w:val="25"/>
          <w:szCs w:val="25"/>
        </w:rPr>
        <w:t>Request Date/Date Complaint Filed:</w:t>
      </w:r>
      <w:r>
        <w:rPr>
          <w:sz w:val="25"/>
          <w:szCs w:val="25"/>
        </w:rPr>
        <w:tab/>
      </w:r>
      <w:r>
        <w:rPr>
          <w:sz w:val="25"/>
          <w:szCs w:val="25"/>
        </w:rPr>
        <w:fldChar w:fldCharType="begin"/>
      </w:r>
      <w:r>
        <w:rPr>
          <w:sz w:val="25"/>
          <w:szCs w:val="25"/>
        </w:rPr>
        <w:instrText xml:space="preserve"> MERGEFIELD Request_Date </w:instrText>
      </w:r>
      <w:r>
        <w:rPr>
          <w:sz w:val="25"/>
          <w:szCs w:val="25"/>
        </w:rPr>
        <w:fldChar w:fldCharType="separate"/>
      </w:r>
      <w:r w:rsidR="00D93E32">
        <w:rPr>
          <w:noProof/>
          <w:sz w:val="25"/>
          <w:szCs w:val="25"/>
        </w:rPr>
        <w:t>«Request_Date»</w:t>
      </w:r>
      <w:r>
        <w:rPr>
          <w:sz w:val="25"/>
          <w:szCs w:val="25"/>
        </w:rPr>
        <w:fldChar w:fldCharType="end"/>
      </w:r>
    </w:p>
    <w:p w14:paraId="47210B57" w14:textId="5A8CC2BB" w:rsidR="00082E8B" w:rsidRDefault="00082E8B" w:rsidP="00082E8B">
      <w:pPr>
        <w:ind w:left="720" w:firstLine="720"/>
        <w:rPr>
          <w:sz w:val="25"/>
          <w:szCs w:val="25"/>
        </w:rPr>
      </w:pPr>
      <w:r>
        <w:rPr>
          <w:sz w:val="25"/>
          <w:szCs w:val="25"/>
        </w:rPr>
        <w:t>Date</w:t>
      </w:r>
      <w:r w:rsidRPr="00082E8B">
        <w:rPr>
          <w:sz w:val="25"/>
          <w:szCs w:val="25"/>
          <w:highlight w:val="yellow"/>
        </w:rPr>
        <w:t>(s)</w:t>
      </w:r>
      <w:r>
        <w:rPr>
          <w:sz w:val="25"/>
          <w:szCs w:val="25"/>
        </w:rPr>
        <w:t xml:space="preserve"> of Hearing:</w:t>
      </w:r>
      <w:r>
        <w:rPr>
          <w:sz w:val="25"/>
          <w:szCs w:val="25"/>
        </w:rPr>
        <w:tab/>
      </w:r>
      <w:r>
        <w:rPr>
          <w:sz w:val="25"/>
          <w:szCs w:val="25"/>
        </w:rPr>
        <w:tab/>
      </w:r>
      <w:r>
        <w:rPr>
          <w:sz w:val="25"/>
          <w:szCs w:val="25"/>
        </w:rPr>
        <w:tab/>
      </w:r>
      <w:r>
        <w:rPr>
          <w:sz w:val="25"/>
          <w:szCs w:val="25"/>
        </w:rPr>
        <w:tab/>
      </w:r>
      <w:r>
        <w:rPr>
          <w:sz w:val="25"/>
          <w:szCs w:val="25"/>
        </w:rPr>
        <w:fldChar w:fldCharType="begin"/>
      </w:r>
      <w:r>
        <w:rPr>
          <w:sz w:val="25"/>
          <w:szCs w:val="25"/>
        </w:rPr>
        <w:instrText xml:space="preserve"> MERGEFIELD Hearing_Date </w:instrText>
      </w:r>
      <w:r>
        <w:rPr>
          <w:sz w:val="25"/>
          <w:szCs w:val="25"/>
        </w:rPr>
        <w:fldChar w:fldCharType="separate"/>
      </w:r>
      <w:r w:rsidR="00D93E32">
        <w:rPr>
          <w:noProof/>
          <w:sz w:val="25"/>
          <w:szCs w:val="25"/>
        </w:rPr>
        <w:t>«Hearing_Date»</w:t>
      </w:r>
      <w:r>
        <w:rPr>
          <w:sz w:val="25"/>
          <w:szCs w:val="25"/>
        </w:rPr>
        <w:fldChar w:fldCharType="end"/>
      </w:r>
    </w:p>
    <w:p w14:paraId="68799D46" w14:textId="6975FCBE" w:rsidR="00082E8B" w:rsidRDefault="00082E8B" w:rsidP="00082E8B">
      <w:pPr>
        <w:ind w:left="720" w:firstLine="720"/>
        <w:rPr>
          <w:sz w:val="25"/>
          <w:szCs w:val="25"/>
        </w:rPr>
      </w:pPr>
      <w:commentRangeStart w:id="2"/>
      <w:r>
        <w:rPr>
          <w:sz w:val="25"/>
          <w:szCs w:val="25"/>
        </w:rPr>
        <w:t>Actual Record Closed Date</w:t>
      </w:r>
      <w:commentRangeEnd w:id="2"/>
      <w:r>
        <w:rPr>
          <w:rStyle w:val="CommentReference"/>
        </w:rPr>
        <w:commentReference w:id="2"/>
      </w:r>
      <w:r>
        <w:rPr>
          <w:sz w:val="25"/>
          <w:szCs w:val="25"/>
        </w:rPr>
        <w:t>:</w:t>
      </w:r>
      <w:r>
        <w:rPr>
          <w:sz w:val="25"/>
          <w:szCs w:val="25"/>
        </w:rPr>
        <w:tab/>
      </w:r>
      <w:r>
        <w:rPr>
          <w:sz w:val="25"/>
          <w:szCs w:val="25"/>
        </w:rPr>
        <w:tab/>
      </w:r>
      <w:r>
        <w:rPr>
          <w:sz w:val="25"/>
          <w:szCs w:val="25"/>
        </w:rPr>
        <w:tab/>
      </w:r>
      <w:r>
        <w:rPr>
          <w:sz w:val="25"/>
          <w:szCs w:val="25"/>
        </w:rPr>
        <w:fldChar w:fldCharType="begin"/>
      </w:r>
      <w:r>
        <w:rPr>
          <w:sz w:val="25"/>
          <w:szCs w:val="25"/>
        </w:rPr>
        <w:instrText xml:space="preserve"> MERGEFIELD Record_Close_Date </w:instrText>
      </w:r>
      <w:r>
        <w:rPr>
          <w:sz w:val="25"/>
          <w:szCs w:val="25"/>
        </w:rPr>
        <w:fldChar w:fldCharType="separate"/>
      </w:r>
      <w:r w:rsidR="00D93E32">
        <w:rPr>
          <w:noProof/>
          <w:sz w:val="25"/>
          <w:szCs w:val="25"/>
        </w:rPr>
        <w:t>«Record_Close_Date»</w:t>
      </w:r>
      <w:r>
        <w:rPr>
          <w:sz w:val="25"/>
          <w:szCs w:val="25"/>
        </w:rPr>
        <w:fldChar w:fldCharType="end"/>
      </w:r>
      <w:r>
        <w:rPr>
          <w:sz w:val="25"/>
          <w:szCs w:val="25"/>
        </w:rPr>
        <w:t xml:space="preserve"> </w:t>
      </w:r>
    </w:p>
    <w:p w14:paraId="4AFEAB8C" w14:textId="77777777" w:rsidR="00082E8B" w:rsidRDefault="00082E8B" w:rsidP="00082E8B">
      <w:pPr>
        <w:ind w:left="720" w:firstLine="720"/>
        <w:rPr>
          <w:sz w:val="25"/>
          <w:szCs w:val="25"/>
        </w:rPr>
      </w:pPr>
      <w:r>
        <w:rPr>
          <w:sz w:val="25"/>
          <w:szCs w:val="25"/>
        </w:rPr>
        <w:t>Date of Decision:</w:t>
      </w:r>
      <w:r>
        <w:rPr>
          <w:sz w:val="25"/>
          <w:szCs w:val="25"/>
        </w:rPr>
        <w:tab/>
      </w:r>
      <w:r>
        <w:rPr>
          <w:sz w:val="25"/>
          <w:szCs w:val="25"/>
        </w:rPr>
        <w:tab/>
      </w:r>
      <w:r>
        <w:rPr>
          <w:sz w:val="25"/>
          <w:szCs w:val="25"/>
        </w:rPr>
        <w:tab/>
      </w:r>
      <w:r>
        <w:rPr>
          <w:sz w:val="25"/>
          <w:szCs w:val="25"/>
        </w:rPr>
        <w:tab/>
      </w:r>
      <w:r w:rsidRPr="004F643A">
        <w:rPr>
          <w:sz w:val="25"/>
          <w:szCs w:val="25"/>
          <w:highlight w:val="yellow"/>
        </w:rPr>
        <w:t>XX/XX/202X</w:t>
      </w:r>
    </w:p>
    <w:p w14:paraId="2CFE1E44" w14:textId="769D1386" w:rsidR="00082E8B" w:rsidRDefault="00082E8B" w:rsidP="00082E8B">
      <w:pPr>
        <w:ind w:left="720" w:firstLine="720"/>
        <w:rPr>
          <w:sz w:val="25"/>
          <w:szCs w:val="25"/>
        </w:rPr>
      </w:pPr>
      <w:r>
        <w:rPr>
          <w:sz w:val="25"/>
          <w:szCs w:val="25"/>
        </w:rPr>
        <w:t>Date of Distribution:</w:t>
      </w:r>
      <w:r>
        <w:rPr>
          <w:sz w:val="25"/>
          <w:szCs w:val="25"/>
        </w:rPr>
        <w:tab/>
      </w:r>
      <w:r>
        <w:rPr>
          <w:sz w:val="25"/>
          <w:szCs w:val="25"/>
        </w:rPr>
        <w:tab/>
      </w:r>
      <w:r>
        <w:rPr>
          <w:sz w:val="25"/>
          <w:szCs w:val="25"/>
        </w:rPr>
        <w:tab/>
      </w:r>
      <w:r>
        <w:rPr>
          <w:sz w:val="25"/>
          <w:szCs w:val="25"/>
        </w:rPr>
        <w:tab/>
      </w:r>
      <w:r w:rsidRPr="004F643A">
        <w:rPr>
          <w:sz w:val="25"/>
          <w:szCs w:val="25"/>
          <w:highlight w:val="yellow"/>
        </w:rPr>
        <w:t>XX/XX/202X</w:t>
      </w:r>
      <w:r>
        <w:rPr>
          <w:sz w:val="25"/>
          <w:szCs w:val="25"/>
        </w:rPr>
        <w:tab/>
      </w:r>
    </w:p>
    <w:p w14:paraId="0302F61E" w14:textId="52C252BB" w:rsidR="00082E8B" w:rsidRPr="00082E8B" w:rsidRDefault="00082E8B" w:rsidP="00082E8B">
      <w:pPr>
        <w:ind w:left="720" w:firstLine="720"/>
        <w:rPr>
          <w:rFonts w:asciiTheme="minorHAnsi" w:hAnsiTheme="minorHAnsi" w:cstheme="minorHAnsi"/>
          <w:bCs/>
        </w:rPr>
      </w:pPr>
      <w:bookmarkStart w:id="3" w:name="_Hlk155707685"/>
      <w:r w:rsidRPr="00082E8B">
        <w:rPr>
          <w:rFonts w:cs="Times New Roman"/>
          <w:bCs/>
          <w:sz w:val="25"/>
          <w:szCs w:val="25"/>
        </w:rPr>
        <w:t>Time Sensitive</w:t>
      </w:r>
      <w:r w:rsidRPr="00082E8B">
        <w:rPr>
          <w:rFonts w:cs="Times New Roman"/>
          <w:bCs/>
          <w:sz w:val="25"/>
          <w:szCs w:val="25"/>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cs="Times New Roman"/>
            <w:bCs/>
            <w:sz w:val="25"/>
            <w:szCs w:val="25"/>
          </w:rPr>
          <w:id w:val="167071957"/>
          <w:placeholder>
            <w:docPart w:val="1BC03C0E02CB45E4835E030BC50DC6B9"/>
          </w:placeholder>
          <w:showingPlcHdr/>
          <w:dropDownList>
            <w:listItem w:value="Choose an item."/>
            <w:listItem w:displayText="Yes" w:value="Yes"/>
            <w:listItem w:displayText="No" w:value="No"/>
          </w:dropDownList>
        </w:sdtPr>
        <w:sdtEndPr/>
        <w:sdtContent>
          <w:r w:rsidRPr="00FD582F">
            <w:rPr>
              <w:rStyle w:val="PlaceholderText"/>
            </w:rPr>
            <w:t>Choose an item.</w:t>
          </w:r>
        </w:sdtContent>
      </w:sdt>
    </w:p>
    <w:bookmarkEnd w:id="3"/>
    <w:p w14:paraId="50F17158" w14:textId="4BC2434F" w:rsidR="00D44086" w:rsidRDefault="00D44086" w:rsidP="00082E8B">
      <w:pPr>
        <w:ind w:left="720" w:firstLine="720"/>
        <w:rPr>
          <w:sz w:val="25"/>
          <w:szCs w:val="25"/>
        </w:rPr>
      </w:pPr>
      <w:r>
        <w:rPr>
          <w:sz w:val="25"/>
          <w:szCs w:val="25"/>
        </w:rPr>
        <w:t>Impartial Hearing Officer:</w:t>
      </w:r>
      <w:r>
        <w:rPr>
          <w:sz w:val="25"/>
          <w:szCs w:val="25"/>
        </w:rPr>
        <w:tab/>
      </w:r>
      <w:r>
        <w:rPr>
          <w:sz w:val="25"/>
          <w:szCs w:val="25"/>
        </w:rPr>
        <w:tab/>
      </w:r>
      <w:r w:rsidR="00082E8B">
        <w:rPr>
          <w:sz w:val="25"/>
          <w:szCs w:val="25"/>
        </w:rPr>
        <w:tab/>
      </w:r>
      <w:r w:rsidR="009C2ABC">
        <w:rPr>
          <w:sz w:val="25"/>
          <w:szCs w:val="25"/>
        </w:rPr>
        <w:t>Corey Forster, Esq.</w:t>
      </w:r>
    </w:p>
    <w:p w14:paraId="5E96C138" w14:textId="587F5E67" w:rsidR="00C1548F" w:rsidRDefault="00C1548F" w:rsidP="00D44086">
      <w:pPr>
        <w:ind w:left="720" w:firstLine="720"/>
        <w:rPr>
          <w:sz w:val="25"/>
          <w:szCs w:val="25"/>
        </w:rPr>
      </w:pPr>
    </w:p>
    <w:p w14:paraId="216077A9" w14:textId="77777777" w:rsidR="006E35D4" w:rsidRDefault="006E35D4">
      <w:pPr>
        <w:rPr>
          <w:sz w:val="25"/>
          <w:szCs w:val="25"/>
        </w:rPr>
      </w:pPr>
      <w:r>
        <w:rPr>
          <w:sz w:val="25"/>
          <w:szCs w:val="25"/>
        </w:rPr>
        <w:br w:type="page"/>
      </w:r>
    </w:p>
    <w:p w14:paraId="1CB7BC86" w14:textId="589B9D9E" w:rsidR="00822EC1" w:rsidRPr="00822EC1" w:rsidRDefault="00822EC1" w:rsidP="00822EC1">
      <w:pPr>
        <w:pStyle w:val="Heading3"/>
        <w:spacing w:before="0"/>
      </w:pPr>
      <w:r w:rsidRPr="00822EC1">
        <w:lastRenderedPageBreak/>
        <w:t>NAMES AND TITLES OF PERSONS WHO APPEARED</w:t>
      </w:r>
      <w:r w:rsidR="00852F7A">
        <w:t xml:space="preserve"> ON</w:t>
      </w:r>
      <w:r w:rsidRPr="00822EC1">
        <w:t xml:space="preserve"> </w:t>
      </w:r>
      <w:r w:rsidR="00852F7A">
        <w:fldChar w:fldCharType="begin"/>
      </w:r>
      <w:r w:rsidR="00852F7A">
        <w:instrText xml:space="preserve"> MERGEFIELD Hearing_Date </w:instrText>
      </w:r>
      <w:r w:rsidR="00852F7A">
        <w:fldChar w:fldCharType="separate"/>
      </w:r>
      <w:r w:rsidR="00D93E32">
        <w:rPr>
          <w:noProof/>
        </w:rPr>
        <w:t>«Hearing_Date»</w:t>
      </w:r>
      <w:r w:rsidR="00852F7A">
        <w:fldChar w:fldCharType="end"/>
      </w:r>
    </w:p>
    <w:p w14:paraId="77D2D225" w14:textId="77777777" w:rsidR="00852F7A" w:rsidRDefault="00852F7A" w:rsidP="00822EC1">
      <w:pPr>
        <w:rPr>
          <w:rFonts w:cs="Times New Roman"/>
          <w:szCs w:val="24"/>
          <w:u w:val="single"/>
        </w:rPr>
      </w:pPr>
    </w:p>
    <w:p w14:paraId="4FC82CE2" w14:textId="5D288DBF" w:rsidR="00822EC1" w:rsidRPr="00822EC1" w:rsidRDefault="00822EC1" w:rsidP="00822EC1">
      <w:pPr>
        <w:rPr>
          <w:rFonts w:cs="Times New Roman"/>
          <w:szCs w:val="24"/>
          <w:u w:val="single"/>
        </w:rPr>
      </w:pPr>
      <w:r w:rsidRPr="00822EC1">
        <w:rPr>
          <w:rFonts w:cs="Times New Roman"/>
          <w:szCs w:val="24"/>
          <w:u w:val="single"/>
        </w:rPr>
        <w:t>For the Student:</w:t>
      </w:r>
    </w:p>
    <w:sdt>
      <w:sdtPr>
        <w:rPr>
          <w:rFonts w:cs="Times New Roman"/>
          <w:szCs w:val="24"/>
        </w:rPr>
        <w:alias w:val="Persons Appearing for Student"/>
        <w:tag w:val="Persons Appearing for Student"/>
        <w:id w:val="-1627930210"/>
        <w:placeholder>
          <w:docPart w:val="BC9BC85E04DC4563A6FAF52F3F77953B"/>
        </w:placeholder>
        <w:temporary/>
        <w:showingPlcHdr/>
        <w:text/>
      </w:sdtPr>
      <w:sdtEndPr/>
      <w:sdtContent>
        <w:p w14:paraId="4D6EA986" w14:textId="77777777" w:rsidR="00822EC1" w:rsidRPr="00822EC1" w:rsidRDefault="00822EC1" w:rsidP="00822EC1">
          <w:pPr>
            <w:rPr>
              <w:rFonts w:cs="Times New Roman"/>
              <w:szCs w:val="24"/>
            </w:rPr>
          </w:pPr>
          <w:r w:rsidRPr="00822EC1">
            <w:rPr>
              <w:rStyle w:val="PlaceholderText"/>
              <w:rFonts w:cs="Times New Roman"/>
              <w:szCs w:val="24"/>
              <w:highlight w:val="yellow"/>
            </w:rPr>
            <w:t>Enter information. Press “enter” to add more as needed.</w:t>
          </w:r>
        </w:p>
      </w:sdtContent>
    </w:sdt>
    <w:p w14:paraId="17BBFC36" w14:textId="77777777" w:rsidR="00852F7A" w:rsidRDefault="00852F7A" w:rsidP="00822EC1">
      <w:pPr>
        <w:rPr>
          <w:rFonts w:cs="Times New Roman"/>
          <w:szCs w:val="24"/>
          <w:u w:val="single"/>
        </w:rPr>
      </w:pPr>
    </w:p>
    <w:p w14:paraId="296A6833" w14:textId="6DD4CCA6" w:rsidR="00822EC1" w:rsidRPr="00822EC1" w:rsidRDefault="00822EC1" w:rsidP="00822EC1">
      <w:pPr>
        <w:rPr>
          <w:rFonts w:cs="Times New Roman"/>
          <w:szCs w:val="24"/>
          <w:u w:val="single"/>
        </w:rPr>
      </w:pPr>
      <w:r w:rsidRPr="00822EC1">
        <w:rPr>
          <w:rFonts w:cs="Times New Roman"/>
          <w:szCs w:val="24"/>
          <w:u w:val="single"/>
        </w:rPr>
        <w:t>For the Department of Education:</w:t>
      </w:r>
    </w:p>
    <w:sdt>
      <w:sdtPr>
        <w:rPr>
          <w:rFonts w:cs="Times New Roman"/>
          <w:szCs w:val="24"/>
        </w:rPr>
        <w:alias w:val="Persons Appearing for DOE"/>
        <w:tag w:val="Persons Appearing for DOE"/>
        <w:id w:val="580636908"/>
        <w:placeholder>
          <w:docPart w:val="0A2AB00AEDFE4E6B86CC2D7372BE54A9"/>
        </w:placeholder>
        <w:temporary/>
        <w:showingPlcHdr/>
        <w15:color w:val="000000"/>
        <w:text/>
      </w:sdtPr>
      <w:sdtEndPr/>
      <w:sdtContent>
        <w:p w14:paraId="722C434B" w14:textId="77777777" w:rsidR="00822EC1" w:rsidRPr="00822EC1" w:rsidRDefault="00822EC1" w:rsidP="00822EC1">
          <w:pPr>
            <w:rPr>
              <w:rFonts w:cs="Times New Roman"/>
              <w:szCs w:val="24"/>
            </w:rPr>
          </w:pPr>
          <w:r w:rsidRPr="00822EC1">
            <w:rPr>
              <w:rStyle w:val="PlaceholderText"/>
              <w:rFonts w:cs="Times New Roman"/>
              <w:szCs w:val="24"/>
              <w:highlight w:val="yellow"/>
            </w:rPr>
            <w:t>Enter information. Press “enter” to add more as needed.</w:t>
          </w:r>
        </w:p>
      </w:sdtContent>
    </w:sdt>
    <w:p w14:paraId="42B136F0" w14:textId="6A413CC3" w:rsidR="00822EC1" w:rsidRPr="00822EC1" w:rsidRDefault="00822EC1">
      <w:pPr>
        <w:rPr>
          <w:rFonts w:cs="Times New Roman"/>
          <w:szCs w:val="24"/>
        </w:rPr>
      </w:pPr>
      <w:r w:rsidRPr="00822EC1">
        <w:rPr>
          <w:rFonts w:cs="Times New Roman"/>
          <w:b/>
          <w:szCs w:val="24"/>
          <w:u w:val="single"/>
        </w:rPr>
        <w:br w:type="page"/>
      </w:r>
    </w:p>
    <w:p w14:paraId="6ECA146E" w14:textId="4F63CCB6" w:rsidR="0060570B" w:rsidRDefault="0060570B" w:rsidP="007734E4">
      <w:pPr>
        <w:spacing w:line="360" w:lineRule="auto"/>
        <w:jc w:val="both"/>
        <w:rPr>
          <w:rFonts w:cs="Times New Roman"/>
          <w:b/>
          <w:szCs w:val="24"/>
          <w:u w:val="single"/>
        </w:rPr>
      </w:pPr>
      <w:bookmarkStart w:id="4" w:name="_Hlk155707851"/>
      <w:r>
        <w:rPr>
          <w:rFonts w:cs="Times New Roman"/>
          <w:b/>
          <w:szCs w:val="24"/>
          <w:u w:val="single"/>
        </w:rPr>
        <w:lastRenderedPageBreak/>
        <w:t>JURISDICTION</w:t>
      </w:r>
    </w:p>
    <w:p w14:paraId="630B9FB2" w14:textId="77777777" w:rsidR="0060570B" w:rsidRPr="0060570B" w:rsidRDefault="0060570B" w:rsidP="007734E4">
      <w:pPr>
        <w:spacing w:line="360" w:lineRule="auto"/>
        <w:jc w:val="both"/>
        <w:rPr>
          <w:rFonts w:cs="Times New Roman"/>
          <w:b/>
          <w:szCs w:val="24"/>
          <w:u w:val="single"/>
        </w:rPr>
      </w:pPr>
    </w:p>
    <w:p w14:paraId="597EB7EB" w14:textId="671B6759" w:rsidR="0060570B" w:rsidRDefault="0060570B" w:rsidP="007734E4">
      <w:pPr>
        <w:spacing w:line="360" w:lineRule="auto"/>
        <w:ind w:firstLine="720"/>
        <w:jc w:val="both"/>
        <w:rPr>
          <w:rFonts w:cs="Times New Roman"/>
          <w:bCs/>
          <w:szCs w:val="24"/>
        </w:rPr>
      </w:pPr>
      <w:r w:rsidRPr="00713044">
        <w:rPr>
          <w:rFonts w:cs="Times New Roman"/>
          <w:bCs/>
          <w:szCs w:val="24"/>
        </w:rPr>
        <w:t>This proceeding arises under the Individuals with Disabilities Education Act (</w:t>
      </w:r>
      <w:r w:rsidR="00662F7B">
        <w:rPr>
          <w:rFonts w:cs="Times New Roman"/>
          <w:bCs/>
          <w:szCs w:val="24"/>
        </w:rPr>
        <w:t>“</w:t>
      </w:r>
      <w:r w:rsidRPr="00713044">
        <w:rPr>
          <w:rFonts w:cs="Times New Roman"/>
          <w:bCs/>
          <w:szCs w:val="24"/>
        </w:rPr>
        <w:t>IDEA</w:t>
      </w:r>
      <w:r w:rsidR="00662F7B">
        <w:rPr>
          <w:rFonts w:cs="Times New Roman"/>
          <w:bCs/>
          <w:szCs w:val="24"/>
        </w:rPr>
        <w:t>”</w:t>
      </w:r>
      <w:r w:rsidRPr="00713044">
        <w:rPr>
          <w:rFonts w:cs="Times New Roman"/>
          <w:bCs/>
          <w:szCs w:val="24"/>
        </w:rPr>
        <w:t>), 20 U.S.C. §§ 1400-1482; the federal regulations implementing IDEA, 34 C.F.R. §§ 300.1, et seq.; Article 89 of the New York State Education Law; and the New York State regulations at 8 NYCRR § Part 200, et seq.</w:t>
      </w:r>
    </w:p>
    <w:p w14:paraId="51471B7F" w14:textId="77777777" w:rsidR="0060570B" w:rsidRPr="00713044" w:rsidRDefault="0060570B" w:rsidP="007734E4">
      <w:pPr>
        <w:spacing w:line="360" w:lineRule="auto"/>
        <w:ind w:firstLine="720"/>
        <w:jc w:val="both"/>
        <w:rPr>
          <w:rFonts w:cs="Times New Roman"/>
          <w:bCs/>
          <w:szCs w:val="24"/>
        </w:rPr>
      </w:pPr>
    </w:p>
    <w:p w14:paraId="443FBB8C" w14:textId="1F00B16F" w:rsidR="0060570B" w:rsidRDefault="0060570B" w:rsidP="007734E4">
      <w:pPr>
        <w:spacing w:line="360" w:lineRule="auto"/>
        <w:ind w:firstLine="720"/>
        <w:jc w:val="both"/>
        <w:rPr>
          <w:b/>
          <w:bCs/>
          <w:u w:val="single"/>
        </w:rPr>
      </w:pPr>
      <w:r w:rsidRPr="00713044">
        <w:rPr>
          <w:rFonts w:cs="Times New Roman"/>
          <w:bCs/>
          <w:szCs w:val="24"/>
        </w:rPr>
        <w:t>The undersigned Impartial Hearing Officer (</w:t>
      </w:r>
      <w:r w:rsidR="00662F7B">
        <w:rPr>
          <w:rFonts w:cs="Times New Roman"/>
          <w:bCs/>
          <w:szCs w:val="24"/>
        </w:rPr>
        <w:t>“</w:t>
      </w:r>
      <w:r w:rsidRPr="00713044">
        <w:rPr>
          <w:rFonts w:cs="Times New Roman"/>
          <w:bCs/>
          <w:szCs w:val="24"/>
        </w:rPr>
        <w:t>IHO</w:t>
      </w:r>
      <w:r w:rsidR="00662F7B">
        <w:rPr>
          <w:rFonts w:cs="Times New Roman"/>
          <w:bCs/>
          <w:szCs w:val="24"/>
        </w:rPr>
        <w:t>”</w:t>
      </w:r>
      <w:r w:rsidRPr="00713044">
        <w:rPr>
          <w:rFonts w:cs="Times New Roman"/>
          <w:bCs/>
          <w:szCs w:val="24"/>
        </w:rPr>
        <w:t>) is a certified New York State Special Education Hearing Officer, employed by the New York City Office of Administrative Trials and Hearings (</w:t>
      </w:r>
      <w:r w:rsidR="00662F7B">
        <w:rPr>
          <w:rFonts w:cs="Times New Roman"/>
          <w:bCs/>
          <w:szCs w:val="24"/>
        </w:rPr>
        <w:t>“</w:t>
      </w:r>
      <w:r w:rsidRPr="00713044">
        <w:rPr>
          <w:rFonts w:cs="Times New Roman"/>
          <w:bCs/>
          <w:szCs w:val="24"/>
        </w:rPr>
        <w:t>OATH</w:t>
      </w:r>
      <w:r w:rsidR="00662F7B">
        <w:rPr>
          <w:rFonts w:cs="Times New Roman"/>
          <w:bCs/>
          <w:szCs w:val="24"/>
        </w:rPr>
        <w:t>”</w:t>
      </w:r>
      <w:r w:rsidRPr="00713044">
        <w:rPr>
          <w:rFonts w:cs="Times New Roman"/>
          <w:bCs/>
          <w:szCs w:val="24"/>
        </w:rPr>
        <w:t xml:space="preserve">) as a Special Education Impartial Hearing Officer, and meets </w:t>
      </w:r>
      <w:proofErr w:type="gramStart"/>
      <w:r w:rsidRPr="00713044">
        <w:rPr>
          <w:rFonts w:cs="Times New Roman"/>
          <w:bCs/>
          <w:szCs w:val="24"/>
        </w:rPr>
        <w:t>all of</w:t>
      </w:r>
      <w:proofErr w:type="gramEnd"/>
      <w:r w:rsidRPr="00713044">
        <w:rPr>
          <w:rFonts w:cs="Times New Roman"/>
          <w:bCs/>
          <w:szCs w:val="24"/>
        </w:rPr>
        <w:t xml:space="preserve"> the qualifications and requirements outlined in both federal and state statute which grant the IHO the authority to adjudicate this hearing.  Furthermore, the IHO is not currently, nor has ever been, an employee of the NYC Department of Education, and does not have any personal or professional interest or bias that conflicts with his objectivity to hear this matter.</w:t>
      </w:r>
    </w:p>
    <w:bookmarkEnd w:id="4"/>
    <w:p w14:paraId="241C5A8A" w14:textId="77777777" w:rsidR="0060570B" w:rsidRDefault="0060570B" w:rsidP="007734E4">
      <w:pPr>
        <w:spacing w:line="360" w:lineRule="auto"/>
        <w:rPr>
          <w:b/>
          <w:bCs/>
          <w:u w:val="single"/>
        </w:rPr>
      </w:pPr>
    </w:p>
    <w:p w14:paraId="1F350B18" w14:textId="5C0AC45F" w:rsidR="00D44086" w:rsidRPr="00A8711B" w:rsidRDefault="00A8711B" w:rsidP="007734E4">
      <w:pPr>
        <w:spacing w:line="360" w:lineRule="auto"/>
        <w:rPr>
          <w:b/>
          <w:bCs/>
          <w:u w:val="single"/>
        </w:rPr>
      </w:pPr>
      <w:r>
        <w:rPr>
          <w:b/>
          <w:bCs/>
          <w:u w:val="single"/>
        </w:rPr>
        <w:t>BACKGROUND</w:t>
      </w:r>
    </w:p>
    <w:p w14:paraId="7755A9EF" w14:textId="5DB3362B" w:rsidR="00D44086" w:rsidRDefault="00D44086" w:rsidP="007734E4">
      <w:pPr>
        <w:spacing w:line="360" w:lineRule="auto"/>
        <w:jc w:val="both"/>
      </w:pPr>
    </w:p>
    <w:p w14:paraId="0ABD2F47" w14:textId="49293460" w:rsidR="00F31E8D" w:rsidRDefault="00A45EFA" w:rsidP="007734E4">
      <w:pPr>
        <w:spacing w:line="360" w:lineRule="auto"/>
        <w:jc w:val="both"/>
      </w:pPr>
      <w:r>
        <w:tab/>
      </w:r>
      <w:r w:rsidR="00F31E8D" w:rsidRPr="00D356E0">
        <w:t>Parent, through counsel, filed a Due Process Complaint (</w:t>
      </w:r>
      <w:r w:rsidR="00662F7B">
        <w:t>“</w:t>
      </w:r>
      <w:r w:rsidR="00F31E8D" w:rsidRPr="00D356E0">
        <w:t>DPC</w:t>
      </w:r>
      <w:r w:rsidR="00662F7B">
        <w:t>”</w:t>
      </w:r>
      <w:r w:rsidR="00F31E8D" w:rsidRPr="00D356E0">
        <w:t xml:space="preserve">) on or about </w:t>
      </w:r>
      <w:r w:rsidR="00BD2826">
        <w:fldChar w:fldCharType="begin"/>
      </w:r>
      <w:r w:rsidR="00BD2826">
        <w:instrText xml:space="preserve"> MERGEFIELD Request_Date </w:instrText>
      </w:r>
      <w:r w:rsidR="00BD2826">
        <w:fldChar w:fldCharType="separate"/>
      </w:r>
      <w:r w:rsidR="00D93E32">
        <w:rPr>
          <w:noProof/>
        </w:rPr>
        <w:t>«Request_Date»</w:t>
      </w:r>
      <w:r w:rsidR="00BD2826">
        <w:rPr>
          <w:noProof/>
        </w:rPr>
        <w:fldChar w:fldCharType="end"/>
      </w:r>
      <w:r w:rsidR="00F31E8D" w:rsidRPr="00D356E0">
        <w:t>. In the DPC, Parent alleges that the New York City Department of Education (</w:t>
      </w:r>
      <w:r w:rsidR="00662F7B">
        <w:t>“</w:t>
      </w:r>
      <w:r w:rsidR="00F31E8D" w:rsidRPr="00D356E0">
        <w:t>DOE</w:t>
      </w:r>
      <w:r w:rsidR="00662F7B">
        <w:t>”</w:t>
      </w:r>
      <w:r w:rsidR="00F31E8D" w:rsidRPr="00D356E0">
        <w:t xml:space="preserve"> or </w:t>
      </w:r>
      <w:r w:rsidR="00662F7B">
        <w:t>“</w:t>
      </w:r>
      <w:r w:rsidR="00F31E8D">
        <w:t xml:space="preserve">the </w:t>
      </w:r>
      <w:r w:rsidR="00F31E8D" w:rsidRPr="00D356E0">
        <w:t>District</w:t>
      </w:r>
      <w:r w:rsidR="00662F7B">
        <w:t>”</w:t>
      </w:r>
      <w:r w:rsidR="00F31E8D" w:rsidRPr="00D356E0">
        <w:t>) failed to offer Student with a free appropriate public education (</w:t>
      </w:r>
      <w:r w:rsidR="00662F7B">
        <w:t>“</w:t>
      </w:r>
      <w:r w:rsidR="00F31E8D" w:rsidRPr="00D356E0">
        <w:t>FAPE</w:t>
      </w:r>
      <w:r w:rsidR="00662F7B">
        <w:t>”</w:t>
      </w:r>
      <w:r w:rsidR="00F31E8D" w:rsidRPr="00D356E0">
        <w:t xml:space="preserve">) for the </w:t>
      </w:r>
      <w:r w:rsidR="00F31E8D" w:rsidRPr="00F31E8D">
        <w:rPr>
          <w:highlight w:val="yellow"/>
        </w:rPr>
        <w:fldChar w:fldCharType="begin"/>
      </w:r>
      <w:r w:rsidR="00F31E8D" w:rsidRPr="00F31E8D">
        <w:rPr>
          <w:highlight w:val="yellow"/>
        </w:rPr>
        <w:instrText xml:space="preserve"> MERGEFIELD School_Years </w:instrText>
      </w:r>
      <w:r w:rsidR="00F31E8D" w:rsidRPr="00F31E8D">
        <w:rPr>
          <w:highlight w:val="yellow"/>
        </w:rPr>
        <w:fldChar w:fldCharType="separate"/>
      </w:r>
      <w:r w:rsidR="00D93E32">
        <w:rPr>
          <w:noProof/>
          <w:highlight w:val="yellow"/>
        </w:rPr>
        <w:t>«School_Years»</w:t>
      </w:r>
      <w:r w:rsidR="00F31E8D" w:rsidRPr="00F31E8D">
        <w:rPr>
          <w:highlight w:val="yellow"/>
        </w:rPr>
        <w:fldChar w:fldCharType="end"/>
      </w:r>
      <w:r w:rsidR="00F31E8D" w:rsidRPr="00D356E0">
        <w:t xml:space="preserve"> school year</w:t>
      </w:r>
      <w:r w:rsidR="00F31E8D" w:rsidRPr="00F31E8D">
        <w:rPr>
          <w:highlight w:val="yellow"/>
        </w:rPr>
        <w:t>(s)</w:t>
      </w:r>
      <w:r w:rsidR="00F31E8D" w:rsidRPr="00D356E0">
        <w:t>.</w:t>
      </w:r>
      <w:r w:rsidR="00F31E8D">
        <w:t xml:space="preserve"> Ex. </w:t>
      </w:r>
      <w:r w:rsidR="00F31E8D" w:rsidRPr="00F31E8D">
        <w:rPr>
          <w:highlight w:val="yellow"/>
        </w:rPr>
        <w:t>XX</w:t>
      </w:r>
      <w:r w:rsidR="00F31E8D">
        <w:t>.</w:t>
      </w:r>
      <w:r w:rsidR="00F31E8D" w:rsidRPr="00D356E0">
        <w:rPr>
          <w:rStyle w:val="FootnoteReference"/>
        </w:rPr>
        <w:footnoteReference w:id="2"/>
      </w:r>
      <w:r w:rsidR="00F31E8D" w:rsidRPr="00D356E0">
        <w:t xml:space="preserve"> </w:t>
      </w:r>
    </w:p>
    <w:p w14:paraId="15ACFFC0" w14:textId="77777777" w:rsidR="00F31E8D" w:rsidRDefault="00F31E8D" w:rsidP="007734E4">
      <w:pPr>
        <w:spacing w:line="360" w:lineRule="auto"/>
        <w:ind w:firstLine="720"/>
        <w:jc w:val="both"/>
      </w:pPr>
    </w:p>
    <w:p w14:paraId="203C14C8" w14:textId="32A72EA5" w:rsidR="00F31E8D" w:rsidRDefault="00F31E8D" w:rsidP="007734E4">
      <w:pPr>
        <w:spacing w:line="360" w:lineRule="auto"/>
        <w:ind w:firstLine="720"/>
        <w:jc w:val="both"/>
      </w:pPr>
      <w:r w:rsidRPr="00D356E0">
        <w:t>Parent alleges</w:t>
      </w:r>
      <w:r>
        <w:t xml:space="preserve">, </w:t>
      </w:r>
      <w:r w:rsidRPr="00D356E0">
        <w:rPr>
          <w:i/>
          <w:iCs/>
        </w:rPr>
        <w:t>inter alia</w:t>
      </w:r>
      <w:r>
        <w:rPr>
          <w:i/>
          <w:iCs/>
        </w:rPr>
        <w:t>,</w:t>
      </w:r>
      <w:r w:rsidRPr="00D356E0">
        <w:t xml:space="preserve"> that the DOE failed to: </w:t>
      </w:r>
      <w:r w:rsidRPr="00F31E8D">
        <w:rPr>
          <w:highlight w:val="yellow"/>
        </w:rPr>
        <w:t>(</w:t>
      </w:r>
      <w:proofErr w:type="spellStart"/>
      <w:r w:rsidRPr="00F31E8D">
        <w:rPr>
          <w:highlight w:val="yellow"/>
        </w:rPr>
        <w:t>i</w:t>
      </w:r>
      <w:proofErr w:type="spellEnd"/>
      <w:r w:rsidRPr="00F31E8D">
        <w:rPr>
          <w:highlight w:val="yellow"/>
        </w:rPr>
        <w:t>) implement services properly offered, (ii) provide appropriate parent training, (iii) allow Parent to properly participate in the IEP process, (iv) adequately assess and address Student</w:t>
      </w:r>
      <w:r w:rsidR="00662F7B">
        <w:rPr>
          <w:highlight w:val="yellow"/>
        </w:rPr>
        <w:t>’</w:t>
      </w:r>
      <w:r w:rsidRPr="00F31E8D">
        <w:rPr>
          <w:highlight w:val="yellow"/>
        </w:rPr>
        <w:t>s behavioral management needs, (v) develop meaningful and measurable goals, and (vi) provide the appropriate services for student</w:t>
      </w:r>
      <w:r w:rsidR="00662F7B">
        <w:rPr>
          <w:highlight w:val="yellow"/>
        </w:rPr>
        <w:t>’</w:t>
      </w:r>
      <w:r w:rsidRPr="00F31E8D">
        <w:rPr>
          <w:highlight w:val="yellow"/>
        </w:rPr>
        <w:t>s needs.</w:t>
      </w:r>
    </w:p>
    <w:p w14:paraId="64AB3E4A" w14:textId="77777777" w:rsidR="00F31E8D" w:rsidRDefault="00F31E8D" w:rsidP="007734E4">
      <w:pPr>
        <w:spacing w:line="360" w:lineRule="auto"/>
        <w:ind w:firstLine="720"/>
        <w:jc w:val="both"/>
      </w:pPr>
    </w:p>
    <w:p w14:paraId="65EC584C" w14:textId="5D0CCE45" w:rsidR="00F31E8D" w:rsidRPr="00D356E0" w:rsidRDefault="00F31E8D" w:rsidP="007734E4">
      <w:pPr>
        <w:spacing w:line="360" w:lineRule="auto"/>
        <w:ind w:firstLine="720"/>
        <w:jc w:val="both"/>
      </w:pPr>
      <w:r w:rsidRPr="00D356E0">
        <w:lastRenderedPageBreak/>
        <w:t>By way of relief, Parent seeks:</w:t>
      </w:r>
      <w:r>
        <w:t xml:space="preserve"> </w:t>
      </w:r>
      <w:r w:rsidRPr="00F31E8D">
        <w:rPr>
          <w:highlight w:val="yellow"/>
        </w:rPr>
        <w:t>a bank of hours of 24 sessions of Speech and Language Therapy (</w:t>
      </w:r>
      <w:r w:rsidR="00662F7B">
        <w:rPr>
          <w:highlight w:val="yellow"/>
        </w:rPr>
        <w:t>“</w:t>
      </w:r>
      <w:r w:rsidRPr="00F31E8D">
        <w:rPr>
          <w:highlight w:val="yellow"/>
        </w:rPr>
        <w:t>SLT</w:t>
      </w:r>
      <w:r w:rsidR="00662F7B">
        <w:rPr>
          <w:highlight w:val="yellow"/>
        </w:rPr>
        <w:t>”</w:t>
      </w:r>
      <w:r w:rsidRPr="00F31E8D">
        <w:rPr>
          <w:highlight w:val="yellow"/>
        </w:rPr>
        <w:t>) for three times a week at 30 minutes for each session, 16 sessions of Physical Therapy (</w:t>
      </w:r>
      <w:r w:rsidR="00662F7B">
        <w:rPr>
          <w:highlight w:val="yellow"/>
        </w:rPr>
        <w:t>“</w:t>
      </w:r>
      <w:r w:rsidRPr="00F31E8D">
        <w:rPr>
          <w:highlight w:val="yellow"/>
        </w:rPr>
        <w:t>PT</w:t>
      </w:r>
      <w:r w:rsidR="00662F7B">
        <w:rPr>
          <w:highlight w:val="yellow"/>
        </w:rPr>
        <w:t>”</w:t>
      </w:r>
      <w:r w:rsidRPr="00F31E8D">
        <w:rPr>
          <w:highlight w:val="yellow"/>
        </w:rPr>
        <w:t>) twice per week at 30 minutes for each session, 24 sessions of Occupational Therapy (</w:t>
      </w:r>
      <w:r w:rsidR="00662F7B">
        <w:rPr>
          <w:highlight w:val="yellow"/>
        </w:rPr>
        <w:t>“</w:t>
      </w:r>
      <w:r w:rsidRPr="00F31E8D">
        <w:rPr>
          <w:highlight w:val="yellow"/>
        </w:rPr>
        <w:t>OT</w:t>
      </w:r>
      <w:r w:rsidR="00662F7B">
        <w:rPr>
          <w:highlight w:val="yellow"/>
        </w:rPr>
        <w:t>”</w:t>
      </w:r>
      <w:r w:rsidRPr="00F31E8D">
        <w:rPr>
          <w:highlight w:val="yellow"/>
        </w:rPr>
        <w:t>) for three times per week at 30 minutes for each session, 2 sessions of Parent Counseling and Training (</w:t>
      </w:r>
      <w:r w:rsidR="00662F7B">
        <w:rPr>
          <w:highlight w:val="yellow"/>
        </w:rPr>
        <w:t>“</w:t>
      </w:r>
      <w:r w:rsidRPr="00F31E8D">
        <w:rPr>
          <w:highlight w:val="yellow"/>
        </w:rPr>
        <w:t>PCT</w:t>
      </w:r>
      <w:r w:rsidR="00662F7B">
        <w:rPr>
          <w:highlight w:val="yellow"/>
        </w:rPr>
        <w:t>”</w:t>
      </w:r>
      <w:r w:rsidRPr="00F31E8D">
        <w:rPr>
          <w:highlight w:val="yellow"/>
        </w:rPr>
        <w:t>)for once per month at an hour for each session, as well as 10 hours of Applied Behavioral Analysis (</w:t>
      </w:r>
      <w:r w:rsidR="00662F7B">
        <w:rPr>
          <w:highlight w:val="yellow"/>
        </w:rPr>
        <w:t>“</w:t>
      </w:r>
      <w:r w:rsidRPr="00F31E8D">
        <w:rPr>
          <w:highlight w:val="yellow"/>
        </w:rPr>
        <w:t>ABA</w:t>
      </w:r>
      <w:r w:rsidR="00662F7B">
        <w:rPr>
          <w:highlight w:val="yellow"/>
        </w:rPr>
        <w:t>”</w:t>
      </w:r>
      <w:r w:rsidRPr="00F31E8D">
        <w:rPr>
          <w:highlight w:val="yellow"/>
        </w:rPr>
        <w:t>) per week at home, 30 hours of ABA per week in school, Board Certified Behavior Analyst (</w:t>
      </w:r>
      <w:r w:rsidR="00662F7B">
        <w:rPr>
          <w:highlight w:val="yellow"/>
        </w:rPr>
        <w:t>“</w:t>
      </w:r>
      <w:r w:rsidRPr="00F31E8D">
        <w:rPr>
          <w:highlight w:val="yellow"/>
        </w:rPr>
        <w:t>BCBA</w:t>
      </w:r>
      <w:r w:rsidR="00662F7B">
        <w:rPr>
          <w:highlight w:val="yellow"/>
        </w:rPr>
        <w:t>”</w:t>
      </w:r>
      <w:r w:rsidRPr="00F31E8D">
        <w:rPr>
          <w:highlight w:val="yellow"/>
        </w:rPr>
        <w:t>) supervision for 2 hours per month, and BCBA parent training for 2 hours per month.</w:t>
      </w:r>
      <w:r>
        <w:t xml:space="preserve"> </w:t>
      </w:r>
      <w:proofErr w:type="gramStart"/>
      <w:r w:rsidRPr="000B362F">
        <w:t>In light of</w:t>
      </w:r>
      <w:proofErr w:type="gramEnd"/>
      <w:r w:rsidRPr="000B362F">
        <w:t xml:space="preserve"> the foregoing and as more fully discussed below, I find that</w:t>
      </w:r>
      <w:r>
        <w:t xml:space="preserve"> </w:t>
      </w:r>
      <w:r w:rsidRPr="000B362F">
        <w:t xml:space="preserve">the DOE failed to meet its burden that it offered </w:t>
      </w:r>
      <w:r>
        <w:t>S</w:t>
      </w:r>
      <w:r w:rsidRPr="000B362F">
        <w:t xml:space="preserve">tudent FAPE for </w:t>
      </w:r>
      <w:r>
        <w:t xml:space="preserve">the </w:t>
      </w:r>
      <w:r w:rsidR="00B74BA4" w:rsidRPr="00B74BA4">
        <w:rPr>
          <w:highlight w:val="yellow"/>
        </w:rPr>
        <w:fldChar w:fldCharType="begin"/>
      </w:r>
      <w:r w:rsidR="00B74BA4" w:rsidRPr="00B74BA4">
        <w:rPr>
          <w:highlight w:val="yellow"/>
        </w:rPr>
        <w:instrText xml:space="preserve"> MERGEFIELD School_Years </w:instrText>
      </w:r>
      <w:r w:rsidR="00B74BA4" w:rsidRPr="00B74BA4">
        <w:rPr>
          <w:highlight w:val="yellow"/>
        </w:rPr>
        <w:fldChar w:fldCharType="separate"/>
      </w:r>
      <w:r w:rsidR="00D93E32">
        <w:rPr>
          <w:noProof/>
          <w:highlight w:val="yellow"/>
        </w:rPr>
        <w:t>«School_Years»</w:t>
      </w:r>
      <w:r w:rsidR="00B74BA4" w:rsidRPr="00B74BA4">
        <w:rPr>
          <w:highlight w:val="yellow"/>
        </w:rPr>
        <w:fldChar w:fldCharType="end"/>
      </w:r>
      <w:r w:rsidRPr="000B362F">
        <w:t xml:space="preserve"> school year</w:t>
      </w:r>
      <w:r w:rsidR="00B74BA4" w:rsidRPr="00B74BA4">
        <w:rPr>
          <w:highlight w:val="yellow"/>
        </w:rPr>
        <w:t>(s)</w:t>
      </w:r>
      <w:r>
        <w:t xml:space="preserve"> </w:t>
      </w:r>
      <w:r w:rsidRPr="000B362F">
        <w:t xml:space="preserve">and the equities support the </w:t>
      </w:r>
      <w:r>
        <w:t>P</w:t>
      </w:r>
      <w:r w:rsidRPr="000B362F">
        <w:t>arent</w:t>
      </w:r>
      <w:r w:rsidR="00662F7B">
        <w:t>’</w:t>
      </w:r>
      <w:r w:rsidRPr="000B362F">
        <w:t>s</w:t>
      </w:r>
      <w:r>
        <w:t xml:space="preserve"> requested relief. </w:t>
      </w:r>
    </w:p>
    <w:p w14:paraId="24B390EC" w14:textId="37043646" w:rsidR="00A45EFA" w:rsidRDefault="00A45EFA" w:rsidP="007734E4">
      <w:pPr>
        <w:spacing w:line="360" w:lineRule="auto"/>
        <w:jc w:val="both"/>
      </w:pPr>
    </w:p>
    <w:p w14:paraId="499762EA" w14:textId="24D6BAB0" w:rsidR="00A8711B" w:rsidRDefault="00A8711B" w:rsidP="007734E4">
      <w:pPr>
        <w:spacing w:line="360" w:lineRule="auto"/>
        <w:rPr>
          <w:b/>
          <w:bCs/>
          <w:u w:val="single"/>
        </w:rPr>
      </w:pPr>
      <w:r>
        <w:rPr>
          <w:b/>
          <w:bCs/>
          <w:u w:val="single"/>
        </w:rPr>
        <w:t>PROCEDURAL HIST</w:t>
      </w:r>
      <w:r w:rsidR="004157B9">
        <w:rPr>
          <w:b/>
          <w:bCs/>
          <w:u w:val="single"/>
        </w:rPr>
        <w:t>O</w:t>
      </w:r>
      <w:r>
        <w:rPr>
          <w:b/>
          <w:bCs/>
          <w:u w:val="single"/>
        </w:rPr>
        <w:t>RY</w:t>
      </w:r>
    </w:p>
    <w:p w14:paraId="0B6B358B" w14:textId="0015BE05" w:rsidR="00A8711B" w:rsidRDefault="00A8711B" w:rsidP="007734E4">
      <w:pPr>
        <w:spacing w:line="360" w:lineRule="auto"/>
        <w:rPr>
          <w:b/>
          <w:bCs/>
          <w:u w:val="single"/>
        </w:rPr>
      </w:pPr>
    </w:p>
    <w:p w14:paraId="0B5A7657" w14:textId="5273C77A" w:rsidR="0034641F" w:rsidRDefault="00A45EFA" w:rsidP="007734E4">
      <w:pPr>
        <w:spacing w:line="360" w:lineRule="auto"/>
        <w:jc w:val="both"/>
      </w:pPr>
      <w:r>
        <w:tab/>
      </w:r>
      <w:r w:rsidR="00004603">
        <w:t>I</w:t>
      </w:r>
      <w:bookmarkStart w:id="5" w:name="_Hlk155617299"/>
      <w:r w:rsidR="002E7977">
        <w:t xml:space="preserve"> was appointed on </w:t>
      </w:r>
      <w:r w:rsidR="00BD2826">
        <w:fldChar w:fldCharType="begin"/>
      </w:r>
      <w:r w:rsidR="00BD2826">
        <w:instrText xml:space="preserve"> MERGEFIELD Appointment_Date </w:instrText>
      </w:r>
      <w:r w:rsidR="00BD2826">
        <w:fldChar w:fldCharType="separate"/>
      </w:r>
      <w:r w:rsidR="00D93E32">
        <w:rPr>
          <w:noProof/>
        </w:rPr>
        <w:t>«Appointment_Date»</w:t>
      </w:r>
      <w:r w:rsidR="00BD2826">
        <w:rPr>
          <w:noProof/>
        </w:rPr>
        <w:fldChar w:fldCharType="end"/>
      </w:r>
      <w:r w:rsidR="002E7977">
        <w:t xml:space="preserve">. On </w:t>
      </w:r>
      <w:r w:rsidR="002E7977" w:rsidRPr="00162DB3">
        <w:rPr>
          <w:highlight w:val="yellow"/>
        </w:rPr>
        <w:t>[DATE]</w:t>
      </w:r>
      <w:r w:rsidR="002E7977">
        <w:t xml:space="preserve">, </w:t>
      </w:r>
      <w:r w:rsidR="002E7977" w:rsidRPr="00162DB3">
        <w:t>I</w:t>
      </w:r>
      <w:r w:rsidR="002E7977">
        <w:t xml:space="preserve"> issued an Order directing Parent</w:t>
      </w:r>
      <w:r w:rsidR="00662F7B">
        <w:t>’</w:t>
      </w:r>
      <w:r w:rsidR="002E7977">
        <w:t>s Representative and a DOE Representative (</w:t>
      </w:r>
      <w:r w:rsidR="00662F7B">
        <w:t>“</w:t>
      </w:r>
      <w:r w:rsidR="002E7977">
        <w:t>the Parties</w:t>
      </w:r>
      <w:r w:rsidR="00662F7B">
        <w:t>”</w:t>
      </w:r>
      <w:r w:rsidR="002E7977">
        <w:t xml:space="preserve">) to appear on </w:t>
      </w:r>
      <w:r w:rsidR="00BD2826">
        <w:fldChar w:fldCharType="begin"/>
      </w:r>
      <w:r w:rsidR="00BD2826">
        <w:instrText xml:space="preserve"> MERGEFIELD PHC_Date </w:instrText>
      </w:r>
      <w:r w:rsidR="00BD2826">
        <w:fldChar w:fldCharType="separate"/>
      </w:r>
      <w:r w:rsidR="00D93E32">
        <w:rPr>
          <w:noProof/>
        </w:rPr>
        <w:t>«PHC_Date»</w:t>
      </w:r>
      <w:r w:rsidR="00BD2826">
        <w:rPr>
          <w:noProof/>
        </w:rPr>
        <w:fldChar w:fldCharType="end"/>
      </w:r>
      <w:r w:rsidR="002E7977">
        <w:rPr>
          <w:noProof/>
        </w:rPr>
        <w:t xml:space="preserve"> for a </w:t>
      </w:r>
      <w:r w:rsidR="002E7977" w:rsidRPr="006B59C7">
        <w:rPr>
          <w:noProof/>
          <w:highlight w:val="green"/>
        </w:rPr>
        <w:t>Settlement Conference and a</w:t>
      </w:r>
      <w:r w:rsidR="002E7977">
        <w:rPr>
          <w:noProof/>
        </w:rPr>
        <w:t xml:space="preserve"> Pre-Hearing Conference.</w:t>
      </w:r>
      <w:r w:rsidR="002E7977" w:rsidRPr="006B59C7">
        <w:rPr>
          <w:rStyle w:val="FootnoteReference"/>
          <w:highlight w:val="green"/>
        </w:rPr>
        <w:footnoteReference w:id="3"/>
      </w:r>
      <w:r w:rsidR="002E7977">
        <w:t xml:space="preserve">  </w:t>
      </w:r>
      <w:r w:rsidR="002E7977">
        <w:rPr>
          <w:rFonts w:cs="Times New Roman"/>
          <w:szCs w:val="24"/>
        </w:rPr>
        <w:t>My Order also included rules regarding how the</w:t>
      </w:r>
      <w:r w:rsidR="00DE5972">
        <w:rPr>
          <w:rFonts w:cs="Times New Roman"/>
          <w:szCs w:val="24"/>
        </w:rPr>
        <w:t xml:space="preserve"> Due Process Hearing</w:t>
      </w:r>
      <w:r w:rsidR="002E7977">
        <w:rPr>
          <w:rFonts w:cs="Times New Roman"/>
          <w:szCs w:val="24"/>
        </w:rPr>
        <w:t xml:space="preserve"> </w:t>
      </w:r>
      <w:r w:rsidR="00DE5972">
        <w:rPr>
          <w:rFonts w:cs="Times New Roman"/>
          <w:szCs w:val="24"/>
        </w:rPr>
        <w:t>(</w:t>
      </w:r>
      <w:r w:rsidR="00662F7B">
        <w:rPr>
          <w:rFonts w:cs="Times New Roman"/>
          <w:szCs w:val="24"/>
        </w:rPr>
        <w:t>“</w:t>
      </w:r>
      <w:r w:rsidR="002E7977">
        <w:rPr>
          <w:rFonts w:cs="Times New Roman"/>
          <w:szCs w:val="24"/>
        </w:rPr>
        <w:t>DPH</w:t>
      </w:r>
      <w:r w:rsidR="00662F7B">
        <w:rPr>
          <w:rFonts w:cs="Times New Roman"/>
          <w:szCs w:val="24"/>
        </w:rPr>
        <w:t>”</w:t>
      </w:r>
      <w:r w:rsidR="00DE5972">
        <w:rPr>
          <w:rFonts w:cs="Times New Roman"/>
          <w:szCs w:val="24"/>
        </w:rPr>
        <w:t>)</w:t>
      </w:r>
      <w:r w:rsidR="002E7977">
        <w:rPr>
          <w:rFonts w:cs="Times New Roman"/>
          <w:szCs w:val="24"/>
        </w:rPr>
        <w:t xml:space="preserve"> would be conducted</w:t>
      </w:r>
      <w:r w:rsidR="006F65A9">
        <w:rPr>
          <w:rFonts w:cs="Times New Roman"/>
          <w:szCs w:val="24"/>
        </w:rPr>
        <w:t xml:space="preserve">.  </w:t>
      </w:r>
      <w:r w:rsidR="006F65A9" w:rsidRPr="00101A16">
        <w:rPr>
          <w:rFonts w:cs="Times New Roman"/>
          <w:i/>
          <w:iCs/>
          <w:szCs w:val="24"/>
          <w:highlight w:val="green"/>
        </w:rPr>
        <w:t xml:space="preserve">See </w:t>
      </w:r>
      <w:r w:rsidR="002E7977" w:rsidRPr="00101A16">
        <w:rPr>
          <w:rFonts w:cs="Times New Roman"/>
          <w:szCs w:val="24"/>
          <w:highlight w:val="green"/>
        </w:rPr>
        <w:t>I</w:t>
      </w:r>
      <w:r w:rsidR="002E7977" w:rsidRPr="008D399B">
        <w:rPr>
          <w:rFonts w:cs="Times New Roman"/>
          <w:szCs w:val="24"/>
          <w:highlight w:val="green"/>
        </w:rPr>
        <w:t>HO Ex. I</w:t>
      </w:r>
      <w:r w:rsidR="002E7977">
        <w:rPr>
          <w:rFonts w:cs="Times New Roman"/>
          <w:szCs w:val="24"/>
        </w:rPr>
        <w:t>.</w:t>
      </w:r>
      <w:r w:rsidR="0064132A">
        <w:t xml:space="preserve"> </w:t>
      </w:r>
      <w:bookmarkEnd w:id="5"/>
      <w:r w:rsidR="0064132A">
        <w:t xml:space="preserve">The </w:t>
      </w:r>
      <w:r w:rsidR="00065C36">
        <w:t>P</w:t>
      </w:r>
      <w:r w:rsidR="0064132A">
        <w:t xml:space="preserve">arties indicated that </w:t>
      </w:r>
      <w:r w:rsidR="00FA4086" w:rsidRPr="00C324F9">
        <w:rPr>
          <w:highlight w:val="yellow"/>
        </w:rPr>
        <w:t>[THINGS]</w:t>
      </w:r>
      <w:r w:rsidR="0064132A">
        <w:t xml:space="preserve">. </w:t>
      </w:r>
      <w:r w:rsidR="00FA4086" w:rsidRPr="00A769F6">
        <w:rPr>
          <w:highlight w:val="yellow"/>
        </w:rPr>
        <w:t>[</w:t>
      </w:r>
      <w:r w:rsidR="0064132A" w:rsidRPr="00A769F6">
        <w:rPr>
          <w:highlight w:val="yellow"/>
        </w:rPr>
        <w:t>At that time, the parties jointly moved for an extension of the compliance period, which I granted</w:t>
      </w:r>
      <w:r w:rsidR="00FA4086" w:rsidRPr="00A769F6">
        <w:rPr>
          <w:highlight w:val="yellow"/>
        </w:rPr>
        <w:t>]</w:t>
      </w:r>
      <w:r w:rsidR="0064132A" w:rsidRPr="00A769F6">
        <w:rPr>
          <w:highlight w:val="yellow"/>
        </w:rPr>
        <w:t>.</w:t>
      </w:r>
      <w:r w:rsidR="0064132A">
        <w:t xml:space="preserve"> </w:t>
      </w:r>
    </w:p>
    <w:p w14:paraId="7150E01B" w14:textId="46B26724" w:rsidR="00004603" w:rsidRDefault="00004603" w:rsidP="007734E4">
      <w:pPr>
        <w:spacing w:line="360" w:lineRule="auto"/>
        <w:jc w:val="both"/>
      </w:pPr>
    </w:p>
    <w:p w14:paraId="452BA951" w14:textId="72238CF7" w:rsidR="00004603" w:rsidRDefault="00004603" w:rsidP="007734E4">
      <w:pPr>
        <w:spacing w:line="360" w:lineRule="auto"/>
        <w:jc w:val="both"/>
      </w:pPr>
      <w:r>
        <w:tab/>
        <w:t xml:space="preserve">On </w:t>
      </w:r>
      <w:r w:rsidR="007734E4">
        <w:fldChar w:fldCharType="begin"/>
      </w:r>
      <w:r w:rsidR="007734E4">
        <w:instrText xml:space="preserve"> MERGEFIELD Hearing_Date </w:instrText>
      </w:r>
      <w:r w:rsidR="007734E4">
        <w:fldChar w:fldCharType="separate"/>
      </w:r>
      <w:r w:rsidR="00D93E32">
        <w:rPr>
          <w:noProof/>
        </w:rPr>
        <w:t>«Hearing_Date»</w:t>
      </w:r>
      <w:r w:rsidR="007734E4">
        <w:rPr>
          <w:noProof/>
        </w:rPr>
        <w:fldChar w:fldCharType="end"/>
      </w:r>
      <w:r>
        <w:t xml:space="preserve">, </w:t>
      </w:r>
      <w:r w:rsidR="00C665D1">
        <w:t>the Parties</w:t>
      </w:r>
      <w:r>
        <w:t xml:space="preserve"> appeared for a virtual hearing.</w:t>
      </w:r>
      <w:r w:rsidR="00C32F0C">
        <w:t xml:space="preserve"> </w:t>
      </w:r>
      <w:r w:rsidR="001062BF" w:rsidRPr="00A769F6">
        <w:rPr>
          <w:highlight w:val="yellow"/>
        </w:rPr>
        <w:t>[</w:t>
      </w:r>
      <w:r w:rsidR="00C32F0C" w:rsidRPr="00A769F6">
        <w:rPr>
          <w:highlight w:val="yellow"/>
        </w:rPr>
        <w:t>DOE did not seek to introduce witness testimony nor any other evidence.</w:t>
      </w:r>
      <w:r w:rsidRPr="00A769F6">
        <w:rPr>
          <w:highlight w:val="yellow"/>
        </w:rPr>
        <w:t xml:space="preserve"> </w:t>
      </w:r>
      <w:r w:rsidR="0064132A" w:rsidRPr="00A769F6">
        <w:rPr>
          <w:highlight w:val="yellow"/>
        </w:rPr>
        <w:t xml:space="preserve">DOE conceded it had failed to offer the Student </w:t>
      </w:r>
      <w:r w:rsidR="00C13E67" w:rsidRPr="00A769F6">
        <w:rPr>
          <w:highlight w:val="yellow"/>
        </w:rPr>
        <w:t>an appropriate education</w:t>
      </w:r>
      <w:r w:rsidR="0064132A" w:rsidRPr="00A769F6">
        <w:rPr>
          <w:highlight w:val="yellow"/>
        </w:rPr>
        <w:t xml:space="preserve"> for the school year</w:t>
      </w:r>
      <w:r w:rsidR="232D2D81" w:rsidRPr="00A769F6">
        <w:rPr>
          <w:highlight w:val="yellow"/>
        </w:rPr>
        <w:t>(</w:t>
      </w:r>
      <w:r w:rsidR="0064132A" w:rsidRPr="00A769F6">
        <w:rPr>
          <w:highlight w:val="yellow"/>
        </w:rPr>
        <w:t>s</w:t>
      </w:r>
      <w:r w:rsidR="7876F679" w:rsidRPr="00A769F6">
        <w:rPr>
          <w:highlight w:val="yellow"/>
        </w:rPr>
        <w:t>)</w:t>
      </w:r>
      <w:r w:rsidR="0064132A" w:rsidRPr="00A769F6">
        <w:rPr>
          <w:highlight w:val="yellow"/>
        </w:rPr>
        <w:t xml:space="preserve"> at issue.</w:t>
      </w:r>
      <w:r w:rsidR="001062BF" w:rsidRPr="00A769F6">
        <w:rPr>
          <w:highlight w:val="yellow"/>
        </w:rPr>
        <w:t>]</w:t>
      </w:r>
      <w:r w:rsidR="001062BF">
        <w:t xml:space="preserve"> </w:t>
      </w:r>
      <w:r w:rsidR="001062BF" w:rsidRPr="00A769F6">
        <w:rPr>
          <w:highlight w:val="yellow"/>
        </w:rPr>
        <w:t>OR</w:t>
      </w:r>
      <w:r w:rsidR="001062BF">
        <w:t xml:space="preserve"> </w:t>
      </w:r>
      <w:r w:rsidR="001062BF" w:rsidRPr="00A769F6">
        <w:rPr>
          <w:highlight w:val="yellow"/>
        </w:rPr>
        <w:t xml:space="preserve">[DOE submitted </w:t>
      </w:r>
      <w:r w:rsidR="00C11ACD" w:rsidRPr="00C11ACD">
        <w:rPr>
          <w:highlight w:val="green"/>
        </w:rPr>
        <w:t>NUMBER</w:t>
      </w:r>
      <w:r w:rsidR="001062BF" w:rsidRPr="00C11ACD">
        <w:rPr>
          <w:highlight w:val="green"/>
        </w:rPr>
        <w:t xml:space="preserve"> </w:t>
      </w:r>
      <w:r w:rsidR="001062BF" w:rsidRPr="00A769F6">
        <w:rPr>
          <w:highlight w:val="yellow"/>
        </w:rPr>
        <w:t xml:space="preserve">exhibits into the </w:t>
      </w:r>
      <w:proofErr w:type="gramStart"/>
      <w:r w:rsidR="001062BF" w:rsidRPr="00A769F6">
        <w:rPr>
          <w:highlight w:val="yellow"/>
        </w:rPr>
        <w:t>record, but</w:t>
      </w:r>
      <w:proofErr w:type="gramEnd"/>
      <w:r w:rsidR="001062BF" w:rsidRPr="00A769F6">
        <w:rPr>
          <w:highlight w:val="yellow"/>
        </w:rPr>
        <w:t xml:space="preserve"> presented no witnesses for testimony.]</w:t>
      </w:r>
      <w:r w:rsidR="0064132A">
        <w:t xml:space="preserve"> </w:t>
      </w:r>
      <w:r w:rsidR="00351C67">
        <w:t>P</w:t>
      </w:r>
      <w:r w:rsidR="0064132A">
        <w:t xml:space="preserve">arent submitted </w:t>
      </w:r>
      <w:r w:rsidR="00C11ACD" w:rsidRPr="00C11ACD">
        <w:rPr>
          <w:highlight w:val="yellow"/>
        </w:rPr>
        <w:t>NUMBER</w:t>
      </w:r>
      <w:r w:rsidR="0064132A">
        <w:t xml:space="preserve"> exhibits into the record </w:t>
      </w:r>
      <w:r w:rsidR="003276A9" w:rsidRPr="00A769F6">
        <w:rPr>
          <w:highlight w:val="yellow"/>
        </w:rPr>
        <w:t>[</w:t>
      </w:r>
      <w:r w:rsidR="0064132A" w:rsidRPr="00A769F6">
        <w:rPr>
          <w:highlight w:val="yellow"/>
        </w:rPr>
        <w:t>on consent of DOE</w:t>
      </w:r>
      <w:r w:rsidR="003276A9" w:rsidRPr="00A769F6">
        <w:rPr>
          <w:highlight w:val="yellow"/>
        </w:rPr>
        <w:t>]</w:t>
      </w:r>
      <w:r w:rsidR="00C11ACD">
        <w:t xml:space="preserve">, including </w:t>
      </w:r>
      <w:r w:rsidR="00C11ACD" w:rsidRPr="00C11ACD">
        <w:rPr>
          <w:highlight w:val="yellow"/>
        </w:rPr>
        <w:t>[an]</w:t>
      </w:r>
      <w:r w:rsidR="00C11ACD">
        <w:t xml:space="preserve"> </w:t>
      </w:r>
      <w:r w:rsidR="0064132A" w:rsidRPr="00347521">
        <w:t>affidavit</w:t>
      </w:r>
      <w:r w:rsidR="003276A9" w:rsidRPr="00347521">
        <w:rPr>
          <w:highlight w:val="yellow"/>
        </w:rPr>
        <w:t>(s)</w:t>
      </w:r>
      <w:r w:rsidR="0064132A" w:rsidRPr="00347521">
        <w:t xml:space="preserve">, </w:t>
      </w:r>
      <w:r w:rsidR="00A769F6" w:rsidRPr="00347521">
        <w:rPr>
          <w:highlight w:val="yellow"/>
        </w:rPr>
        <w:t>from</w:t>
      </w:r>
      <w:r w:rsidR="00A769F6" w:rsidRPr="00347521">
        <w:t xml:space="preserve"> </w:t>
      </w:r>
      <w:r w:rsidR="00C11ACD" w:rsidRPr="00C11ACD">
        <w:rPr>
          <w:highlight w:val="yellow"/>
        </w:rPr>
        <w:t>WITNESS</w:t>
      </w:r>
      <w:r w:rsidR="00A769F6" w:rsidRPr="00347521">
        <w:t xml:space="preserve">, </w:t>
      </w:r>
      <w:r w:rsidR="00C11ACD" w:rsidRPr="00C11ACD">
        <w:rPr>
          <w:highlight w:val="yellow"/>
        </w:rPr>
        <w:t>WITNESS</w:t>
      </w:r>
      <w:r w:rsidR="00A769F6" w:rsidRPr="00347521">
        <w:t xml:space="preserve">, and </w:t>
      </w:r>
      <w:r w:rsidR="00C11ACD" w:rsidRPr="00C11ACD">
        <w:rPr>
          <w:highlight w:val="yellow"/>
        </w:rPr>
        <w:t>WITNESS</w:t>
      </w:r>
      <w:r w:rsidR="0004329A" w:rsidRPr="00347521">
        <w:t>.</w:t>
      </w:r>
      <w:r w:rsidR="0064132A" w:rsidRPr="00347521">
        <w:t xml:space="preserve"> </w:t>
      </w:r>
      <w:r w:rsidR="0064132A" w:rsidRPr="00347521">
        <w:rPr>
          <w:highlight w:val="yellow"/>
        </w:rPr>
        <w:t xml:space="preserve">DOE </w:t>
      </w:r>
      <w:r w:rsidR="5179AE08" w:rsidRPr="00347521">
        <w:rPr>
          <w:highlight w:val="yellow"/>
        </w:rPr>
        <w:t>elected not</w:t>
      </w:r>
      <w:r w:rsidR="0064132A" w:rsidRPr="00347521">
        <w:rPr>
          <w:highlight w:val="yellow"/>
        </w:rPr>
        <w:t xml:space="preserve"> to cross-examine the affiants. </w:t>
      </w:r>
      <w:r w:rsidR="00946E2F">
        <w:rPr>
          <w:highlight w:val="yellow"/>
        </w:rPr>
        <w:t xml:space="preserve"> </w:t>
      </w:r>
      <w:r w:rsidR="77258A99" w:rsidRPr="00347521">
        <w:rPr>
          <w:highlight w:val="yellow"/>
        </w:rPr>
        <w:t xml:space="preserve">I accepted all </w:t>
      </w:r>
      <w:r w:rsidR="77258A99" w:rsidRPr="00347521">
        <w:rPr>
          <w:highlight w:val="yellow"/>
        </w:rPr>
        <w:lastRenderedPageBreak/>
        <w:t>affidavits into</w:t>
      </w:r>
      <w:r w:rsidR="0064132A" w:rsidRPr="00347521">
        <w:rPr>
          <w:highlight w:val="yellow"/>
        </w:rPr>
        <w:t xml:space="preserve"> the record.</w:t>
      </w:r>
      <w:r w:rsidR="0004329A" w:rsidRPr="00A769F6">
        <w:rPr>
          <w:highlight w:val="yellow"/>
        </w:rPr>
        <w:t>]</w:t>
      </w:r>
      <w:r w:rsidR="0064132A">
        <w:t xml:space="preserve"> </w:t>
      </w:r>
      <w:r w:rsidR="00351C67">
        <w:t>P</w:t>
      </w:r>
      <w:r w:rsidR="002B2DA9">
        <w:t>arent rested and the DOE advised that it had no further statement to make or testimony or documents to offer.</w:t>
      </w:r>
      <w:r w:rsidR="00837073">
        <w:t xml:space="preserve"> Parent</w:t>
      </w:r>
      <w:r w:rsidR="00662F7B">
        <w:t>’</w:t>
      </w:r>
      <w:r w:rsidR="00837073">
        <w:t>s counsel made an oral closing</w:t>
      </w:r>
      <w:r w:rsidR="002B2DA9">
        <w:t xml:space="preserve"> (</w:t>
      </w:r>
      <w:r w:rsidR="002B2DA9" w:rsidRPr="00580826">
        <w:rPr>
          <w:i/>
          <w:iCs/>
        </w:rPr>
        <w:t>See</w:t>
      </w:r>
      <w:r w:rsidR="002B2DA9">
        <w:t xml:space="preserve"> </w:t>
      </w:r>
      <w:r w:rsidR="00641FF3">
        <w:t>Tr.</w:t>
      </w:r>
      <w:r w:rsidR="68649F1A">
        <w:t xml:space="preserve"> </w:t>
      </w:r>
      <w:r w:rsidR="68649F1A" w:rsidRPr="48BA5448">
        <w:rPr>
          <w:highlight w:val="yellow"/>
        </w:rPr>
        <w:t>XX</w:t>
      </w:r>
      <w:r w:rsidR="002B2DA9">
        <w:t>)</w:t>
      </w:r>
      <w:r w:rsidR="002B2DA9">
        <w:rPr>
          <w:rStyle w:val="FootnoteReference"/>
        </w:rPr>
        <w:footnoteReference w:id="4"/>
      </w:r>
      <w:r w:rsidR="002B2DA9">
        <w:t xml:space="preserve"> </w:t>
      </w:r>
      <w:r w:rsidR="002B2DA9" w:rsidRPr="002B2DA9">
        <w:t xml:space="preserve"> </w:t>
      </w:r>
      <w:r>
        <w:t xml:space="preserve"> </w:t>
      </w:r>
    </w:p>
    <w:p w14:paraId="2168D620" w14:textId="4DEB426C" w:rsidR="008C50B8" w:rsidRDefault="008C50B8" w:rsidP="007734E4">
      <w:pPr>
        <w:spacing w:line="360" w:lineRule="auto"/>
      </w:pPr>
    </w:p>
    <w:p w14:paraId="255BCDAB" w14:textId="77777777" w:rsidR="00616EB3" w:rsidRDefault="00616EB3" w:rsidP="007734E4">
      <w:pPr>
        <w:spacing w:line="360" w:lineRule="auto"/>
      </w:pPr>
      <w:r>
        <w:rPr>
          <w:b/>
          <w:bCs/>
          <w:u w:val="single"/>
        </w:rPr>
        <w:t>LEGAL STANDARDS AND FRAMEWORK</w:t>
      </w:r>
    </w:p>
    <w:p w14:paraId="3AC2ADBB" w14:textId="77777777" w:rsidR="00616EB3" w:rsidRDefault="00616EB3" w:rsidP="007734E4">
      <w:pPr>
        <w:spacing w:line="360" w:lineRule="auto"/>
        <w:ind w:firstLine="720"/>
      </w:pPr>
    </w:p>
    <w:p w14:paraId="357A08F5" w14:textId="2693D32F" w:rsidR="006A04B6" w:rsidRDefault="00616EB3" w:rsidP="007734E4">
      <w:pPr>
        <w:spacing w:line="360" w:lineRule="auto"/>
        <w:ind w:firstLine="720"/>
        <w:jc w:val="both"/>
      </w:pPr>
      <w:r w:rsidRPr="006371D8">
        <w:t xml:space="preserve">Both the IDEA and </w:t>
      </w:r>
      <w:r>
        <w:t xml:space="preserve">the </w:t>
      </w:r>
      <w:r w:rsidRPr="006371D8">
        <w:t>Education Law provide that children with disabilities are entitled to a FAPE. 20 U.S.C. § 1400 (d)(1)(A); Education Law §§ 4402(2)(a), (b)(2). A FAPE consists of specialized education and related services designed to meet a student</w:t>
      </w:r>
      <w:r w:rsidR="00662F7B">
        <w:t>’</w:t>
      </w:r>
      <w:r w:rsidRPr="006371D8">
        <w:t xml:space="preserve">s unique needs, provided in conformity with a comprehensive IEP. </w:t>
      </w:r>
      <w:r>
        <w:t xml:space="preserve">20 U.S.C. </w:t>
      </w:r>
      <w:bookmarkStart w:id="7" w:name="_Hlk93500308"/>
      <w:r w:rsidRPr="006371D8">
        <w:t>§</w:t>
      </w:r>
      <w:bookmarkEnd w:id="7"/>
      <w:r w:rsidRPr="009D0770">
        <w:t>§</w:t>
      </w:r>
      <w:r>
        <w:t xml:space="preserve"> 1401(9), (29)</w:t>
      </w:r>
      <w:r w:rsidRPr="006371D8">
        <w:t>. A school district has offered a student a FAPE when</w:t>
      </w:r>
      <w:r>
        <w:t>:</w:t>
      </w:r>
      <w:r w:rsidRPr="006371D8">
        <w:t xml:space="preserve"> (a) the board of education complies with the procedural requirements set forth in the IDEA; and (b) the IEP is developed through the IDEA</w:t>
      </w:r>
      <w:r w:rsidR="00662F7B">
        <w:t>’</w:t>
      </w:r>
      <w:r w:rsidRPr="006371D8">
        <w:t xml:space="preserve">s procedures and is reasonably calculated to enable the student to receive educational benefits. </w:t>
      </w:r>
      <w:r w:rsidRPr="006371D8">
        <w:rPr>
          <w:i/>
          <w:iCs/>
        </w:rPr>
        <w:t>Bd. of Educ. of the Hendrick Hudson Cent. Sch. Dist. v. Rowley</w:t>
      </w:r>
      <w:r w:rsidRPr="006371D8">
        <w:t xml:space="preserve">, 458 U.S. 176, 206-07 (1982). To meet its substantive FAPE obligations, a district must offer a student an IEP that is </w:t>
      </w:r>
      <w:r w:rsidR="00662F7B">
        <w:t>“</w:t>
      </w:r>
      <w:r w:rsidRPr="006371D8">
        <w:t>reasonably calculated to enable a child to make progress appropriate in light of the child</w:t>
      </w:r>
      <w:r w:rsidR="00662F7B">
        <w:t>’</w:t>
      </w:r>
      <w:r w:rsidRPr="006371D8">
        <w:t>s circumstances</w:t>
      </w:r>
      <w:r>
        <w:t>.</w:t>
      </w:r>
      <w:r w:rsidR="00662F7B">
        <w:t>”</w:t>
      </w:r>
      <w:r w:rsidRPr="006371D8">
        <w:t xml:space="preserve"> </w:t>
      </w:r>
      <w:proofErr w:type="spellStart"/>
      <w:r w:rsidRPr="006371D8">
        <w:rPr>
          <w:i/>
          <w:iCs/>
        </w:rPr>
        <w:t>Endrew</w:t>
      </w:r>
      <w:proofErr w:type="spellEnd"/>
      <w:r w:rsidRPr="006371D8">
        <w:rPr>
          <w:i/>
          <w:iCs/>
        </w:rPr>
        <w:t xml:space="preserve"> F. ex rel. Joseph F. v. Douglas County Sch. Dist. RE-1</w:t>
      </w:r>
      <w:r w:rsidRPr="006371D8">
        <w:t>, 137 S.</w:t>
      </w:r>
      <w:r>
        <w:t xml:space="preserve"> </w:t>
      </w:r>
      <w:r w:rsidRPr="006371D8">
        <w:t xml:space="preserve">Ct. 988, 999 </w:t>
      </w:r>
      <w:r w:rsidR="006A04B6">
        <w:t>(</w:t>
      </w:r>
      <w:r w:rsidRPr="006371D8">
        <w:t>2017</w:t>
      </w:r>
      <w:r w:rsidR="006A04B6">
        <w:t>)</w:t>
      </w:r>
      <w:r w:rsidRPr="006371D8">
        <w:t>. If a procedural violation has occurred, relief is warranted only if the procedural violation affected the student</w:t>
      </w:r>
      <w:r w:rsidR="00662F7B">
        <w:t>’</w:t>
      </w:r>
      <w:r w:rsidRPr="006371D8">
        <w:t xml:space="preserve">s right to a FAPE. </w:t>
      </w:r>
      <w:r w:rsidRPr="005E76AD">
        <w:rPr>
          <w:i/>
          <w:iCs/>
        </w:rPr>
        <w:t>Grim v. Rhinebeck Cent. Sch. Dist.</w:t>
      </w:r>
      <w:r>
        <w:t xml:space="preserve">, 346 F.3d 377, 381-82 (2d Cir. 2003; </w:t>
      </w:r>
      <w:r w:rsidRPr="006371D8">
        <w:rPr>
          <w:i/>
          <w:iCs/>
        </w:rPr>
        <w:t>W</w:t>
      </w:r>
      <w:r>
        <w:rPr>
          <w:i/>
          <w:iCs/>
        </w:rPr>
        <w:t>.</w:t>
      </w:r>
      <w:r w:rsidRPr="006371D8">
        <w:rPr>
          <w:i/>
          <w:iCs/>
        </w:rPr>
        <w:t>G</w:t>
      </w:r>
      <w:r>
        <w:rPr>
          <w:i/>
          <w:iCs/>
        </w:rPr>
        <w:t>.</w:t>
      </w:r>
      <w:r w:rsidRPr="006371D8">
        <w:rPr>
          <w:i/>
          <w:iCs/>
        </w:rPr>
        <w:t xml:space="preserve"> v. Bd. of Trustees of Target Range School Dist.</w:t>
      </w:r>
      <w:r>
        <w:rPr>
          <w:i/>
          <w:iCs/>
        </w:rPr>
        <w:t xml:space="preserve"> No. 23</w:t>
      </w:r>
      <w:r w:rsidRPr="006371D8">
        <w:rPr>
          <w:i/>
          <w:iCs/>
        </w:rPr>
        <w:t xml:space="preserve">, </w:t>
      </w:r>
      <w:r w:rsidRPr="006371D8">
        <w:t>960 F.</w:t>
      </w:r>
      <w:r>
        <w:t xml:space="preserve"> </w:t>
      </w:r>
      <w:r w:rsidRPr="006371D8">
        <w:t>2d 1479, 1484 (9</w:t>
      </w:r>
      <w:r>
        <w:t>th</w:t>
      </w:r>
      <w:r w:rsidRPr="006371D8">
        <w:t xml:space="preserve"> Cir. 1992);</w:t>
      </w:r>
      <w:r w:rsidRPr="006371D8">
        <w:rPr>
          <w:b/>
          <w:bCs/>
        </w:rPr>
        <w:t> </w:t>
      </w:r>
      <w:bookmarkStart w:id="8" w:name="_Hlk56960580"/>
      <w:r w:rsidRPr="006371D8">
        <w:rPr>
          <w:i/>
          <w:iCs/>
        </w:rPr>
        <w:t>J.D. v. Pawlet Sch. Dist.</w:t>
      </w:r>
      <w:r w:rsidRPr="006371D8">
        <w:t>, 224 F.3d 60, 69 (2d Cir. 2000)</w:t>
      </w:r>
      <w:bookmarkEnd w:id="8"/>
      <w:r w:rsidRPr="006371D8">
        <w:t xml:space="preserve">; 8 NYCRR § 200.5(4)(ii). </w:t>
      </w:r>
      <w:r w:rsidRPr="006371D8">
        <w:rPr>
          <w:lang w:val="x-none"/>
        </w:rPr>
        <w:t xml:space="preserve">School districts are obligated to provide the </w:t>
      </w:r>
      <w:r w:rsidRPr="006371D8">
        <w:t xml:space="preserve">special education </w:t>
      </w:r>
      <w:r w:rsidRPr="006371D8">
        <w:rPr>
          <w:lang w:val="x-none"/>
        </w:rPr>
        <w:t>services listed in a student</w:t>
      </w:r>
      <w:r w:rsidR="00662F7B">
        <w:rPr>
          <w:lang w:val="x-none"/>
        </w:rPr>
        <w:t>’</w:t>
      </w:r>
      <w:r w:rsidRPr="006371D8">
        <w:rPr>
          <w:lang w:val="x-none"/>
        </w:rPr>
        <w:t>s IEP.</w:t>
      </w:r>
      <w:r w:rsidRPr="006371D8">
        <w:t xml:space="preserve"> 20 U.S.C. </w:t>
      </w:r>
      <w:bookmarkStart w:id="9" w:name="_Hlk55143430"/>
      <w:r w:rsidRPr="006371D8">
        <w:t>§</w:t>
      </w:r>
      <w:bookmarkEnd w:id="9"/>
      <w:r w:rsidRPr="006371D8">
        <w:t xml:space="preserve"> 1401(9)(D); 34 C.F.R. § 300.17(d).</w:t>
      </w:r>
    </w:p>
    <w:p w14:paraId="649464A6" w14:textId="77777777" w:rsidR="006A04B6" w:rsidRDefault="006A04B6" w:rsidP="007734E4">
      <w:pPr>
        <w:spacing w:line="360" w:lineRule="auto"/>
        <w:jc w:val="both"/>
      </w:pPr>
    </w:p>
    <w:p w14:paraId="2C38F029" w14:textId="2562444A" w:rsidR="001927D6" w:rsidRDefault="00616EB3" w:rsidP="007734E4">
      <w:pPr>
        <w:spacing w:line="360" w:lineRule="auto"/>
        <w:ind w:firstLine="720"/>
        <w:jc w:val="both"/>
      </w:pPr>
      <w:r w:rsidRPr="00B52290">
        <w:t>The IDEA directs that, in general, an IHO</w:t>
      </w:r>
      <w:r w:rsidR="00662F7B">
        <w:t>’</w:t>
      </w:r>
      <w:r w:rsidRPr="00B52290">
        <w:t>s decision must be made on substantive grounds based on a determination of whether the student received a FAPE. 20 U.S.C. § 1415(f)(3)</w:t>
      </w:r>
      <w:r>
        <w:t>(</w:t>
      </w:r>
      <w:r w:rsidRPr="00B52290">
        <w:t>E</w:t>
      </w:r>
      <w:r>
        <w:t>)</w:t>
      </w:r>
      <w:r w:rsidRPr="00B52290">
        <w:t>(</w:t>
      </w:r>
      <w:proofErr w:type="spellStart"/>
      <w:r w:rsidRPr="00B52290">
        <w:t>i</w:t>
      </w:r>
      <w:proofErr w:type="spellEnd"/>
      <w:r w:rsidRPr="00B52290">
        <w:t xml:space="preserve">). A school district offers a FAPE </w:t>
      </w:r>
      <w:r w:rsidR="00662F7B">
        <w:t>“</w:t>
      </w:r>
      <w:r w:rsidRPr="00B52290">
        <w:t>by providing personalized instruction with sufficient support services to permit the child to benefit educationally from that instruction</w:t>
      </w:r>
      <w:r>
        <w:t>.</w:t>
      </w:r>
      <w:r w:rsidR="00662F7B">
        <w:t>”</w:t>
      </w:r>
      <w:r w:rsidRPr="00B52290">
        <w:t xml:space="preserve"> </w:t>
      </w:r>
      <w:r w:rsidRPr="00B52290">
        <w:rPr>
          <w:i/>
          <w:iCs/>
        </w:rPr>
        <w:t>Rowley</w:t>
      </w:r>
      <w:r w:rsidRPr="00B52290">
        <w:t xml:space="preserve">, 458 U.S. at 203. However, the </w:t>
      </w:r>
      <w:r w:rsidR="00662F7B">
        <w:t>“</w:t>
      </w:r>
      <w:r w:rsidRPr="00B52290">
        <w:t>IDEA does not itself articulate any specific level of educational benefits that must be provided through an IEP</w:t>
      </w:r>
      <w:r>
        <w:t>.</w:t>
      </w:r>
      <w:r w:rsidR="00662F7B">
        <w:t>”</w:t>
      </w:r>
      <w:r w:rsidRPr="00B52290">
        <w:t xml:space="preserve"> </w:t>
      </w:r>
      <w:r w:rsidRPr="00B52290">
        <w:rPr>
          <w:i/>
          <w:iCs/>
        </w:rPr>
        <w:t>Walczak v. Florida Union Free</w:t>
      </w:r>
      <w:r w:rsidR="006A04B6">
        <w:t xml:space="preserve"> </w:t>
      </w:r>
      <w:r w:rsidRPr="00B52290">
        <w:rPr>
          <w:i/>
          <w:iCs/>
        </w:rPr>
        <w:t>School Dist.</w:t>
      </w:r>
      <w:r w:rsidRPr="00B52290">
        <w:t xml:space="preserve">, 142 F.3d 119, </w:t>
      </w:r>
      <w:r w:rsidRPr="00B52290">
        <w:lastRenderedPageBreak/>
        <w:t xml:space="preserve">130 </w:t>
      </w:r>
      <w:r w:rsidR="006A04B6">
        <w:t>(</w:t>
      </w:r>
      <w:r w:rsidRPr="00B52290">
        <w:t>2d Cir. 1998</w:t>
      </w:r>
      <w:r w:rsidR="006A04B6">
        <w:t>)</w:t>
      </w:r>
      <w:r w:rsidRPr="00B52290">
        <w:t xml:space="preserve">; </w:t>
      </w:r>
      <w:r w:rsidRPr="00B52290">
        <w:rPr>
          <w:i/>
          <w:iCs/>
        </w:rPr>
        <w:t>Rowley</w:t>
      </w:r>
      <w:r w:rsidRPr="00B52290">
        <w:t xml:space="preserve">, 458 U.S. at 189. </w:t>
      </w:r>
      <w:r w:rsidR="00662F7B">
        <w:t>“</w:t>
      </w:r>
      <w:r w:rsidRPr="00B52290">
        <w:t>The adequacy of a given IEP turns on the unique circumstances of the child for whom it was created</w:t>
      </w:r>
      <w:r w:rsidR="006A04B6">
        <w:t>.</w:t>
      </w:r>
      <w:r w:rsidR="00662F7B">
        <w:t>”</w:t>
      </w:r>
      <w:r w:rsidRPr="00B52290">
        <w:t xml:space="preserve"> </w:t>
      </w:r>
      <w:proofErr w:type="spellStart"/>
      <w:r w:rsidRPr="00B52290">
        <w:rPr>
          <w:i/>
          <w:iCs/>
        </w:rPr>
        <w:t>Endrew</w:t>
      </w:r>
      <w:proofErr w:type="spellEnd"/>
      <w:r w:rsidRPr="00B52290">
        <w:rPr>
          <w:i/>
          <w:iCs/>
        </w:rPr>
        <w:t xml:space="preserve"> F.</w:t>
      </w:r>
      <w:r w:rsidRPr="00B52290">
        <w:t xml:space="preserve">, 137 S. Ct. at 1001. The IDEA ensures an </w:t>
      </w:r>
      <w:r w:rsidR="00662F7B">
        <w:t>“</w:t>
      </w:r>
      <w:r w:rsidRPr="00B52290">
        <w:t>appropriate</w:t>
      </w:r>
      <w:r w:rsidR="00662F7B">
        <w:t>”</w:t>
      </w:r>
      <w:r w:rsidRPr="00B52290">
        <w:t xml:space="preserve"> education, </w:t>
      </w:r>
      <w:r w:rsidR="00662F7B">
        <w:t>“</w:t>
      </w:r>
      <w:r w:rsidRPr="00B52290">
        <w:t>not one that provides everything that might be thought desirable by loving parents</w:t>
      </w:r>
      <w:r>
        <w:t>.</w:t>
      </w:r>
      <w:r w:rsidR="00662F7B">
        <w:t>”</w:t>
      </w:r>
      <w:r w:rsidRPr="00B52290">
        <w:t xml:space="preserve"> </w:t>
      </w:r>
      <w:r w:rsidRPr="00B52290">
        <w:rPr>
          <w:i/>
          <w:iCs/>
        </w:rPr>
        <w:t>Walczak</w:t>
      </w:r>
      <w:r w:rsidRPr="00B52290">
        <w:t xml:space="preserve">, 142 F.3d at 132, quoting </w:t>
      </w:r>
      <w:r w:rsidRPr="00B52290">
        <w:rPr>
          <w:i/>
          <w:iCs/>
        </w:rPr>
        <w:t>Tucker v. Bay Shore Union Free Sch. Dist.</w:t>
      </w:r>
      <w:r w:rsidRPr="00B52290">
        <w:t>, 873 F.</w:t>
      </w:r>
      <w:r>
        <w:t xml:space="preserve"> </w:t>
      </w:r>
      <w:r w:rsidRPr="00B52290">
        <w:t xml:space="preserve">2d 563, 567 </w:t>
      </w:r>
      <w:r w:rsidR="006A04B6">
        <w:t>(</w:t>
      </w:r>
      <w:r w:rsidRPr="00B52290">
        <w:t xml:space="preserve">2d Cir. 1989). Additionally, school districts are not required to </w:t>
      </w:r>
      <w:r w:rsidR="00662F7B">
        <w:t>“</w:t>
      </w:r>
      <w:r w:rsidRPr="00B52290">
        <w:t>maximize</w:t>
      </w:r>
      <w:r w:rsidR="00662F7B">
        <w:t>”</w:t>
      </w:r>
      <w:r w:rsidRPr="00B52290">
        <w:t xml:space="preserve"> the potential of students with disabilities</w:t>
      </w:r>
      <w:r>
        <w:t>.</w:t>
      </w:r>
      <w:r w:rsidRPr="00B52290">
        <w:t xml:space="preserve"> </w:t>
      </w:r>
      <w:r w:rsidRPr="00B52290">
        <w:rPr>
          <w:i/>
          <w:iCs/>
        </w:rPr>
        <w:t>Rowley</w:t>
      </w:r>
      <w:r w:rsidRPr="00B52290">
        <w:t xml:space="preserve">, 458 U.S. at 189; </w:t>
      </w:r>
      <w:r w:rsidRPr="00B52290">
        <w:rPr>
          <w:i/>
          <w:iCs/>
        </w:rPr>
        <w:t>Walczak</w:t>
      </w:r>
      <w:r w:rsidRPr="00B52290">
        <w:t xml:space="preserve">, 142 F.3d at 132. Nonetheless, a school district must provide </w:t>
      </w:r>
      <w:r w:rsidR="00662F7B">
        <w:t>“</w:t>
      </w:r>
      <w:r w:rsidRPr="00B52290">
        <w:t xml:space="preserve">an IEP that is </w:t>
      </w:r>
      <w:r w:rsidR="00662F7B">
        <w:t>‘</w:t>
      </w:r>
      <w:r w:rsidRPr="00B52290">
        <w:t>likely to produce progress, not regression,</w:t>
      </w:r>
      <w:r w:rsidR="00662F7B">
        <w:t>’</w:t>
      </w:r>
      <w:r w:rsidRPr="00B52290">
        <w:t xml:space="preserve"> and . . . affords the student with an opportunity greater than mere </w:t>
      </w:r>
      <w:r w:rsidR="00662F7B">
        <w:t>‘</w:t>
      </w:r>
      <w:r w:rsidRPr="00B52290">
        <w:t>trivial advancement</w:t>
      </w:r>
      <w:r>
        <w:t>.</w:t>
      </w:r>
      <w:r w:rsidR="00662F7B">
        <w:t>’”</w:t>
      </w:r>
      <w:r w:rsidRPr="00B52290">
        <w:t xml:space="preserve"> </w:t>
      </w:r>
      <w:bookmarkStart w:id="10" w:name="_Hlk53685213"/>
      <w:r w:rsidRPr="00B52290">
        <w:rPr>
          <w:i/>
          <w:iCs/>
        </w:rPr>
        <w:t xml:space="preserve">Cerra v. Pawling </w:t>
      </w:r>
      <w:bookmarkEnd w:id="10"/>
      <w:r w:rsidRPr="00B52290">
        <w:rPr>
          <w:i/>
          <w:iCs/>
        </w:rPr>
        <w:t>Central School Dist.</w:t>
      </w:r>
      <w:r w:rsidRPr="00B52290">
        <w:t xml:space="preserve">, 427 F.3d 186, 195 </w:t>
      </w:r>
      <w:r w:rsidR="006A04B6">
        <w:t>(</w:t>
      </w:r>
      <w:r w:rsidRPr="00B52290">
        <w:t>2d Cir. 2005</w:t>
      </w:r>
      <w:r w:rsidR="006A04B6">
        <w:t>)</w:t>
      </w:r>
      <w:r w:rsidR="00E517B1">
        <w:t xml:space="preserve"> (</w:t>
      </w:r>
      <w:r w:rsidRPr="00B52290">
        <w:t xml:space="preserve">quoting </w:t>
      </w:r>
      <w:r w:rsidRPr="00B52290">
        <w:rPr>
          <w:i/>
          <w:iCs/>
        </w:rPr>
        <w:t>Walczak,</w:t>
      </w:r>
      <w:r w:rsidRPr="00B52290">
        <w:t xml:space="preserve"> 142 F.3d at 130). The IEP must be </w:t>
      </w:r>
      <w:r w:rsidR="00662F7B">
        <w:t>“</w:t>
      </w:r>
      <w:r w:rsidRPr="00B52290">
        <w:t xml:space="preserve">reasonably calculated to provide some </w:t>
      </w:r>
      <w:r w:rsidR="00662F7B">
        <w:t>‘</w:t>
      </w:r>
      <w:r w:rsidRPr="00B52290">
        <w:t>meaningful benefit</w:t>
      </w:r>
      <w:r>
        <w:t>.</w:t>
      </w:r>
      <w:r w:rsidR="00662F7B">
        <w:t>’”</w:t>
      </w:r>
      <w:r w:rsidRPr="00B52290">
        <w:t xml:space="preserve"> </w:t>
      </w:r>
      <w:r w:rsidRPr="00B52290">
        <w:rPr>
          <w:i/>
          <w:iCs/>
        </w:rPr>
        <w:t>Mrs. B. v. Milford Bd. of Educ.</w:t>
      </w:r>
      <w:r w:rsidRPr="00B52290">
        <w:t xml:space="preserve">, 103 F.3d 1114, 1120 </w:t>
      </w:r>
      <w:r w:rsidR="00E517B1">
        <w:t>(</w:t>
      </w:r>
      <w:r w:rsidRPr="00B52290">
        <w:t>2d Cir. 1997</w:t>
      </w:r>
      <w:r w:rsidR="00E517B1">
        <w:t>)</w:t>
      </w:r>
      <w:r w:rsidRPr="00B52290">
        <w:t xml:space="preserve">; </w:t>
      </w:r>
      <w:r w:rsidRPr="00601692">
        <w:rPr>
          <w:i/>
          <w:iCs/>
        </w:rPr>
        <w:t>see also</w:t>
      </w:r>
      <w:r>
        <w:t xml:space="preserve"> </w:t>
      </w:r>
      <w:bookmarkStart w:id="11" w:name="_Hlk94817568"/>
      <w:proofErr w:type="spellStart"/>
      <w:r w:rsidRPr="00B52290">
        <w:rPr>
          <w:i/>
          <w:iCs/>
        </w:rPr>
        <w:t>Endrew</w:t>
      </w:r>
      <w:proofErr w:type="spellEnd"/>
      <w:r w:rsidRPr="00B52290">
        <w:rPr>
          <w:i/>
          <w:iCs/>
        </w:rPr>
        <w:t xml:space="preserve"> F.</w:t>
      </w:r>
      <w:r w:rsidRPr="00B52290">
        <w:t xml:space="preserve">, 137 S. Ct. at 1001 </w:t>
      </w:r>
      <w:r w:rsidR="00E517B1">
        <w:t>(</w:t>
      </w:r>
      <w:r w:rsidRPr="00B52290">
        <w:t xml:space="preserve">holding that the IDEA </w:t>
      </w:r>
      <w:r w:rsidR="00662F7B">
        <w:t>“</w:t>
      </w:r>
      <w:r w:rsidRPr="00B52290">
        <w:t>requires an educational program reasonably calculated to enable a child to make progress appropriate in light of the child</w:t>
      </w:r>
      <w:r w:rsidR="00662F7B">
        <w:t>’</w:t>
      </w:r>
      <w:r w:rsidRPr="00B52290">
        <w:t>s circumstances</w:t>
      </w:r>
      <w:r w:rsidR="00662F7B">
        <w:t>”</w:t>
      </w:r>
      <w:bookmarkEnd w:id="11"/>
      <w:r w:rsidR="00E517B1">
        <w:t>)</w:t>
      </w:r>
      <w:r w:rsidRPr="00B52290">
        <w:t xml:space="preserve">; </w:t>
      </w:r>
      <w:r w:rsidRPr="00B52290">
        <w:rPr>
          <w:i/>
          <w:iCs/>
        </w:rPr>
        <w:t>Rowley</w:t>
      </w:r>
      <w:r w:rsidRPr="00B52290">
        <w:t xml:space="preserve">, 458 U.S. at 192. </w:t>
      </w:r>
      <w:r w:rsidRPr="00A10975">
        <w:t xml:space="preserve"> </w:t>
      </w:r>
    </w:p>
    <w:p w14:paraId="118B77CC" w14:textId="77777777" w:rsidR="001927D6" w:rsidRDefault="001927D6" w:rsidP="007734E4">
      <w:pPr>
        <w:spacing w:line="360" w:lineRule="auto"/>
        <w:ind w:firstLine="720"/>
        <w:jc w:val="both"/>
      </w:pPr>
    </w:p>
    <w:p w14:paraId="51AEABDC" w14:textId="6483537F" w:rsidR="007B335D" w:rsidRDefault="00616EB3" w:rsidP="007734E4">
      <w:pPr>
        <w:spacing w:line="360" w:lineRule="auto"/>
        <w:ind w:firstLine="720"/>
        <w:jc w:val="both"/>
      </w:pPr>
      <w:r w:rsidRPr="00CC1651">
        <w:t xml:space="preserve">In actions brought under the IDEA alleging a denial of FAPE, </w:t>
      </w:r>
      <w:r w:rsidR="00662F7B">
        <w:t>“</w:t>
      </w:r>
      <w:r w:rsidRPr="00CC1651">
        <w:t>the court shall grant such relief as the court determines is appropriate</w:t>
      </w:r>
      <w:r w:rsidR="00662F7B">
        <w:t>”</w:t>
      </w:r>
      <w:r w:rsidRPr="00CC1651">
        <w:t xml:space="preserve">, limited only by the restriction that </w:t>
      </w:r>
      <w:r w:rsidR="00662F7B">
        <w:t>“</w:t>
      </w:r>
      <w:r w:rsidRPr="00CC1651">
        <w:t>the relief is to be appropriate in light of the purpose of the Act</w:t>
      </w:r>
      <w:r>
        <w:t>.</w:t>
      </w:r>
      <w:r w:rsidR="00662F7B">
        <w:t>”</w:t>
      </w:r>
      <w:r w:rsidRPr="00CC1651">
        <w:t xml:space="preserve"> </w:t>
      </w:r>
      <w:r w:rsidRPr="00CC1651">
        <w:rPr>
          <w:i/>
          <w:iCs/>
        </w:rPr>
        <w:t>Doe v. E</w:t>
      </w:r>
      <w:r>
        <w:rPr>
          <w:i/>
          <w:iCs/>
        </w:rPr>
        <w:t>ast</w:t>
      </w:r>
      <w:r w:rsidRPr="00CC1651">
        <w:rPr>
          <w:i/>
          <w:iCs/>
        </w:rPr>
        <w:t xml:space="preserve"> Lyme Bd. of Educ</w:t>
      </w:r>
      <w:r w:rsidRPr="00CC1651">
        <w:t xml:space="preserve">., 790 F.3d 440, 454 </w:t>
      </w:r>
      <w:r w:rsidR="001927D6">
        <w:t>(</w:t>
      </w:r>
      <w:r w:rsidRPr="00CC1651">
        <w:t>2d Cir. 2015</w:t>
      </w:r>
      <w:r w:rsidR="001927D6">
        <w:t>)</w:t>
      </w:r>
      <w:r w:rsidRPr="00CC1651">
        <w:t xml:space="preserve"> </w:t>
      </w:r>
      <w:r w:rsidR="001927D6">
        <w:t>(</w:t>
      </w:r>
      <w:r w:rsidRPr="00CC1651">
        <w:t>citation omitted). Equitable considerations are relevant in fashioning relief, and the court enjoys broad discretion in doing so. </w:t>
      </w:r>
      <w:r w:rsidRPr="00CC1651">
        <w:rPr>
          <w:i/>
          <w:iCs/>
        </w:rPr>
        <w:t>Florence County Sch. Dist. Four v. Carter ex rel. Carter,</w:t>
      </w:r>
      <w:r w:rsidRPr="00CC1651">
        <w:t> 510 U.S. 7, 16 (1993). Although an award of damages is not available under the IDEA (</w:t>
      </w:r>
      <w:r w:rsidRPr="00601692">
        <w:rPr>
          <w:i/>
          <w:iCs/>
        </w:rPr>
        <w:t>see</w:t>
      </w:r>
      <w:r w:rsidRPr="00CC1651">
        <w:t xml:space="preserve"> </w:t>
      </w:r>
      <w:proofErr w:type="spellStart"/>
      <w:r w:rsidRPr="00CC1651">
        <w:rPr>
          <w:i/>
          <w:iCs/>
        </w:rPr>
        <w:t>Polera</w:t>
      </w:r>
      <w:proofErr w:type="spellEnd"/>
      <w:r w:rsidRPr="00CC1651">
        <w:rPr>
          <w:i/>
          <w:iCs/>
        </w:rPr>
        <w:t xml:space="preserve"> v. Bd. of Educ. of Newburgh Enlarged City Sch. Dist.,</w:t>
      </w:r>
      <w:r w:rsidRPr="00CC1651">
        <w:t> </w:t>
      </w:r>
      <w:r w:rsidRPr="00BD2826">
        <w:t>288 F.3d 478</w:t>
      </w:r>
      <w:r w:rsidRPr="00CC1651">
        <w:t>, 486 [2d Cir.</w:t>
      </w:r>
      <w:r>
        <w:t xml:space="preserve"> </w:t>
      </w:r>
      <w:r w:rsidRPr="00CC1651">
        <w:t xml:space="preserve">2002]), </w:t>
      </w:r>
      <w:r w:rsidR="00662F7B">
        <w:t>“</w:t>
      </w:r>
      <w:r w:rsidRPr="00CC1651">
        <w:t>a court may award various forms of retroactive and prospective equitable relief, including reimbursement of tuition, compensatory education, and other declaratory and injunctive remedies</w:t>
      </w:r>
      <w:r>
        <w:t>.</w:t>
      </w:r>
      <w:r w:rsidR="00662F7B">
        <w:t>”</w:t>
      </w:r>
      <w:r w:rsidRPr="00CC1651">
        <w:t xml:space="preserve"> </w:t>
      </w:r>
      <w:r w:rsidRPr="00CC1651">
        <w:rPr>
          <w:i/>
          <w:iCs/>
        </w:rPr>
        <w:t>Doe</w:t>
      </w:r>
      <w:r>
        <w:rPr>
          <w:i/>
          <w:iCs/>
        </w:rPr>
        <w:t xml:space="preserve"> v. East Lyme</w:t>
      </w:r>
      <w:r w:rsidRPr="00CC1651">
        <w:t>, 790 F.3d at 454.</w:t>
      </w:r>
      <w:bookmarkStart w:id="12" w:name="_Hlk57060592"/>
    </w:p>
    <w:p w14:paraId="71E229E6" w14:textId="77777777" w:rsidR="007B335D" w:rsidRDefault="007B335D" w:rsidP="007734E4">
      <w:pPr>
        <w:spacing w:line="360" w:lineRule="auto"/>
        <w:ind w:firstLine="720"/>
        <w:jc w:val="both"/>
      </w:pPr>
    </w:p>
    <w:p w14:paraId="7E32FE74" w14:textId="3503E7D8" w:rsidR="00616EB3" w:rsidRDefault="00616EB3" w:rsidP="007734E4">
      <w:pPr>
        <w:spacing w:line="360" w:lineRule="auto"/>
        <w:ind w:firstLine="720"/>
        <w:jc w:val="both"/>
      </w:pPr>
      <w:r w:rsidRPr="003B6843">
        <w:t xml:space="preserve">Under the Education Law, school districts have the burden of proof, including the burden of persuasion and </w:t>
      </w:r>
      <w:r>
        <w:t xml:space="preserve">the </w:t>
      </w:r>
      <w:r w:rsidRPr="003B6843">
        <w:t xml:space="preserve">burden of production, in due process hearings, except that a parent or person in parental relationship seeking tuition reimbursement for a unilateral parental placement has the burden of persuasion and </w:t>
      </w:r>
      <w:r>
        <w:t xml:space="preserve">the </w:t>
      </w:r>
      <w:r w:rsidRPr="003B6843">
        <w:t xml:space="preserve">burden of production on the appropriateness of such placement. </w:t>
      </w:r>
      <w:r w:rsidRPr="00B709C6">
        <w:lastRenderedPageBreak/>
        <w:t>Education Law § 4404(1)(c)</w:t>
      </w:r>
      <w:r>
        <w:t xml:space="preserve">; </w:t>
      </w:r>
      <w:r>
        <w:rPr>
          <w:i/>
          <w:iCs/>
        </w:rPr>
        <w:t xml:space="preserve">T.K. and S.K. ex rel. L.K. v. New York City Dept. of Educ., </w:t>
      </w:r>
      <w:r>
        <w:t xml:space="preserve">810 F.3d 869, 875 (2d Cir. 2016); </w:t>
      </w:r>
      <w:r w:rsidRPr="003B6843">
        <w:rPr>
          <w:i/>
          <w:iCs/>
        </w:rPr>
        <w:t xml:space="preserve">C.F. </w:t>
      </w:r>
      <w:r>
        <w:rPr>
          <w:i/>
          <w:iCs/>
        </w:rPr>
        <w:t xml:space="preserve">ex rel. R.F. and G.F. </w:t>
      </w:r>
      <w:r w:rsidRPr="003B6843">
        <w:rPr>
          <w:i/>
          <w:iCs/>
        </w:rPr>
        <w:t>v. New York City Dept</w:t>
      </w:r>
      <w:r>
        <w:rPr>
          <w:i/>
          <w:iCs/>
        </w:rPr>
        <w:t>.</w:t>
      </w:r>
      <w:r w:rsidRPr="003B6843">
        <w:rPr>
          <w:i/>
          <w:iCs/>
        </w:rPr>
        <w:t xml:space="preserve"> of Educ.</w:t>
      </w:r>
      <w:r w:rsidRPr="003B6843">
        <w:t xml:space="preserve">, 746 F.3d 68, 76 (2d Cir. 2014), </w:t>
      </w:r>
      <w:r w:rsidRPr="003B6843">
        <w:rPr>
          <w:i/>
          <w:iCs/>
        </w:rPr>
        <w:t>R.E. v. New York City Dept</w:t>
      </w:r>
      <w:r>
        <w:rPr>
          <w:i/>
          <w:iCs/>
        </w:rPr>
        <w:t>.</w:t>
      </w:r>
      <w:r w:rsidRPr="003B6843">
        <w:rPr>
          <w:i/>
          <w:iCs/>
        </w:rPr>
        <w:t xml:space="preserve"> of Educ.</w:t>
      </w:r>
      <w:r w:rsidRPr="003B6843">
        <w:t>, 694 F.3d 167, 184-85 (2d Cir. 2012).</w:t>
      </w:r>
      <w:bookmarkEnd w:id="12"/>
    </w:p>
    <w:p w14:paraId="35A82133" w14:textId="0558A8A6" w:rsidR="00616EB3" w:rsidRPr="00616EB3" w:rsidRDefault="00616EB3" w:rsidP="007734E4">
      <w:pPr>
        <w:spacing w:line="360" w:lineRule="auto"/>
      </w:pPr>
    </w:p>
    <w:p w14:paraId="3129F3E5" w14:textId="77777777" w:rsidR="00616EB3" w:rsidRDefault="00616EB3" w:rsidP="007734E4">
      <w:pPr>
        <w:spacing w:line="360" w:lineRule="auto"/>
        <w:rPr>
          <w:b/>
          <w:bCs/>
          <w:u w:val="single"/>
        </w:rPr>
      </w:pPr>
    </w:p>
    <w:p w14:paraId="1BF0C504" w14:textId="7A307CA0" w:rsidR="00A8711B" w:rsidRPr="00A8711B" w:rsidRDefault="00A8711B" w:rsidP="007734E4">
      <w:pPr>
        <w:spacing w:line="360" w:lineRule="auto"/>
        <w:rPr>
          <w:b/>
          <w:bCs/>
          <w:u w:val="single"/>
        </w:rPr>
      </w:pPr>
      <w:r>
        <w:rPr>
          <w:b/>
          <w:bCs/>
          <w:u w:val="single"/>
        </w:rPr>
        <w:t>FINDINGS OF FACT</w:t>
      </w:r>
      <w:r w:rsidR="00F15871">
        <w:rPr>
          <w:b/>
          <w:bCs/>
          <w:u w:val="single"/>
        </w:rPr>
        <w:t xml:space="preserve"> AND DECISION</w:t>
      </w:r>
    </w:p>
    <w:p w14:paraId="40274FB0" w14:textId="408D955B" w:rsidR="00D44086" w:rsidRDefault="00D44086" w:rsidP="007734E4">
      <w:pPr>
        <w:spacing w:line="360" w:lineRule="auto"/>
      </w:pPr>
    </w:p>
    <w:p w14:paraId="7E4F6392" w14:textId="47895A20" w:rsidR="0064132A" w:rsidRDefault="0064132A" w:rsidP="007734E4">
      <w:pPr>
        <w:spacing w:line="360" w:lineRule="auto"/>
        <w:ind w:firstLine="720"/>
        <w:jc w:val="both"/>
        <w:rPr>
          <w:rFonts w:cs="Times New Roman"/>
          <w:szCs w:val="24"/>
        </w:rPr>
      </w:pPr>
      <w:r>
        <w:rPr>
          <w:rFonts w:cs="Times New Roman"/>
        </w:rPr>
        <w:t>After a full review of the record generated at hearing, I make the following findings of fact and determinations.</w:t>
      </w:r>
      <w:r w:rsidR="000F79E3">
        <w:rPr>
          <w:rFonts w:cs="Times New Roman"/>
        </w:rPr>
        <w:t xml:space="preserve">  Unless otherwise noted, I found the witness</w:t>
      </w:r>
      <w:r w:rsidR="000F79E3" w:rsidRPr="000F79E3">
        <w:rPr>
          <w:rFonts w:cs="Times New Roman"/>
          <w:highlight w:val="yellow"/>
        </w:rPr>
        <w:t>(es)</w:t>
      </w:r>
      <w:r w:rsidR="000F79E3">
        <w:rPr>
          <w:rFonts w:cs="Times New Roman"/>
        </w:rPr>
        <w:t xml:space="preserve"> to be credible.</w:t>
      </w:r>
    </w:p>
    <w:p w14:paraId="7D94B321" w14:textId="77777777" w:rsidR="0064132A" w:rsidRDefault="0064132A" w:rsidP="007734E4">
      <w:pPr>
        <w:autoSpaceDE w:val="0"/>
        <w:autoSpaceDN w:val="0"/>
        <w:adjustRightInd w:val="0"/>
        <w:spacing w:line="360" w:lineRule="auto"/>
        <w:rPr>
          <w:rFonts w:cs="Times New Roman"/>
          <w:szCs w:val="24"/>
        </w:rPr>
      </w:pPr>
    </w:p>
    <w:p w14:paraId="14F8E081" w14:textId="77777777" w:rsidR="007B335D" w:rsidRDefault="00653788" w:rsidP="007734E4">
      <w:pPr>
        <w:autoSpaceDE w:val="0"/>
        <w:autoSpaceDN w:val="0"/>
        <w:adjustRightInd w:val="0"/>
        <w:spacing w:line="360" w:lineRule="auto"/>
        <w:rPr>
          <w:rFonts w:cs="Times New Roman"/>
          <w:i/>
          <w:iCs/>
          <w:szCs w:val="24"/>
          <w:u w:val="single"/>
        </w:rPr>
      </w:pPr>
      <w:r w:rsidRPr="00CC0D92">
        <w:rPr>
          <w:rFonts w:cs="Times New Roman"/>
          <w:i/>
          <w:iCs/>
          <w:szCs w:val="24"/>
          <w:u w:val="single"/>
        </w:rPr>
        <w:t>Burden</w:t>
      </w:r>
    </w:p>
    <w:p w14:paraId="0B41A874" w14:textId="77777777" w:rsidR="007B335D" w:rsidRDefault="007B335D" w:rsidP="007734E4">
      <w:pPr>
        <w:autoSpaceDE w:val="0"/>
        <w:autoSpaceDN w:val="0"/>
        <w:adjustRightInd w:val="0"/>
        <w:spacing w:line="360" w:lineRule="auto"/>
        <w:ind w:firstLine="720"/>
        <w:rPr>
          <w:rFonts w:cs="Times New Roman"/>
          <w:i/>
          <w:iCs/>
          <w:szCs w:val="24"/>
          <w:u w:val="single"/>
        </w:rPr>
      </w:pPr>
    </w:p>
    <w:p w14:paraId="77623D5A" w14:textId="29770A6F" w:rsidR="007B335D" w:rsidRPr="007B335D" w:rsidRDefault="007B335D" w:rsidP="007734E4">
      <w:pPr>
        <w:autoSpaceDE w:val="0"/>
        <w:autoSpaceDN w:val="0"/>
        <w:adjustRightInd w:val="0"/>
        <w:spacing w:line="360" w:lineRule="auto"/>
        <w:ind w:firstLine="720"/>
        <w:jc w:val="both"/>
        <w:rPr>
          <w:rFonts w:cs="Times New Roman"/>
          <w:i/>
          <w:iCs/>
          <w:szCs w:val="24"/>
          <w:u w:val="single"/>
        </w:rPr>
      </w:pPr>
      <w:r w:rsidRPr="004564DC">
        <w:t>In IDEA impartial due process proceeding</w:t>
      </w:r>
      <w:r>
        <w:t>s</w:t>
      </w:r>
      <w:r w:rsidRPr="004564DC">
        <w:t xml:space="preserve"> conducted in New York, the burden is on the DOE to establish that </w:t>
      </w:r>
      <w:r>
        <w:t>it provided a student with</w:t>
      </w:r>
      <w:r w:rsidRPr="004564DC">
        <w:t xml:space="preserve"> a FAPE</w:t>
      </w:r>
      <w:r>
        <w:t xml:space="preserve">. </w:t>
      </w:r>
      <w:r w:rsidRPr="004564DC">
        <w:rPr>
          <w:i/>
          <w:iCs/>
        </w:rPr>
        <w:t>M.W. ex rel. S.W. v. New York City Dept. of Educ.</w:t>
      </w:r>
      <w:r w:rsidRPr="004564DC">
        <w:t xml:space="preserve">, 725 F.3d 131, 135 </w:t>
      </w:r>
      <w:r>
        <w:t>(</w:t>
      </w:r>
      <w:r w:rsidRPr="004564DC">
        <w:t>2d Cir. 2013)</w:t>
      </w:r>
      <w:r>
        <w:t xml:space="preserve">; </w:t>
      </w:r>
      <w:r w:rsidRPr="00E77E16">
        <w:rPr>
          <w:i/>
          <w:iCs/>
        </w:rPr>
        <w:t>A.M. ex rel. E.H. v. New York City Dept. of Educ.</w:t>
      </w:r>
      <w:r>
        <w:t xml:space="preserve">, </w:t>
      </w:r>
      <w:bookmarkStart w:id="13" w:name="_Hlk79511219"/>
      <w:r>
        <w:t xml:space="preserve">845 F.3d </w:t>
      </w:r>
      <w:bookmarkEnd w:id="13"/>
      <w:r>
        <w:t xml:space="preserve">523, 535 (2d Cir. 2017). </w:t>
      </w:r>
      <w:commentRangeStart w:id="14"/>
      <w:r w:rsidRPr="00A409AF">
        <w:t>Since DOE did not present a case</w:t>
      </w:r>
      <w:r>
        <w:t xml:space="preserve"> or</w:t>
      </w:r>
      <w:r w:rsidRPr="00A409AF">
        <w:t xml:space="preserve"> present any witness testimony, </w:t>
      </w:r>
      <w:r>
        <w:t xml:space="preserve">and provided no context for the documents they submitted, </w:t>
      </w:r>
      <w:r w:rsidRPr="00A409AF">
        <w:t xml:space="preserve">DOE failed to address or sustain its burden under the Education Law and failed to demonstrate it provided the Student with a FAPE for </w:t>
      </w:r>
      <w:bookmarkStart w:id="15" w:name="_Hlk65325563"/>
      <w:r>
        <w:t xml:space="preserve">the </w:t>
      </w:r>
      <w:r w:rsidR="003963BA" w:rsidRPr="003963BA">
        <w:rPr>
          <w:highlight w:val="yellow"/>
        </w:rPr>
        <w:fldChar w:fldCharType="begin"/>
      </w:r>
      <w:r w:rsidR="003963BA" w:rsidRPr="003963BA">
        <w:rPr>
          <w:highlight w:val="yellow"/>
        </w:rPr>
        <w:instrText xml:space="preserve"> MERGEFIELD School_Years </w:instrText>
      </w:r>
      <w:r w:rsidR="003963BA" w:rsidRPr="003963BA">
        <w:rPr>
          <w:highlight w:val="yellow"/>
        </w:rPr>
        <w:fldChar w:fldCharType="separate"/>
      </w:r>
      <w:r w:rsidR="00D93E32">
        <w:rPr>
          <w:noProof/>
          <w:highlight w:val="yellow"/>
        </w:rPr>
        <w:t>«School_Years»</w:t>
      </w:r>
      <w:r w:rsidR="003963BA" w:rsidRPr="003963BA">
        <w:rPr>
          <w:highlight w:val="yellow"/>
        </w:rPr>
        <w:fldChar w:fldCharType="end"/>
      </w:r>
      <w:r w:rsidRPr="00A409AF">
        <w:t xml:space="preserve"> school year</w:t>
      </w:r>
      <w:bookmarkEnd w:id="15"/>
      <w:r w:rsidR="003963BA" w:rsidRPr="003963BA">
        <w:rPr>
          <w:highlight w:val="yellow"/>
        </w:rPr>
        <w:t>(s)</w:t>
      </w:r>
      <w:r w:rsidRPr="00A409AF">
        <w:t xml:space="preserve">. Furthermore, DOE did not object to or contest the evidentiary material submitted by Parent in support of </w:t>
      </w:r>
      <w:r w:rsidR="003963BA">
        <w:t>their</w:t>
      </w:r>
      <w:r w:rsidRPr="00A409AF">
        <w:t xml:space="preserve"> claims, </w:t>
      </w:r>
      <w:r>
        <w:t>and it accepted the affidavit testimony from Parent</w:t>
      </w:r>
      <w:r w:rsidR="00662F7B">
        <w:t>’</w:t>
      </w:r>
      <w:r>
        <w:t xml:space="preserve">s witnesses without presenting any rebuttal testimony. </w:t>
      </w:r>
      <w:r w:rsidRPr="00A409AF">
        <w:t xml:space="preserve">Accordingly, Parent </w:t>
      </w:r>
      <w:r>
        <w:t>is</w:t>
      </w:r>
      <w:r w:rsidRPr="00A409AF">
        <w:t xml:space="preserve"> entitled to a presumption as to the truth of the asserted facts underlying </w:t>
      </w:r>
      <w:r>
        <w:t>her</w:t>
      </w:r>
      <w:r w:rsidRPr="00A409AF">
        <w:t xml:space="preserve"> claims that are contained in the </w:t>
      </w:r>
      <w:bookmarkStart w:id="16" w:name="_Hlk76052005"/>
      <w:r w:rsidRPr="00A409AF">
        <w:t xml:space="preserve">documentary evidence and testimony to the </w:t>
      </w:r>
      <w:proofErr w:type="gramStart"/>
      <w:r w:rsidRPr="00A409AF">
        <w:t>extent</w:t>
      </w:r>
      <w:proofErr w:type="gramEnd"/>
      <w:r>
        <w:t xml:space="preserve"> </w:t>
      </w:r>
      <w:r w:rsidRPr="00A409AF">
        <w:t>they are credible and are not contradicted by the hearing record</w:t>
      </w:r>
      <w:bookmarkEnd w:id="16"/>
      <w:r w:rsidRPr="00A409AF">
        <w:t>.</w:t>
      </w:r>
      <w:r>
        <w:t xml:space="preserve"> </w:t>
      </w:r>
      <w:r w:rsidRPr="00A409AF">
        <w:t>Based on th</w:t>
      </w:r>
      <w:r>
        <w:t>e</w:t>
      </w:r>
      <w:r w:rsidRPr="00A409AF">
        <w:t xml:space="preserve"> </w:t>
      </w:r>
      <w:r>
        <w:t>foregoing</w:t>
      </w:r>
      <w:r w:rsidRPr="00A409AF">
        <w:t xml:space="preserve"> and the DOE</w:t>
      </w:r>
      <w:r w:rsidR="00662F7B">
        <w:t>’</w:t>
      </w:r>
      <w:r w:rsidRPr="00A409AF">
        <w:t xml:space="preserve">s failure to sustain its burden under the Education Law, </w:t>
      </w:r>
      <w:r>
        <w:t xml:space="preserve">I am constrained to find that the DOE </w:t>
      </w:r>
      <w:r w:rsidRPr="00A409AF">
        <w:t xml:space="preserve">failed to provide Student with a FAPE for the </w:t>
      </w:r>
      <w:r w:rsidR="003963BA" w:rsidRPr="003963BA">
        <w:rPr>
          <w:highlight w:val="yellow"/>
        </w:rPr>
        <w:fldChar w:fldCharType="begin"/>
      </w:r>
      <w:r w:rsidR="003963BA" w:rsidRPr="003963BA">
        <w:rPr>
          <w:highlight w:val="yellow"/>
        </w:rPr>
        <w:instrText xml:space="preserve"> MERGEFIELD School_Years </w:instrText>
      </w:r>
      <w:r w:rsidR="003963BA" w:rsidRPr="003963BA">
        <w:rPr>
          <w:highlight w:val="yellow"/>
        </w:rPr>
        <w:fldChar w:fldCharType="separate"/>
      </w:r>
      <w:r w:rsidR="00D93E32">
        <w:rPr>
          <w:noProof/>
          <w:highlight w:val="yellow"/>
        </w:rPr>
        <w:t>«School_Years»</w:t>
      </w:r>
      <w:r w:rsidR="003963BA" w:rsidRPr="003963BA">
        <w:rPr>
          <w:highlight w:val="yellow"/>
        </w:rPr>
        <w:fldChar w:fldCharType="end"/>
      </w:r>
      <w:r w:rsidR="003963BA" w:rsidRPr="00A409AF">
        <w:t xml:space="preserve"> school year</w:t>
      </w:r>
      <w:r w:rsidR="003963BA" w:rsidRPr="003963BA">
        <w:rPr>
          <w:highlight w:val="yellow"/>
        </w:rPr>
        <w:t>(s)</w:t>
      </w:r>
      <w:r w:rsidR="003963BA" w:rsidRPr="00A409AF">
        <w:t>.</w:t>
      </w:r>
      <w:commentRangeEnd w:id="14"/>
      <w:r w:rsidR="006D1DE6">
        <w:rPr>
          <w:rStyle w:val="CommentReference"/>
        </w:rPr>
        <w:commentReference w:id="14"/>
      </w:r>
    </w:p>
    <w:p w14:paraId="10B6DB3D" w14:textId="77777777" w:rsidR="00653788" w:rsidRDefault="00653788" w:rsidP="007734E4">
      <w:pPr>
        <w:autoSpaceDE w:val="0"/>
        <w:autoSpaceDN w:val="0"/>
        <w:adjustRightInd w:val="0"/>
        <w:spacing w:line="360" w:lineRule="auto"/>
        <w:ind w:firstLine="720"/>
        <w:rPr>
          <w:rFonts w:cs="Times New Roman"/>
          <w:szCs w:val="24"/>
        </w:rPr>
      </w:pPr>
    </w:p>
    <w:p w14:paraId="52056463" w14:textId="4E0C7752" w:rsidR="00653788" w:rsidRDefault="006D048A" w:rsidP="007734E4">
      <w:pPr>
        <w:autoSpaceDE w:val="0"/>
        <w:autoSpaceDN w:val="0"/>
        <w:adjustRightInd w:val="0"/>
        <w:spacing w:line="360" w:lineRule="auto"/>
        <w:rPr>
          <w:rFonts w:cs="Times New Roman"/>
          <w:i/>
          <w:iCs/>
          <w:szCs w:val="24"/>
          <w:u w:val="single"/>
        </w:rPr>
      </w:pPr>
      <w:r>
        <w:rPr>
          <w:rFonts w:cs="Times New Roman"/>
          <w:i/>
          <w:iCs/>
          <w:szCs w:val="24"/>
          <w:u w:val="single"/>
        </w:rPr>
        <w:t xml:space="preserve">Requested </w:t>
      </w:r>
      <w:r w:rsidR="00905959">
        <w:rPr>
          <w:rFonts w:cs="Times New Roman"/>
          <w:i/>
          <w:iCs/>
          <w:szCs w:val="24"/>
          <w:u w:val="single"/>
        </w:rPr>
        <w:t>Relief</w:t>
      </w:r>
    </w:p>
    <w:p w14:paraId="33E910C4" w14:textId="77777777" w:rsidR="00653788" w:rsidRDefault="00653788" w:rsidP="007734E4">
      <w:pPr>
        <w:autoSpaceDE w:val="0"/>
        <w:autoSpaceDN w:val="0"/>
        <w:adjustRightInd w:val="0"/>
        <w:spacing w:line="360" w:lineRule="auto"/>
        <w:rPr>
          <w:rFonts w:cs="Times New Roman"/>
          <w:i/>
          <w:iCs/>
          <w:szCs w:val="24"/>
          <w:u w:val="single"/>
        </w:rPr>
      </w:pPr>
    </w:p>
    <w:p w14:paraId="66290536" w14:textId="702B5CB5" w:rsidR="00905959" w:rsidRDefault="00905959" w:rsidP="007734E4">
      <w:pPr>
        <w:spacing w:line="360" w:lineRule="auto"/>
        <w:ind w:firstLine="720"/>
        <w:jc w:val="both"/>
      </w:pPr>
      <w:r>
        <w:lastRenderedPageBreak/>
        <w:t xml:space="preserve">The Supreme Court has emphasized that relief under the IDEA depends, in part, on </w:t>
      </w:r>
      <w:r w:rsidR="00662F7B">
        <w:t>“</w:t>
      </w:r>
      <w:r>
        <w:t>equitable considerations.</w:t>
      </w:r>
      <w:r w:rsidR="00662F7B">
        <w:t>”</w:t>
      </w:r>
      <w:r>
        <w:t xml:space="preserve"> </w:t>
      </w:r>
      <w:r w:rsidRPr="00905959">
        <w:rPr>
          <w:i/>
          <w:iCs/>
        </w:rPr>
        <w:t>See Sch. Comm. of Town of Burlington, Mass. v. Dept. of Educ. of Mass.</w:t>
      </w:r>
      <w:r>
        <w:t xml:space="preserve">, 471 U.S. 359, 374 (1985); </w:t>
      </w:r>
      <w:r w:rsidRPr="00662F7B">
        <w:rPr>
          <w:i/>
          <w:iCs/>
        </w:rPr>
        <w:t>Carter</w:t>
      </w:r>
      <w:r>
        <w:t xml:space="preserve">, 510 U.S. at 15-16. As previously discussed, </w:t>
      </w:r>
      <w:r w:rsidR="00662F7B">
        <w:t>“</w:t>
      </w:r>
      <w:r>
        <w:t xml:space="preserve">when a school district denies a child a FAPE, the courts have </w:t>
      </w:r>
      <w:r w:rsidR="00662F7B">
        <w:t>‘</w:t>
      </w:r>
      <w:r>
        <w:t>broad discretion</w:t>
      </w:r>
      <w:r w:rsidR="00662F7B">
        <w:t>’</w:t>
      </w:r>
      <w:r>
        <w:t xml:space="preserve"> to fashion an appropriate remedy.</w:t>
      </w:r>
      <w:r w:rsidR="00662F7B">
        <w:t>”</w:t>
      </w:r>
      <w:r>
        <w:t xml:space="preserve"> </w:t>
      </w:r>
      <w:r w:rsidR="00662F7B">
        <w:t xml:space="preserve"> </w:t>
      </w:r>
      <w:proofErr w:type="spellStart"/>
      <w:r w:rsidRPr="00662F7B">
        <w:rPr>
          <w:i/>
          <w:iCs/>
        </w:rPr>
        <w:t>Boose</w:t>
      </w:r>
      <w:proofErr w:type="spellEnd"/>
      <w:r w:rsidRPr="00662F7B">
        <w:rPr>
          <w:i/>
          <w:iCs/>
        </w:rPr>
        <w:t xml:space="preserve"> v District of Columbia</w:t>
      </w:r>
      <w:r>
        <w:t xml:space="preserve">, 786 F. 3d 1054, 1056 </w:t>
      </w:r>
      <w:r w:rsidR="00662F7B">
        <w:t>(</w:t>
      </w:r>
      <w:r>
        <w:t>D.C. Cir. 2015</w:t>
      </w:r>
      <w:r w:rsidR="00662F7B">
        <w:t>)</w:t>
      </w:r>
      <w:r>
        <w:t xml:space="preserve"> </w:t>
      </w:r>
      <w:r w:rsidR="00662F7B">
        <w:t>(</w:t>
      </w:r>
      <w:r>
        <w:t xml:space="preserve">citing </w:t>
      </w:r>
      <w:r w:rsidRPr="00662F7B">
        <w:rPr>
          <w:i/>
          <w:iCs/>
        </w:rPr>
        <w:t>Carter</w:t>
      </w:r>
      <w:r>
        <w:t xml:space="preserve">, 510 U.S. at 15-16). </w:t>
      </w:r>
      <w:r w:rsidR="00662F7B">
        <w:t xml:space="preserve"> </w:t>
      </w:r>
      <w:r>
        <w:t xml:space="preserve">In actions brought under the IDEA alleging a denial of FAPE, </w:t>
      </w:r>
      <w:r w:rsidR="00662F7B">
        <w:t>“</w:t>
      </w:r>
      <w:r>
        <w:t>the court shall grant such relief as the court determines is appropriate,</w:t>
      </w:r>
      <w:r w:rsidR="00662F7B">
        <w:t>”</w:t>
      </w:r>
      <w:r>
        <w:t xml:space="preserve"> limited only by the restriction that </w:t>
      </w:r>
      <w:r w:rsidR="00662F7B">
        <w:t>“</w:t>
      </w:r>
      <w:r>
        <w:t>the relief is to be appropriate in light of the purpose of the Act.</w:t>
      </w:r>
      <w:r w:rsidR="00662F7B">
        <w:t>”</w:t>
      </w:r>
      <w:r>
        <w:t xml:space="preserve"> </w:t>
      </w:r>
      <w:r w:rsidRPr="00662F7B">
        <w:rPr>
          <w:i/>
          <w:iCs/>
        </w:rPr>
        <w:t>Doe v. East Lyme</w:t>
      </w:r>
      <w:r>
        <w:t xml:space="preserve">, 790 F.3d at 454. </w:t>
      </w:r>
    </w:p>
    <w:p w14:paraId="077C0442" w14:textId="77777777" w:rsidR="00662F7B" w:rsidRDefault="00662F7B" w:rsidP="007734E4">
      <w:pPr>
        <w:spacing w:line="360" w:lineRule="auto"/>
        <w:ind w:firstLine="720"/>
        <w:jc w:val="both"/>
      </w:pPr>
    </w:p>
    <w:p w14:paraId="4EB9DDF5" w14:textId="0514176B" w:rsidR="00905959" w:rsidRDefault="00905959" w:rsidP="007734E4">
      <w:pPr>
        <w:spacing w:line="360" w:lineRule="auto"/>
        <w:jc w:val="both"/>
      </w:pPr>
      <w:r>
        <w:tab/>
        <w:t xml:space="preserve">An appropriate equitable remedy for a denial of FAPE can include an award of compensatory education. </w:t>
      </w:r>
      <w:r w:rsidR="00662F7B">
        <w:t xml:space="preserve"> </w:t>
      </w:r>
      <w:r w:rsidRPr="00662F7B">
        <w:rPr>
          <w:i/>
          <w:iCs/>
        </w:rPr>
        <w:t>E.M. v. New York City Dept. of Educ.</w:t>
      </w:r>
      <w:r>
        <w:t xml:space="preserve">, 758 F.3d 442, 451 (2d Cir. 2014). The Second Circuit has stated, </w:t>
      </w:r>
      <w:r w:rsidR="00662F7B">
        <w:t>“</w:t>
      </w:r>
      <w:r>
        <w:t>[t]he IDEA allows a hearing officer to fashion an appropriate remedy, and we have held compensatory education is an available option under the Act to make up for denial of a free and appropriate public education.</w:t>
      </w:r>
      <w:r w:rsidR="00662F7B">
        <w:t xml:space="preserve">” </w:t>
      </w:r>
      <w:r>
        <w:t xml:space="preserve"> </w:t>
      </w:r>
      <w:r w:rsidRPr="00662F7B">
        <w:rPr>
          <w:i/>
          <w:iCs/>
        </w:rPr>
        <w:t>P. ex rel. Mr. &amp; Mrs. P. v. Newington Bd. of Educ.</w:t>
      </w:r>
      <w:r>
        <w:t xml:space="preserve">, 546 F.3d 111, 123 (2d Cir. 2008). </w:t>
      </w:r>
      <w:r w:rsidR="00662F7B">
        <w:t xml:space="preserve"> </w:t>
      </w:r>
      <w:r>
        <w:t xml:space="preserve">Compensatory education is </w:t>
      </w:r>
      <w:r w:rsidR="00662F7B">
        <w:t>“</w:t>
      </w:r>
      <w:r>
        <w:t>prospective equitable relief</w:t>
      </w:r>
      <w:r w:rsidR="00662F7B">
        <w:t>”</w:t>
      </w:r>
      <w:r>
        <w:t xml:space="preserve"> that requires a school district to fund education </w:t>
      </w:r>
      <w:r w:rsidR="00662F7B">
        <w:t>“</w:t>
      </w:r>
      <w:r>
        <w:t>as a remedy for any earlier deprivations in the child</w:t>
      </w:r>
      <w:r w:rsidR="00662F7B">
        <w:t>’</w:t>
      </w:r>
      <w:r>
        <w:t>s education.</w:t>
      </w:r>
      <w:r w:rsidR="00662F7B">
        <w:t>”</w:t>
      </w:r>
      <w:r>
        <w:t xml:space="preserve"> </w:t>
      </w:r>
      <w:r w:rsidR="00662F7B">
        <w:t xml:space="preserve"> </w:t>
      </w:r>
      <w:r w:rsidRPr="00662F7B">
        <w:rPr>
          <w:i/>
          <w:iCs/>
        </w:rPr>
        <w:t>Somoza v. New York City Dept. of Educ.</w:t>
      </w:r>
      <w:r>
        <w:t xml:space="preserve">, 538 F.3d 106, 109 n.2 </w:t>
      </w:r>
      <w:r w:rsidR="00662F7B">
        <w:t>(</w:t>
      </w:r>
      <w:r>
        <w:t xml:space="preserve">2d Cir. 2008). </w:t>
      </w:r>
      <w:r w:rsidR="00662F7B">
        <w:t xml:space="preserve"> </w:t>
      </w:r>
      <w:r>
        <w:t xml:space="preserve">Courts </w:t>
      </w:r>
      <w:r w:rsidR="00662F7B">
        <w:t>“</w:t>
      </w:r>
      <w:r>
        <w:t>may award various forms of retroactive and prospective equitable relief, including reimbursement of tuition, compensatory education, and other declaratory and injunctive remedies.</w:t>
      </w:r>
      <w:r w:rsidR="00662F7B">
        <w:t>”</w:t>
      </w:r>
      <w:r>
        <w:t xml:space="preserve"> </w:t>
      </w:r>
      <w:r w:rsidR="00662F7B">
        <w:t xml:space="preserve"> </w:t>
      </w:r>
      <w:r w:rsidRPr="00662F7B">
        <w:rPr>
          <w:i/>
          <w:iCs/>
        </w:rPr>
        <w:t>Doe v. East Lyme</w:t>
      </w:r>
      <w:r>
        <w:t xml:space="preserve">, 790 F.3d at 454. </w:t>
      </w:r>
      <w:r w:rsidR="00662F7B">
        <w:t xml:space="preserve"> </w:t>
      </w:r>
      <w:r>
        <w:t xml:space="preserve">Unlike ordinary IEPs </w:t>
      </w:r>
      <w:r w:rsidR="00662F7B">
        <w:t>“</w:t>
      </w:r>
      <w:r>
        <w:t xml:space="preserve">that need only provide </w:t>
      </w:r>
      <w:r w:rsidR="00662F7B">
        <w:t>‘</w:t>
      </w:r>
      <w:r>
        <w:t>some benefit,</w:t>
      </w:r>
      <w:r w:rsidR="00662F7B">
        <w:t>’</w:t>
      </w:r>
      <w:r>
        <w:t xml:space="preserve"> compensatory awards must do more -- they must compensate</w:t>
      </w:r>
      <w:r w:rsidR="00662F7B">
        <w:t>”</w:t>
      </w:r>
      <w:r>
        <w:t xml:space="preserve">, and </w:t>
      </w:r>
      <w:r w:rsidR="00662F7B">
        <w:t>“</w:t>
      </w:r>
      <w:r>
        <w:t xml:space="preserve">hearing officers may award </w:t>
      </w:r>
      <w:r w:rsidR="00662F7B">
        <w:t>‘</w:t>
      </w:r>
      <w:r>
        <w:t>educational services . . . to be provided prospectively to compensate for a past deficient program.</w:t>
      </w:r>
      <w:r w:rsidR="00662F7B">
        <w:t>’”</w:t>
      </w:r>
      <w:r>
        <w:t xml:space="preserve"> </w:t>
      </w:r>
      <w:r w:rsidRPr="00662F7B">
        <w:rPr>
          <w:i/>
          <w:iCs/>
        </w:rPr>
        <w:t>Reid ex rel. Reid v. Dist. of Columbia</w:t>
      </w:r>
      <w:r>
        <w:t>, 401 F.3d 516, 522, 525 (D.C. Cir. 2005).</w:t>
      </w:r>
      <w:r w:rsidR="00662F7B">
        <w:t xml:space="preserve"> </w:t>
      </w:r>
      <w:r>
        <w:t xml:space="preserve"> </w:t>
      </w:r>
      <w:r w:rsidR="00662F7B">
        <w:t>“</w:t>
      </w:r>
      <w:r>
        <w:t>If IDEA permits reimbursement for educational services, courts have reasoned, then it must also allow awards of the services themselves.</w:t>
      </w:r>
      <w:r w:rsidR="00662F7B">
        <w:t>”</w:t>
      </w:r>
      <w:r>
        <w:t xml:space="preserve"> </w:t>
      </w:r>
      <w:r w:rsidR="00662F7B">
        <w:t xml:space="preserve"> </w:t>
      </w:r>
      <w:r w:rsidRPr="00662F7B">
        <w:rPr>
          <w:i/>
          <w:iCs/>
        </w:rPr>
        <w:t>Reid</w:t>
      </w:r>
      <w:r>
        <w:t xml:space="preserve">, 401 F.3d at 522 (citations omitted). Compensatory education, therefore, is a </w:t>
      </w:r>
      <w:r w:rsidR="00662F7B">
        <w:t>“</w:t>
      </w:r>
      <w:r>
        <w:t>replacement of educational services the child should have received in the first place.</w:t>
      </w:r>
      <w:r w:rsidR="00662F7B">
        <w:t>”</w:t>
      </w:r>
      <w:r>
        <w:t xml:space="preserve"> </w:t>
      </w:r>
      <w:r w:rsidR="00662F7B">
        <w:t xml:space="preserve"> </w:t>
      </w:r>
      <w:r w:rsidRPr="00662F7B">
        <w:rPr>
          <w:i/>
          <w:iCs/>
        </w:rPr>
        <w:t>Reid</w:t>
      </w:r>
      <w:r>
        <w:t>, 401 F.3d at 518.</w:t>
      </w:r>
    </w:p>
    <w:p w14:paraId="142D913D" w14:textId="77777777" w:rsidR="00662F7B" w:rsidRDefault="00662F7B" w:rsidP="007734E4">
      <w:pPr>
        <w:spacing w:line="360" w:lineRule="auto"/>
        <w:jc w:val="both"/>
      </w:pPr>
    </w:p>
    <w:p w14:paraId="4B84D02D" w14:textId="534044D5" w:rsidR="00905959" w:rsidRDefault="00905959" w:rsidP="007734E4">
      <w:pPr>
        <w:spacing w:line="360" w:lineRule="auto"/>
        <w:jc w:val="both"/>
      </w:pPr>
      <w:r>
        <w:tab/>
        <w:t xml:space="preserve">There are generally two approaches to fashioning a compensatory education award, viz, the </w:t>
      </w:r>
      <w:r w:rsidR="00662F7B">
        <w:t>“</w:t>
      </w:r>
      <w:r>
        <w:t>quantitative</w:t>
      </w:r>
      <w:r w:rsidR="00662F7B">
        <w:t>”</w:t>
      </w:r>
      <w:r>
        <w:t xml:space="preserve"> approach followed in the Third Circuit (</w:t>
      </w:r>
      <w:r w:rsidRPr="00662F7B">
        <w:rPr>
          <w:i/>
          <w:iCs/>
        </w:rPr>
        <w:t>see</w:t>
      </w:r>
      <w:r>
        <w:t xml:space="preserve">, </w:t>
      </w:r>
      <w:r w:rsidRPr="00662F7B">
        <w:rPr>
          <w:i/>
          <w:iCs/>
        </w:rPr>
        <w:t>e.g.</w:t>
      </w:r>
      <w:r>
        <w:t xml:space="preserve">, </w:t>
      </w:r>
      <w:r w:rsidRPr="00662F7B">
        <w:rPr>
          <w:i/>
          <w:iCs/>
        </w:rPr>
        <w:t>M.C. ex rel. J.C. v. Cent. Reg</w:t>
      </w:r>
      <w:r w:rsidR="00662F7B" w:rsidRPr="00662F7B">
        <w:rPr>
          <w:i/>
          <w:iCs/>
        </w:rPr>
        <w:t>’</w:t>
      </w:r>
      <w:r w:rsidRPr="00662F7B">
        <w:rPr>
          <w:i/>
          <w:iCs/>
        </w:rPr>
        <w:t xml:space="preserve">l </w:t>
      </w:r>
      <w:r w:rsidRPr="00662F7B">
        <w:rPr>
          <w:i/>
          <w:iCs/>
        </w:rPr>
        <w:lastRenderedPageBreak/>
        <w:t>Sch. Dist.</w:t>
      </w:r>
      <w:r>
        <w:t xml:space="preserve">, 81 F.3d 389 [3d Cir. 1996] [holding that a student denied a FAPE is entitled to compensatory education equal to the period of deprivation]), and the </w:t>
      </w:r>
      <w:r w:rsidR="00662F7B">
        <w:t>“</w:t>
      </w:r>
      <w:r>
        <w:t>qualitative</w:t>
      </w:r>
      <w:r w:rsidR="00662F7B">
        <w:t>”</w:t>
      </w:r>
      <w:r>
        <w:t xml:space="preserve"> approach relied on by the </w:t>
      </w:r>
      <w:r w:rsidR="00662F7B">
        <w:t>Sixth</w:t>
      </w:r>
      <w:r>
        <w:t xml:space="preserve"> and D.C. Circuits. (</w:t>
      </w:r>
      <w:r w:rsidRPr="00951880">
        <w:rPr>
          <w:i/>
          <w:iCs/>
        </w:rPr>
        <w:t>see</w:t>
      </w:r>
      <w:r>
        <w:t xml:space="preserve">, </w:t>
      </w:r>
      <w:r w:rsidRPr="00951880">
        <w:rPr>
          <w:i/>
          <w:iCs/>
        </w:rPr>
        <w:t>e.g.</w:t>
      </w:r>
      <w:r>
        <w:t xml:space="preserve">, </w:t>
      </w:r>
      <w:r w:rsidRPr="00951880">
        <w:rPr>
          <w:i/>
          <w:iCs/>
        </w:rPr>
        <w:t>Reid</w:t>
      </w:r>
      <w:r>
        <w:t xml:space="preserve">, 401 F.3d at 518, 524 [requiring a flexible, fact-specific approach in which the award relies </w:t>
      </w:r>
      <w:r w:rsidR="00662F7B">
        <w:t>“</w:t>
      </w:r>
      <w:r>
        <w:t>on individual assessments</w:t>
      </w:r>
      <w:r w:rsidR="00662F7B">
        <w:t>”</w:t>
      </w:r>
      <w:r>
        <w:t xml:space="preserve"> and is </w:t>
      </w:r>
      <w:r w:rsidR="00662F7B">
        <w:t>“</w:t>
      </w:r>
      <w:r>
        <w:t>reasonably calculated to provide the educational benefits that likely would have accrued from special education services the school district should have supplied in the first place</w:t>
      </w:r>
      <w:r w:rsidR="00662F7B">
        <w:t>”</w:t>
      </w:r>
      <w:r>
        <w:t>]).</w:t>
      </w:r>
    </w:p>
    <w:p w14:paraId="5ED70480" w14:textId="77777777" w:rsidR="000F2405" w:rsidRDefault="000F2405" w:rsidP="007734E4">
      <w:pPr>
        <w:spacing w:line="360" w:lineRule="auto"/>
        <w:jc w:val="both"/>
      </w:pPr>
    </w:p>
    <w:p w14:paraId="413335D3" w14:textId="7D4449C2" w:rsidR="00905959" w:rsidRDefault="00905959" w:rsidP="007734E4">
      <w:pPr>
        <w:spacing w:line="360" w:lineRule="auto"/>
        <w:jc w:val="both"/>
      </w:pPr>
      <w:r>
        <w:tab/>
        <w:t xml:space="preserve">The Second Circuit has not taken a preferred approach, opting instead as a general practice to </w:t>
      </w:r>
      <w:r w:rsidR="00662F7B">
        <w:t>“</w:t>
      </w:r>
      <w:r>
        <w:t>leave the mechanics of structuring the compensatory education award to the district court</w:t>
      </w:r>
      <w:r w:rsidR="00662F7B">
        <w:t>’</w:t>
      </w:r>
      <w:r>
        <w:t>s sound discretion</w:t>
      </w:r>
      <w:r w:rsidR="00662F7B">
        <w:t>”</w:t>
      </w:r>
      <w:r>
        <w:t xml:space="preserve">, so long as </w:t>
      </w:r>
      <w:r w:rsidR="00662F7B">
        <w:t>“</w:t>
      </w:r>
      <w:r>
        <w:t>the relief is [] appropriate in light of the purpose of the Act.</w:t>
      </w:r>
      <w:r w:rsidR="00662F7B">
        <w:t>”</w:t>
      </w:r>
      <w:r>
        <w:t xml:space="preserve"> </w:t>
      </w:r>
      <w:r w:rsidR="000F2405">
        <w:t xml:space="preserve"> </w:t>
      </w:r>
      <w:r w:rsidRPr="000F2405">
        <w:rPr>
          <w:i/>
          <w:iCs/>
        </w:rPr>
        <w:t>Doe v. East Lyme</w:t>
      </w:r>
      <w:r>
        <w:t xml:space="preserve">, 790 F.3d at 454, 457; accord </w:t>
      </w:r>
      <w:r w:rsidRPr="000F2405">
        <w:rPr>
          <w:i/>
          <w:iCs/>
        </w:rPr>
        <w:t>L.O. ex rel. K.T. v. New York City Dept. of Educ.</w:t>
      </w:r>
      <w:r>
        <w:t xml:space="preserve">, 822 F.3d 95, 125 </w:t>
      </w:r>
      <w:r w:rsidR="000F2405">
        <w:t>(</w:t>
      </w:r>
      <w:r>
        <w:t>2d Cir. 2016</w:t>
      </w:r>
      <w:r w:rsidR="000F2405">
        <w:t>)</w:t>
      </w:r>
      <w:r>
        <w:t xml:space="preserve">; </w:t>
      </w:r>
      <w:r w:rsidRPr="000F2405">
        <w:rPr>
          <w:i/>
          <w:iCs/>
        </w:rPr>
        <w:t>see also Student X. v. New York City Dept. of Educ.</w:t>
      </w:r>
      <w:r>
        <w:t xml:space="preserve">, 2008 WL 4890440, at *26 </w:t>
      </w:r>
      <w:r w:rsidR="00F0719A">
        <w:t>(</w:t>
      </w:r>
      <w:r>
        <w:t>E.D.N.Y 2008</w:t>
      </w:r>
      <w:r w:rsidR="00F0719A">
        <w:t>)</w:t>
      </w:r>
      <w:r>
        <w:t xml:space="preserve"> </w:t>
      </w:r>
      <w:r w:rsidR="00F0719A">
        <w:t>(</w:t>
      </w:r>
      <w:r>
        <w:t xml:space="preserve">noting that </w:t>
      </w:r>
      <w:r w:rsidR="00662F7B">
        <w:t>“</w:t>
      </w:r>
      <w:r>
        <w:t>the Second Circuit has not articulated a test for determining how [compensatory education] services are calculated</w:t>
      </w:r>
      <w:r w:rsidR="00662F7B">
        <w:t>”</w:t>
      </w:r>
      <w:r>
        <w:t xml:space="preserve">, and awarding compensatory relief equal to the amount of time the student was deprived of services). In calculating an award, a court can also consider </w:t>
      </w:r>
      <w:r w:rsidR="00662F7B">
        <w:t>“</w:t>
      </w:r>
      <w:r>
        <w:t xml:space="preserve">whether compensatory education should be limited to the kinds of services specified in the </w:t>
      </w:r>
      <w:proofErr w:type="gramStart"/>
      <w:r>
        <w:t>[IEP], or</w:t>
      </w:r>
      <w:proofErr w:type="gramEnd"/>
      <w:r>
        <w:t xml:space="preserve"> encompass analogous educational services appropriate to the Student</w:t>
      </w:r>
      <w:r w:rsidR="00662F7B">
        <w:t>’</w:t>
      </w:r>
      <w:r>
        <w:t>s currents needs</w:t>
      </w:r>
      <w:r w:rsidR="00662F7B">
        <w:t>”</w:t>
      </w:r>
      <w:r>
        <w:t xml:space="preserve">; however, the ultimate award </w:t>
      </w:r>
      <w:r w:rsidR="00662F7B">
        <w:t>“</w:t>
      </w:r>
      <w:r>
        <w:t>must be reasonably calculated to provide the educational benefits that likely would have accrued from special education services the school district should have supplied in the first place.</w:t>
      </w:r>
      <w:r w:rsidR="00662F7B">
        <w:t>”</w:t>
      </w:r>
      <w:r>
        <w:t xml:space="preserve"> </w:t>
      </w:r>
      <w:r w:rsidRPr="00F0719A">
        <w:rPr>
          <w:i/>
          <w:iCs/>
        </w:rPr>
        <w:t>Doe. v. East Lyme</w:t>
      </w:r>
      <w:r>
        <w:t>, 790 F.3d at 457 (internal citations omitted).</w:t>
      </w:r>
    </w:p>
    <w:p w14:paraId="7022A80C" w14:textId="77777777" w:rsidR="00F0719A" w:rsidRDefault="00F0719A" w:rsidP="007734E4">
      <w:pPr>
        <w:spacing w:line="360" w:lineRule="auto"/>
        <w:jc w:val="both"/>
      </w:pPr>
    </w:p>
    <w:p w14:paraId="6F0BAC43" w14:textId="10AD3A3B" w:rsidR="0098495E" w:rsidRDefault="00905959" w:rsidP="007734E4">
      <w:pPr>
        <w:spacing w:line="360" w:lineRule="auto"/>
        <w:jc w:val="both"/>
      </w:pPr>
      <w:r>
        <w:tab/>
        <w:t xml:space="preserve">Under New York law, the DOE has the burden of proof in an administrative hearing regarding the appropriateness of a compensatory education award under the IDEA. Education Law § 4404(1)(c). </w:t>
      </w:r>
      <w:r w:rsidR="00F0719A">
        <w:t xml:space="preserve"> </w:t>
      </w:r>
      <w:r>
        <w:t>However, the Parent also has a responsibility to identify the specific remedy she is seeking so that the IHO can craft an appropriate remedy for the DOE</w:t>
      </w:r>
      <w:r w:rsidR="00662F7B">
        <w:t>’</w:t>
      </w:r>
      <w:r>
        <w:t xml:space="preserve">s failure to provide the student with a FAPE for the years at issue. </w:t>
      </w:r>
      <w:r w:rsidRPr="00F0719A">
        <w:rPr>
          <w:i/>
          <w:iCs/>
        </w:rPr>
        <w:t>See JKG by JK and JKG v. Wissahickon Sch. Dist.</w:t>
      </w:r>
      <w:r>
        <w:t>, 2021 WL 1122526, at *8 (E.D. Pa. 2021)</w:t>
      </w:r>
      <w:r w:rsidR="00F0719A">
        <w:t xml:space="preserve"> (</w:t>
      </w:r>
      <w:r>
        <w:t xml:space="preserve">noting that </w:t>
      </w:r>
      <w:r w:rsidR="00662F7B">
        <w:t>“</w:t>
      </w:r>
      <w:r>
        <w:t>[w]</w:t>
      </w:r>
      <w:proofErr w:type="spellStart"/>
      <w:r>
        <w:t>hile</w:t>
      </w:r>
      <w:proofErr w:type="spellEnd"/>
      <w:r>
        <w:t xml:space="preserve"> the Court has discretion to fashion a remedy that it deems appropriate, the Court cannot unilaterally supply the facts necessary to reach such a decision</w:t>
      </w:r>
      <w:r w:rsidR="00662F7B">
        <w:t>”</w:t>
      </w:r>
      <w:r w:rsidR="00F0719A">
        <w:t>)</w:t>
      </w:r>
      <w:r>
        <w:t xml:space="preserve">; </w:t>
      </w:r>
      <w:r w:rsidRPr="00F0719A">
        <w:rPr>
          <w:i/>
          <w:iCs/>
        </w:rPr>
        <w:t>Butler v. Dist. of Columbia</w:t>
      </w:r>
      <w:r>
        <w:t xml:space="preserve">, 275 F. Supp. 3d 1, 5 (D.D.C. 2017) </w:t>
      </w:r>
      <w:r w:rsidR="00F0719A">
        <w:t>(</w:t>
      </w:r>
      <w:r>
        <w:t xml:space="preserve">holding </w:t>
      </w:r>
      <w:r>
        <w:lastRenderedPageBreak/>
        <w:t xml:space="preserve">that a hearing officer </w:t>
      </w:r>
      <w:r w:rsidR="00662F7B">
        <w:t>“</w:t>
      </w:r>
      <w:r>
        <w:t>must solicit the evidence necessary to determine the student</w:t>
      </w:r>
      <w:r w:rsidR="00662F7B">
        <w:t>’</w:t>
      </w:r>
      <w:r>
        <w:t>s specific educational deficits resulting from his loss of FAPE and the specific compensatory measures needed to best correct those deficits</w:t>
      </w:r>
      <w:r w:rsidR="00662F7B">
        <w:t>”</w:t>
      </w:r>
      <w:r w:rsidR="00F0719A">
        <w:t>)</w:t>
      </w:r>
      <w:r>
        <w:t xml:space="preserve"> </w:t>
      </w:r>
      <w:r w:rsidR="00F0719A">
        <w:t>(</w:t>
      </w:r>
      <w:r>
        <w:t>internal quotes and citation omitted</w:t>
      </w:r>
      <w:r w:rsidR="00F0719A">
        <w:t>)</w:t>
      </w:r>
      <w:r>
        <w:t xml:space="preserve">. </w:t>
      </w:r>
      <w:r w:rsidRPr="00840FDF">
        <w:rPr>
          <w:highlight w:val="yellow"/>
        </w:rPr>
        <w:t xml:space="preserve">Here, Parent has identified the specific remedy </w:t>
      </w:r>
      <w:r w:rsidR="00F0719A" w:rsidRPr="00840FDF">
        <w:rPr>
          <w:highlight w:val="yellow"/>
        </w:rPr>
        <w:t>they</w:t>
      </w:r>
      <w:r w:rsidR="00540FB8" w:rsidRPr="00840FDF">
        <w:rPr>
          <w:highlight w:val="yellow"/>
        </w:rPr>
        <w:t xml:space="preserve"> seek</w:t>
      </w:r>
      <w:r w:rsidRPr="00840FDF">
        <w:rPr>
          <w:highlight w:val="yellow"/>
        </w:rPr>
        <w:t xml:space="preserve"> and has provided documentary evidence and testimony in support of </w:t>
      </w:r>
      <w:r w:rsidR="00F8549F">
        <w:rPr>
          <w:highlight w:val="yellow"/>
        </w:rPr>
        <w:t>t</w:t>
      </w:r>
      <w:r w:rsidRPr="00840FDF">
        <w:rPr>
          <w:highlight w:val="yellow"/>
        </w:rPr>
        <w:t>his request.</w:t>
      </w:r>
    </w:p>
    <w:p w14:paraId="7F81EF94" w14:textId="77777777" w:rsidR="00D93E32" w:rsidRDefault="00D93E32" w:rsidP="007734E4">
      <w:pPr>
        <w:spacing w:line="360" w:lineRule="auto"/>
        <w:jc w:val="both"/>
      </w:pPr>
    </w:p>
    <w:p w14:paraId="5C0E904C" w14:textId="77777777" w:rsidR="00D93E32" w:rsidRDefault="00D93E32" w:rsidP="00D93E32">
      <w:pPr>
        <w:spacing w:line="360" w:lineRule="auto"/>
        <w:ind w:firstLine="720"/>
        <w:jc w:val="both"/>
      </w:pPr>
      <w:commentRangeStart w:id="17"/>
      <w:r w:rsidRPr="00D93E32">
        <w:rPr>
          <w:highlight w:val="yellow"/>
        </w:rPr>
        <w:t>Despite</w:t>
      </w:r>
      <w:commentRangeEnd w:id="17"/>
      <w:r>
        <w:rPr>
          <w:rStyle w:val="CommentReference"/>
        </w:rPr>
        <w:commentReference w:id="17"/>
      </w:r>
      <w:r w:rsidRPr="00D93E32">
        <w:rPr>
          <w:highlight w:val="yellow"/>
        </w:rPr>
        <w:t xml:space="preserve"> the DOE’s failure </w:t>
      </w:r>
      <w:proofErr w:type="gramStart"/>
      <w:r w:rsidRPr="00D93E32">
        <w:rPr>
          <w:highlight w:val="yellow"/>
        </w:rPr>
        <w:t>offer</w:t>
      </w:r>
      <w:proofErr w:type="gramEnd"/>
      <w:r w:rsidRPr="00D93E32">
        <w:rPr>
          <w:highlight w:val="yellow"/>
        </w:rPr>
        <w:t xml:space="preserve"> any documentation or witness testimony to challenge Parent’s request for relief,</w:t>
      </w:r>
      <w:r w:rsidRPr="001F1ED8">
        <w:t xml:space="preserve"> courts have looked with disfavor at decisions that award all of the relief requested by a parent in IDEA cases due to the lack of a contrary or alternative position from the school district. </w:t>
      </w:r>
      <w:r>
        <w:t xml:space="preserve"> </w:t>
      </w:r>
      <w:r w:rsidRPr="001F1ED8">
        <w:rPr>
          <w:i/>
          <w:iCs/>
        </w:rPr>
        <w:t>See Branham v. Gov’t of the Dist. of Columbia</w:t>
      </w:r>
      <w:r w:rsidRPr="001F1ED8">
        <w:t xml:space="preserve">, 427 F.3d 7, 11-12 (D.C. Cir. 2005) </w:t>
      </w:r>
      <w:r>
        <w:t>(</w:t>
      </w:r>
      <w:r w:rsidRPr="001F1ED8">
        <w:t>holding th</w:t>
      </w:r>
      <w:r>
        <w:t>at “[c]</w:t>
      </w:r>
      <w:proofErr w:type="spellStart"/>
      <w:r>
        <w:t>ourts</w:t>
      </w:r>
      <w:proofErr w:type="spellEnd"/>
      <w:r>
        <w:t xml:space="preserve"> fashioning discretionary equitable relief under the IDEA must consider all relevant factors”, and reversing the district court’s default judgment, its “unexamined lump sum grant of compensatory education”, and its award of a private school placement, because it failed to engage in a qualitative, fact-intensive analysis to determine whether the remedy was carefully tailored to the student’s needs). “The purpose of compensatory education is not to punish school districts . . ., but to compensate students with disabilities who have not received an appropriate education.”  </w:t>
      </w:r>
      <w:r w:rsidRPr="00FB16C2">
        <w:rPr>
          <w:i/>
          <w:iCs/>
        </w:rPr>
        <w:t>C.W. ex rel. Louise W. v. The Rose Tree Media School Dist.</w:t>
      </w:r>
      <w:r>
        <w:t xml:space="preserve">, 395 Fed. </w:t>
      </w:r>
      <w:proofErr w:type="spellStart"/>
      <w:r>
        <w:t>App’x</w:t>
      </w:r>
      <w:proofErr w:type="spellEnd"/>
      <w:r>
        <w:t xml:space="preserve"> 824, 828 (3d Cir. 2010).</w:t>
      </w:r>
    </w:p>
    <w:p w14:paraId="35C2A1AE" w14:textId="77777777" w:rsidR="00D93E32" w:rsidRDefault="00D93E32" w:rsidP="00D93E32">
      <w:pPr>
        <w:spacing w:line="360" w:lineRule="auto"/>
        <w:ind w:firstLine="720"/>
        <w:jc w:val="both"/>
      </w:pPr>
    </w:p>
    <w:p w14:paraId="06C16389" w14:textId="77777777" w:rsidR="00D93E32" w:rsidRDefault="00D93E32" w:rsidP="00D93E32">
      <w:pPr>
        <w:spacing w:line="360" w:lineRule="auto"/>
        <w:ind w:firstLine="720"/>
        <w:jc w:val="both"/>
      </w:pPr>
      <w:r>
        <w:t xml:space="preserve">The IDEA ensures an “appropriate” education, “not one that provides everything that might be thought desirable by loving parents.”  </w:t>
      </w:r>
      <w:r w:rsidRPr="009873D8">
        <w:rPr>
          <w:i/>
          <w:iCs/>
        </w:rPr>
        <w:t>Walczak</w:t>
      </w:r>
      <w:r>
        <w:t xml:space="preserve">, 142 F.3d at 132, (quoting </w:t>
      </w:r>
      <w:r w:rsidRPr="009873D8">
        <w:rPr>
          <w:i/>
          <w:iCs/>
        </w:rPr>
        <w:t>Tucker v. Bay Shore Union Free Sch. Dist.</w:t>
      </w:r>
      <w:r>
        <w:t xml:space="preserve">, 873 F. 2d 563, 567 (2d Cir. 1989)). Additionally, school districts are not required to “maximize” the potential of students with disabilities.  </w:t>
      </w:r>
      <w:r w:rsidRPr="0006227A">
        <w:rPr>
          <w:i/>
          <w:iCs/>
        </w:rPr>
        <w:t>Rowley</w:t>
      </w:r>
      <w:r>
        <w:t xml:space="preserve">, 458 U.S. at 189; </w:t>
      </w:r>
      <w:r w:rsidRPr="00966B55">
        <w:rPr>
          <w:i/>
          <w:iCs/>
        </w:rPr>
        <w:t>Walczak</w:t>
      </w:r>
      <w:r>
        <w:t xml:space="preserve">, 142 F.3d at 132. Nonetheless, a school district must provide “an IEP that is ‘likely to produce progress, not regression,’ and . . . affords the student with an opportunity greater than mere ‘trivial advancement.’”  </w:t>
      </w:r>
      <w:r w:rsidRPr="00966B55">
        <w:rPr>
          <w:i/>
          <w:iCs/>
        </w:rPr>
        <w:t>Cerra v. Pawling Central School Dist.</w:t>
      </w:r>
      <w:r>
        <w:t xml:space="preserve">, 427 F.3d 186, 195 (2d Cir. 2005) (quoting </w:t>
      </w:r>
      <w:r w:rsidRPr="00477AE2">
        <w:rPr>
          <w:i/>
          <w:iCs/>
        </w:rPr>
        <w:t>Walczak</w:t>
      </w:r>
      <w:r>
        <w:t xml:space="preserve">, 142 F.3d at 130). The IEP must be “reasonably calculated to provide some ‘meaningful benefit.  </w:t>
      </w:r>
      <w:r w:rsidRPr="00A5760E">
        <w:rPr>
          <w:i/>
          <w:iCs/>
        </w:rPr>
        <w:t>Mrs. B. v. Milford Bd. of Educ.</w:t>
      </w:r>
      <w:r>
        <w:t xml:space="preserve">, 103 F.3d 1114, 1120 (2d Cir. 1997); </w:t>
      </w:r>
      <w:r w:rsidRPr="00803E48">
        <w:rPr>
          <w:i/>
          <w:iCs/>
        </w:rPr>
        <w:t xml:space="preserve">see also </w:t>
      </w:r>
      <w:proofErr w:type="spellStart"/>
      <w:r w:rsidRPr="00803E48">
        <w:rPr>
          <w:i/>
          <w:iCs/>
        </w:rPr>
        <w:t>Endrew</w:t>
      </w:r>
      <w:proofErr w:type="spellEnd"/>
      <w:r w:rsidRPr="00803E48">
        <w:rPr>
          <w:i/>
          <w:iCs/>
        </w:rPr>
        <w:t xml:space="preserve"> F.</w:t>
      </w:r>
      <w:r>
        <w:t xml:space="preserve">, 137 S. Ct. at 1001 (holding that the IDEA “requires an educational program </w:t>
      </w:r>
      <w:r>
        <w:lastRenderedPageBreak/>
        <w:t xml:space="preserve">reasonably calculated to enable a child to make progress appropriate in light of the child’s circumstances.”); </w:t>
      </w:r>
      <w:r w:rsidRPr="00635427">
        <w:rPr>
          <w:i/>
          <w:iCs/>
        </w:rPr>
        <w:t>Rowley</w:t>
      </w:r>
      <w:r>
        <w:t>, 458 U.S. at 192.</w:t>
      </w:r>
    </w:p>
    <w:p w14:paraId="7E818711" w14:textId="77777777" w:rsidR="0098495E" w:rsidRDefault="0098495E" w:rsidP="007734E4">
      <w:pPr>
        <w:spacing w:line="360" w:lineRule="auto"/>
        <w:ind w:firstLine="720"/>
        <w:jc w:val="both"/>
      </w:pPr>
    </w:p>
    <w:p w14:paraId="02A1B320" w14:textId="77777777" w:rsidR="0098495E" w:rsidRPr="00DC2346" w:rsidRDefault="0098495E" w:rsidP="007734E4">
      <w:pPr>
        <w:spacing w:line="360" w:lineRule="auto"/>
        <w:ind w:firstLine="720"/>
        <w:jc w:val="both"/>
        <w:rPr>
          <w:i/>
          <w:iCs/>
          <w:highlight w:val="yellow"/>
          <w:u w:val="single"/>
        </w:rPr>
      </w:pPr>
      <w:r w:rsidRPr="00DC2346">
        <w:rPr>
          <w:i/>
          <w:iCs/>
          <w:highlight w:val="yellow"/>
          <w:u w:val="single"/>
        </w:rPr>
        <w:t>ABA Instruction and Services</w:t>
      </w:r>
    </w:p>
    <w:p w14:paraId="07B5ECE2" w14:textId="77777777" w:rsidR="0098495E" w:rsidRPr="00DC2346" w:rsidRDefault="0098495E" w:rsidP="007734E4">
      <w:pPr>
        <w:spacing w:line="360" w:lineRule="auto"/>
        <w:ind w:firstLine="720"/>
        <w:jc w:val="both"/>
        <w:rPr>
          <w:highlight w:val="yellow"/>
        </w:rPr>
      </w:pPr>
    </w:p>
    <w:p w14:paraId="72DD2A55" w14:textId="77777777" w:rsidR="0098495E" w:rsidRPr="00DC2346" w:rsidRDefault="0098495E" w:rsidP="007734E4">
      <w:pPr>
        <w:spacing w:line="360" w:lineRule="auto"/>
        <w:ind w:firstLine="720"/>
        <w:jc w:val="both"/>
        <w:rPr>
          <w:i/>
          <w:iCs/>
          <w:highlight w:val="yellow"/>
          <w:u w:val="single"/>
        </w:rPr>
      </w:pPr>
      <w:r w:rsidRPr="00DC2346">
        <w:rPr>
          <w:highlight w:val="yellow"/>
        </w:rPr>
        <w:t xml:space="preserve">Parent seeks </w:t>
      </w:r>
      <w:proofErr w:type="gramStart"/>
      <w:r w:rsidRPr="00DC2346">
        <w:rPr>
          <w:highlight w:val="yellow"/>
        </w:rPr>
        <w:t>a number of</w:t>
      </w:r>
      <w:proofErr w:type="gramEnd"/>
      <w:r w:rsidRPr="00DC2346">
        <w:rPr>
          <w:highlight w:val="yellow"/>
        </w:rPr>
        <w:t xml:space="preserve"> ABA-related services as relief. The hearing record establishes that Student is diagnosed with ASD and is “exhibiting several symptoms such as… maladaptive behaviors as well as stimulus </w:t>
      </w:r>
      <w:proofErr w:type="spellStart"/>
      <w:r w:rsidRPr="00DC2346">
        <w:rPr>
          <w:highlight w:val="yellow"/>
        </w:rPr>
        <w:t>overselection</w:t>
      </w:r>
      <w:proofErr w:type="spellEnd"/>
      <w:r w:rsidRPr="00DC2346">
        <w:rPr>
          <w:highlight w:val="yellow"/>
        </w:rPr>
        <w:t xml:space="preserve"> (e.g., excessive self-stimulatory behavior) that have been found to interfere with his learning across multiple settings.” </w:t>
      </w:r>
      <w:r w:rsidRPr="00DC2346">
        <w:rPr>
          <w:highlight w:val="yellow"/>
          <w:u w:val="single"/>
        </w:rPr>
        <w:t>P-C-6</w:t>
      </w:r>
      <w:r w:rsidRPr="00DC2346">
        <w:rPr>
          <w:highlight w:val="yellow"/>
        </w:rPr>
        <w:t xml:space="preserve">. Student engages in biting his own palms during assessments, “has tantrums in school” and would “elope on a daily basis.” </w:t>
      </w:r>
      <w:r w:rsidRPr="00DC2346">
        <w:rPr>
          <w:highlight w:val="yellow"/>
          <w:u w:val="single"/>
        </w:rPr>
        <w:t>Id.</w:t>
      </w:r>
      <w:r w:rsidRPr="00DC2346">
        <w:rPr>
          <w:highlight w:val="yellow"/>
        </w:rPr>
        <w:t xml:space="preserve"> at 4. He is known to rock or run back and forth, make repetitive sounds, and have restricted interests such as obsessions with certain </w:t>
      </w:r>
      <w:proofErr w:type="gramStart"/>
      <w:r w:rsidRPr="00DC2346">
        <w:rPr>
          <w:highlight w:val="yellow"/>
        </w:rPr>
        <w:t>fast food</w:t>
      </w:r>
      <w:proofErr w:type="gramEnd"/>
      <w:r w:rsidRPr="00DC2346">
        <w:rPr>
          <w:highlight w:val="yellow"/>
        </w:rPr>
        <w:t xml:space="preserve"> establishments. </w:t>
      </w:r>
      <w:r w:rsidRPr="00DC2346">
        <w:rPr>
          <w:highlight w:val="yellow"/>
          <w:u w:val="single"/>
        </w:rPr>
        <w:t>Id.</w:t>
      </w:r>
      <w:r w:rsidRPr="00DC2346">
        <w:rPr>
          <w:highlight w:val="yellow"/>
        </w:rPr>
        <w:t xml:space="preserve"> at 1. As of his 2021 psycho educational evaluation, Student was shown to have an intelligence quotient of forty which placed him “within the Extremely Low range of intellectual functioning and there is a 95% change that his true IQ is between 37-48. Overall, [Student] performed in the Extremely Low range with respect to his Verbal Comprehension, Visual Spatial, Fluid Reasoning, Working Memory, and Processing Speed indices.” </w:t>
      </w:r>
      <w:r w:rsidRPr="00DC2346">
        <w:rPr>
          <w:highlight w:val="yellow"/>
          <w:u w:val="single"/>
        </w:rPr>
        <w:t>DOE-13-8.</w:t>
      </w:r>
    </w:p>
    <w:p w14:paraId="0F42C6DE" w14:textId="77777777" w:rsidR="0098495E" w:rsidRPr="00DC2346" w:rsidRDefault="0098495E" w:rsidP="007734E4">
      <w:pPr>
        <w:spacing w:line="360" w:lineRule="auto"/>
        <w:ind w:firstLine="720"/>
        <w:jc w:val="both"/>
        <w:rPr>
          <w:i/>
          <w:iCs/>
          <w:highlight w:val="yellow"/>
          <w:u w:val="single"/>
        </w:rPr>
      </w:pPr>
    </w:p>
    <w:p w14:paraId="33317C30" w14:textId="77777777" w:rsidR="0098495E" w:rsidRPr="00DC2346" w:rsidRDefault="0098495E" w:rsidP="007734E4">
      <w:pPr>
        <w:spacing w:line="360" w:lineRule="auto"/>
        <w:ind w:firstLine="720"/>
        <w:jc w:val="both"/>
        <w:rPr>
          <w:i/>
          <w:iCs/>
          <w:highlight w:val="yellow"/>
          <w:u w:val="single"/>
        </w:rPr>
      </w:pPr>
      <w:r w:rsidRPr="00DC2346">
        <w:rPr>
          <w:highlight w:val="yellow"/>
        </w:rPr>
        <w:t xml:space="preserve">For the latest school year IEP, the CPSE convened on April 19, </w:t>
      </w:r>
      <w:proofErr w:type="gramStart"/>
      <w:r w:rsidRPr="00DC2346">
        <w:rPr>
          <w:highlight w:val="yellow"/>
        </w:rPr>
        <w:t>2023</w:t>
      </w:r>
      <w:proofErr w:type="gramEnd"/>
      <w:r w:rsidRPr="00DC2346">
        <w:rPr>
          <w:highlight w:val="yellow"/>
        </w:rPr>
        <w:t xml:space="preserve"> and classified Student as a Student with a Disability. </w:t>
      </w:r>
      <w:r w:rsidRPr="00DC2346">
        <w:rPr>
          <w:highlight w:val="yellow"/>
          <w:u w:val="single"/>
        </w:rPr>
        <w:t>P-B-1</w:t>
      </w:r>
      <w:r w:rsidRPr="00DC2346">
        <w:rPr>
          <w:highlight w:val="yellow"/>
        </w:rPr>
        <w:t xml:space="preserve">. It indicated that Student was diagnosed with ASD, had issues with maladaptive behavior, struggled to focus on his work unless he was worked with individually in a distraction-free setting. </w:t>
      </w:r>
      <w:r w:rsidRPr="00DC2346">
        <w:rPr>
          <w:highlight w:val="yellow"/>
          <w:u w:val="single"/>
        </w:rPr>
        <w:t>Id.</w:t>
      </w:r>
      <w:r w:rsidRPr="00DC2346">
        <w:rPr>
          <w:highlight w:val="yellow"/>
        </w:rPr>
        <w:t xml:space="preserve">  Student is “minimally verbal,” can become anxious or become aggressive to the point of becoming self-injurious when he is frustrated or no longer interested in engaging. </w:t>
      </w:r>
      <w:r w:rsidRPr="00DC2346">
        <w:rPr>
          <w:highlight w:val="yellow"/>
          <w:u w:val="single"/>
        </w:rPr>
        <w:t>Id.</w:t>
      </w:r>
      <w:r w:rsidRPr="00DC2346">
        <w:rPr>
          <w:highlight w:val="yellow"/>
        </w:rPr>
        <w:t xml:space="preserve"> at 2-3.  The IEP recommended student have a 6:1:1 placement along with Occupational Therapy of 3 times per week for 30 minutes, individual service, Parent Counseling and Training once per month for 60 minutes, group service, Physical Therapy 2 times per week for 30 minutes, individual service, and Speech-Language Therapy 3 times per week for 30 minutes, individual service and an additional Speech-Language Therapy once per week for 30 minutes in the Special Education Classroom, individual service. </w:t>
      </w:r>
      <w:r w:rsidRPr="00DC2346">
        <w:rPr>
          <w:highlight w:val="yellow"/>
          <w:u w:val="single"/>
        </w:rPr>
        <w:t>Id.</w:t>
      </w:r>
      <w:r w:rsidRPr="00DC2346">
        <w:rPr>
          <w:highlight w:val="yellow"/>
        </w:rPr>
        <w:t xml:space="preserve"> at 33-34. Student should also have a </w:t>
      </w:r>
      <w:r w:rsidRPr="00DC2346">
        <w:rPr>
          <w:highlight w:val="yellow"/>
        </w:rPr>
        <w:lastRenderedPageBreak/>
        <w:t xml:space="preserve">paraprofessional for behavior support all day as well as an assistive speech generation device all day. </w:t>
      </w:r>
      <w:r w:rsidRPr="00DC2346">
        <w:rPr>
          <w:highlight w:val="yellow"/>
          <w:u w:val="single"/>
        </w:rPr>
        <w:t>Id.</w:t>
      </w:r>
      <w:r w:rsidRPr="00DC2346">
        <w:rPr>
          <w:highlight w:val="yellow"/>
        </w:rPr>
        <w:t xml:space="preserve"> </w:t>
      </w:r>
    </w:p>
    <w:p w14:paraId="27B00441" w14:textId="77777777" w:rsidR="0098495E" w:rsidRPr="00DC2346" w:rsidRDefault="0098495E" w:rsidP="007734E4">
      <w:pPr>
        <w:spacing w:line="360" w:lineRule="auto"/>
        <w:ind w:firstLine="720"/>
        <w:jc w:val="both"/>
        <w:rPr>
          <w:i/>
          <w:iCs/>
          <w:highlight w:val="yellow"/>
          <w:u w:val="single"/>
        </w:rPr>
      </w:pPr>
    </w:p>
    <w:p w14:paraId="378C858D" w14:textId="77777777" w:rsidR="0098495E" w:rsidRPr="00DC2346" w:rsidRDefault="0098495E" w:rsidP="007734E4">
      <w:pPr>
        <w:spacing w:line="360" w:lineRule="auto"/>
        <w:ind w:firstLine="720"/>
        <w:jc w:val="both"/>
        <w:rPr>
          <w:i/>
          <w:iCs/>
          <w:highlight w:val="yellow"/>
          <w:u w:val="single"/>
        </w:rPr>
      </w:pPr>
      <w:r w:rsidRPr="00DC2346">
        <w:rPr>
          <w:highlight w:val="yellow"/>
        </w:rPr>
        <w:t xml:space="preserve">Student’s ABA evaluations indicate that Student’s learning was “facilitated when he worked individually in a distraction-free setting with the present examiner, as he attended to instruction and showed desire to obtain his choice of reinforcers.” </w:t>
      </w:r>
      <w:r w:rsidRPr="00DC2346">
        <w:rPr>
          <w:highlight w:val="yellow"/>
          <w:u w:val="single"/>
        </w:rPr>
        <w:t>P-C-6.</w:t>
      </w:r>
      <w:r w:rsidRPr="00DC2346">
        <w:rPr>
          <w:highlight w:val="yellow"/>
        </w:rPr>
        <w:t xml:space="preserve"> Further “[s]</w:t>
      </w:r>
      <w:proofErr w:type="spellStart"/>
      <w:r w:rsidRPr="00DC2346">
        <w:rPr>
          <w:highlight w:val="yellow"/>
        </w:rPr>
        <w:t>ignificant</w:t>
      </w:r>
      <w:proofErr w:type="spellEnd"/>
      <w:r w:rsidRPr="00DC2346">
        <w:rPr>
          <w:highlight w:val="yellow"/>
        </w:rPr>
        <w:t xml:space="preserve"> decreases in attentive behavior while significant increases in on-task behavior were observed when ABA procedures were used to help [Student] engage in several 1:1 learning opportunities.” </w:t>
      </w:r>
      <w:r w:rsidRPr="00DC2346">
        <w:rPr>
          <w:highlight w:val="yellow"/>
          <w:u w:val="single"/>
        </w:rPr>
        <w:t>Id.</w:t>
      </w:r>
      <w:r w:rsidRPr="00DC2346">
        <w:rPr>
          <w:highlight w:val="yellow"/>
        </w:rPr>
        <w:t xml:space="preserve"> Therefore, Student was recommended to receive 10 hours of 1:1 ABA at home and 30 hours ABA in school along with additional hours of supervision at home and parent training. </w:t>
      </w:r>
      <w:r w:rsidRPr="00DC2346">
        <w:rPr>
          <w:highlight w:val="yellow"/>
          <w:u w:val="single"/>
        </w:rPr>
        <w:t>Id.</w:t>
      </w:r>
      <w:r w:rsidRPr="00DC2346">
        <w:rPr>
          <w:highlight w:val="yellow"/>
        </w:rPr>
        <w:t xml:space="preserve"> at 7-8.</w:t>
      </w:r>
    </w:p>
    <w:p w14:paraId="1956E62B" w14:textId="77777777" w:rsidR="0098495E" w:rsidRPr="00DC2346" w:rsidRDefault="0098495E" w:rsidP="007734E4">
      <w:pPr>
        <w:spacing w:line="360" w:lineRule="auto"/>
        <w:ind w:firstLine="720"/>
        <w:jc w:val="both"/>
        <w:rPr>
          <w:i/>
          <w:iCs/>
          <w:highlight w:val="yellow"/>
          <w:u w:val="single"/>
        </w:rPr>
      </w:pPr>
    </w:p>
    <w:p w14:paraId="74A6C1BA" w14:textId="77777777" w:rsidR="0098495E" w:rsidRPr="00DC2346" w:rsidRDefault="0098495E" w:rsidP="007734E4">
      <w:pPr>
        <w:spacing w:line="360" w:lineRule="auto"/>
        <w:ind w:firstLine="720"/>
        <w:jc w:val="both"/>
        <w:rPr>
          <w:i/>
          <w:iCs/>
          <w:highlight w:val="yellow"/>
          <w:u w:val="single"/>
        </w:rPr>
      </w:pPr>
      <w:r w:rsidRPr="00DC2346">
        <w:rPr>
          <w:highlight w:val="yellow"/>
        </w:rPr>
        <w:t xml:space="preserve">This was echoed by the BCBCA Analyst who observed Student’s learning to be greatly increased with 1:1 ABA support and his non-compliance and self-harm behaviors decreased in proportion to the amount of 1:1 support he received. </w:t>
      </w:r>
      <w:r w:rsidRPr="00DC2346">
        <w:rPr>
          <w:highlight w:val="yellow"/>
          <w:u w:val="single"/>
        </w:rPr>
        <w:t>P-E-4</w:t>
      </w:r>
      <w:r w:rsidRPr="00DC2346">
        <w:rPr>
          <w:highlight w:val="yellow"/>
        </w:rPr>
        <w:t xml:space="preserve">.  Student has a number of challenges including “the lack of toilet training, the lack of a communication system, the self-injury, the excessive biting of the hands, and the </w:t>
      </w:r>
      <w:proofErr w:type="spellStart"/>
      <w:r w:rsidRPr="00DC2346">
        <w:rPr>
          <w:highlight w:val="yellow"/>
        </w:rPr>
        <w:t>tantruming</w:t>
      </w:r>
      <w:proofErr w:type="spellEnd"/>
      <w:r w:rsidRPr="00DC2346">
        <w:rPr>
          <w:highlight w:val="yellow"/>
        </w:rPr>
        <w:t xml:space="preserve"> behavior.”</w:t>
      </w:r>
      <w:r w:rsidRPr="00DC2346">
        <w:rPr>
          <w:rStyle w:val="FootnoteReference"/>
          <w:highlight w:val="yellow"/>
        </w:rPr>
        <w:footnoteReference w:id="5"/>
      </w:r>
      <w:r w:rsidRPr="00DC2346">
        <w:rPr>
          <w:highlight w:val="yellow"/>
        </w:rPr>
        <w:t xml:space="preserve"> The BCBA stated the importance of home ABA was to help create a program that continues what is learned not only at school but reinforces skills practiced at home: “…it is what he needs is a </w:t>
      </w:r>
      <w:proofErr w:type="spellStart"/>
      <w:r w:rsidRPr="00DC2346">
        <w:rPr>
          <w:highlight w:val="yellow"/>
        </w:rPr>
        <w:t>wrap around</w:t>
      </w:r>
      <w:proofErr w:type="spellEnd"/>
      <w:r w:rsidRPr="00DC2346">
        <w:rPr>
          <w:highlight w:val="yellow"/>
        </w:rPr>
        <w:t xml:space="preserve"> program that also works on these skills in the home. At school, what he learns at school, is not necessarily being taught in the home, so wiping after defecating, that </w:t>
      </w:r>
      <w:proofErr w:type="gramStart"/>
      <w:r w:rsidRPr="00DC2346">
        <w:rPr>
          <w:highlight w:val="yellow"/>
        </w:rPr>
        <w:t>has to</w:t>
      </w:r>
      <w:proofErr w:type="gramEnd"/>
      <w:r w:rsidRPr="00DC2346">
        <w:rPr>
          <w:highlight w:val="yellow"/>
        </w:rPr>
        <w:t xml:space="preserve"> be explicitly trained. Learning to communicate in moment-to-moment situations with the parent and choosing not to self-injure or engaging in more pro-social behavior is another area that needs to be addressed.”</w:t>
      </w:r>
      <w:r w:rsidRPr="00DC2346">
        <w:rPr>
          <w:rStyle w:val="FootnoteReference"/>
          <w:highlight w:val="yellow"/>
        </w:rPr>
        <w:footnoteReference w:id="6"/>
      </w:r>
      <w:r w:rsidRPr="00DC2346">
        <w:rPr>
          <w:highlight w:val="yellow"/>
        </w:rPr>
        <w:t xml:space="preserve"> The recommended ten hours a week of home ABA would be split in two hours a day that would continue to reinforce not engaging in self-injuring behavior or working with social skills continued from his school setting education.</w:t>
      </w:r>
      <w:bookmarkStart w:id="18" w:name="_Hlk93939625"/>
      <w:bookmarkStart w:id="19" w:name="_Hlk100517995"/>
    </w:p>
    <w:p w14:paraId="3A96C020" w14:textId="77777777" w:rsidR="0098495E" w:rsidRPr="00DC2346" w:rsidRDefault="0098495E" w:rsidP="007734E4">
      <w:pPr>
        <w:spacing w:line="360" w:lineRule="auto"/>
        <w:ind w:firstLine="720"/>
        <w:jc w:val="both"/>
        <w:rPr>
          <w:i/>
          <w:iCs/>
          <w:highlight w:val="yellow"/>
          <w:u w:val="single"/>
        </w:rPr>
      </w:pPr>
    </w:p>
    <w:p w14:paraId="2FA1A843" w14:textId="77777777" w:rsidR="0098495E" w:rsidRPr="00DC2346" w:rsidRDefault="0098495E" w:rsidP="007734E4">
      <w:pPr>
        <w:spacing w:line="360" w:lineRule="auto"/>
        <w:ind w:firstLine="720"/>
        <w:jc w:val="both"/>
        <w:rPr>
          <w:i/>
          <w:iCs/>
          <w:highlight w:val="yellow"/>
          <w:u w:val="single"/>
        </w:rPr>
      </w:pPr>
      <w:r w:rsidRPr="00DC2346">
        <w:rPr>
          <w:highlight w:val="yellow"/>
        </w:rPr>
        <w:t xml:space="preserve">BCBA Analyst believes that Student should continue to receive 10 hours of home 1:1 ABA therapy as well as 2 hours of per month of parent training and two hours per month of BCBA supervision for 2 hours per week. </w:t>
      </w:r>
      <w:r w:rsidRPr="00DC2346">
        <w:rPr>
          <w:highlight w:val="yellow"/>
          <w:u w:val="single"/>
        </w:rPr>
        <w:t>P-E-7</w:t>
      </w:r>
      <w:r w:rsidRPr="00DC2346">
        <w:rPr>
          <w:highlight w:val="yellow"/>
        </w:rPr>
        <w:t xml:space="preserve">. This is conjunction with the 30 hours suggested by the </w:t>
      </w:r>
      <w:r w:rsidRPr="00DC2346">
        <w:rPr>
          <w:highlight w:val="yellow"/>
        </w:rPr>
        <w:lastRenderedPageBreak/>
        <w:t xml:space="preserve">ABA evaluation. </w:t>
      </w:r>
      <w:r w:rsidRPr="00DC2346">
        <w:rPr>
          <w:highlight w:val="yellow"/>
          <w:u w:val="single"/>
        </w:rPr>
        <w:t>See</w:t>
      </w:r>
      <w:r w:rsidRPr="00DC2346">
        <w:rPr>
          <w:highlight w:val="yellow"/>
        </w:rPr>
        <w:t xml:space="preserve"> </w:t>
      </w:r>
      <w:r w:rsidRPr="00DC2346">
        <w:rPr>
          <w:highlight w:val="yellow"/>
          <w:u w:val="single"/>
        </w:rPr>
        <w:t>P-C-7-8.</w:t>
      </w:r>
      <w:r w:rsidRPr="00DC2346">
        <w:rPr>
          <w:highlight w:val="yellow"/>
        </w:rPr>
        <w:t xml:space="preserve"> Finally, Parent also requested a different 6:1:1 program as the one Student is currently in but did not provide a great deal of information as to why that was necessary, other than to say it was related to all the issues Student is having at his current placement.</w:t>
      </w:r>
    </w:p>
    <w:p w14:paraId="6CBECE93" w14:textId="77777777" w:rsidR="0098495E" w:rsidRPr="00DC2346" w:rsidRDefault="0098495E" w:rsidP="007734E4">
      <w:pPr>
        <w:spacing w:line="360" w:lineRule="auto"/>
        <w:ind w:firstLine="720"/>
        <w:jc w:val="both"/>
        <w:rPr>
          <w:i/>
          <w:iCs/>
          <w:highlight w:val="yellow"/>
          <w:u w:val="single"/>
        </w:rPr>
      </w:pPr>
    </w:p>
    <w:p w14:paraId="11326009" w14:textId="77777777" w:rsidR="0098495E" w:rsidRPr="00DC2346" w:rsidRDefault="0098495E" w:rsidP="007734E4">
      <w:pPr>
        <w:spacing w:line="360" w:lineRule="auto"/>
        <w:ind w:firstLine="720"/>
        <w:jc w:val="both"/>
        <w:rPr>
          <w:i/>
          <w:iCs/>
          <w:highlight w:val="yellow"/>
          <w:u w:val="single"/>
        </w:rPr>
      </w:pPr>
      <w:r w:rsidRPr="00DC2346">
        <w:rPr>
          <w:highlight w:val="yellow"/>
        </w:rPr>
        <w:t xml:space="preserve">Parent also requested compensatory hours for services that were not provided during the extended school year months of July and August. </w:t>
      </w:r>
      <w:r w:rsidRPr="00DC2346">
        <w:rPr>
          <w:highlight w:val="yellow"/>
          <w:u w:val="single"/>
        </w:rPr>
        <w:t>P-F-2</w:t>
      </w:r>
      <w:r w:rsidRPr="00DC2346">
        <w:rPr>
          <w:highlight w:val="yellow"/>
        </w:rPr>
        <w:t xml:space="preserve">. These services were recommended by the operative IEP for the current school year. </w:t>
      </w:r>
      <w:r w:rsidRPr="00DC2346">
        <w:rPr>
          <w:highlight w:val="yellow"/>
          <w:u w:val="single"/>
        </w:rPr>
        <w:t>P-B-33,34.</w:t>
      </w:r>
      <w:r w:rsidRPr="00DC2346">
        <w:rPr>
          <w:highlight w:val="yellow"/>
        </w:rPr>
        <w:t xml:space="preserve"> The DOE did not present any witness testimony or documentary evidence to explain why these services were not provided and they did not present any evidence or testimony to challenge or rebut the BCBA evaluation recommendations. </w:t>
      </w:r>
    </w:p>
    <w:p w14:paraId="5A0E23CD" w14:textId="77777777" w:rsidR="0098495E" w:rsidRPr="00DC2346" w:rsidRDefault="0098495E" w:rsidP="007734E4">
      <w:pPr>
        <w:spacing w:line="360" w:lineRule="auto"/>
        <w:ind w:firstLine="720"/>
        <w:jc w:val="both"/>
        <w:rPr>
          <w:i/>
          <w:iCs/>
          <w:highlight w:val="yellow"/>
          <w:u w:val="single"/>
        </w:rPr>
      </w:pPr>
    </w:p>
    <w:p w14:paraId="40F16438" w14:textId="16E7A4DB" w:rsidR="00EF4675" w:rsidRDefault="0098495E" w:rsidP="007734E4">
      <w:pPr>
        <w:spacing w:line="360" w:lineRule="auto"/>
        <w:ind w:firstLine="720"/>
        <w:jc w:val="both"/>
      </w:pPr>
      <w:r w:rsidRPr="00DC2346">
        <w:rPr>
          <w:highlight w:val="yellow"/>
        </w:rPr>
        <w:t xml:space="preserve">I find BCBA Analyst’s affidavit and testimony to be credible as well as the evaluation and Parent’s testimony; Parent’s request for compensatory education for related services not provided as well as ABA services is appropriate. Accordingly, I find that that Student is entitled to receive a bank of </w:t>
      </w:r>
      <w:bookmarkEnd w:id="18"/>
      <w:bookmarkEnd w:id="19"/>
      <w:r w:rsidRPr="00DC2346">
        <w:rPr>
          <w:highlight w:val="yellow"/>
        </w:rPr>
        <w:t>24 sessions of SLT, 16 sessions of PT, 24 sessions of OT, 2 sessions of PCAT, as well as, 10 hours of home ABA, 30 hours of ABA per week in school, BCBA supervision for 2 hours per month, and BCBA parent training for 2 hours per month.</w:t>
      </w:r>
    </w:p>
    <w:p w14:paraId="1C0954C0" w14:textId="77777777" w:rsidR="0098495E" w:rsidRDefault="0098495E" w:rsidP="0098495E">
      <w:pPr>
        <w:spacing w:line="240" w:lineRule="auto"/>
        <w:ind w:firstLine="720"/>
        <w:jc w:val="both"/>
        <w:rPr>
          <w:b/>
          <w:bCs/>
          <w:u w:val="single"/>
        </w:rPr>
      </w:pPr>
    </w:p>
    <w:p w14:paraId="781CBF6D" w14:textId="48BFB463" w:rsidR="00A8711B" w:rsidRPr="00A8711B" w:rsidRDefault="00A8711B" w:rsidP="00D44086">
      <w:pPr>
        <w:rPr>
          <w:b/>
          <w:bCs/>
          <w:u w:val="single"/>
        </w:rPr>
      </w:pPr>
      <w:r>
        <w:rPr>
          <w:b/>
          <w:bCs/>
          <w:u w:val="single"/>
        </w:rPr>
        <w:t>ORDER</w:t>
      </w:r>
    </w:p>
    <w:p w14:paraId="21B12D37" w14:textId="25205A45" w:rsidR="00D44086" w:rsidRDefault="00D44086" w:rsidP="00D44086"/>
    <w:p w14:paraId="709075A0" w14:textId="121EF593" w:rsidR="000F6281" w:rsidRDefault="000F6281" w:rsidP="00E256AD">
      <w:pPr>
        <w:ind w:firstLine="720"/>
        <w:jc w:val="both"/>
      </w:pPr>
      <w:r>
        <w:t xml:space="preserve">NOW, THEREFORE, IN LIGHT OF THE ABOVE FINDINGS OF </w:t>
      </w:r>
      <w:r w:rsidR="00FB60DD">
        <w:t>FACT, IT</w:t>
      </w:r>
      <w:r>
        <w:t xml:space="preserve"> IS HEREBY </w:t>
      </w:r>
      <w:r w:rsidRPr="000F6281">
        <w:rPr>
          <w:b/>
          <w:bCs/>
        </w:rPr>
        <w:t>ORDERED THAT</w:t>
      </w:r>
      <w:r>
        <w:t>:</w:t>
      </w:r>
    </w:p>
    <w:p w14:paraId="692EB36D" w14:textId="77777777" w:rsidR="000F6281" w:rsidRDefault="000F6281" w:rsidP="00E256AD">
      <w:pPr>
        <w:ind w:firstLine="720"/>
        <w:jc w:val="both"/>
      </w:pPr>
    </w:p>
    <w:p w14:paraId="2B52960A"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twenty-two (22) hours of ABA services per week for the remainder of the 42-week 2023-2024 extended school year or until the CSE determines an appropriate placement for Student after reconvening as per section 10 of this Order, whichever occurs first, to be provided by an independent qualified BCBA </w:t>
      </w:r>
      <w:r>
        <w:rPr>
          <w:rFonts w:ascii="Times New Roman" w:hAnsi="Times New Roman" w:cs="Times New Roman"/>
          <w:sz w:val="24"/>
          <w:szCs w:val="24"/>
        </w:rPr>
        <w:t>selected by Parent</w:t>
      </w:r>
      <w:r w:rsidRPr="000420B5">
        <w:rPr>
          <w:rFonts w:ascii="Times New Roman" w:hAnsi="Times New Roman" w:cs="Times New Roman"/>
          <w:sz w:val="24"/>
          <w:szCs w:val="24"/>
        </w:rPr>
        <w:t xml:space="preserve">, who shall be paid at reasonable market rates; such payment shall be made within thirty-five (35) days of Parent’s submission to the DOE of the provider’s invoice for such services; </w:t>
      </w:r>
    </w:p>
    <w:p w14:paraId="03D43DD1" w14:textId="77777777" w:rsidR="005034F9" w:rsidRPr="000420B5" w:rsidRDefault="005034F9" w:rsidP="005034F9">
      <w:pPr>
        <w:pStyle w:val="ListParagraph"/>
        <w:tabs>
          <w:tab w:val="left" w:pos="9358"/>
        </w:tabs>
        <w:spacing w:after="0" w:line="240" w:lineRule="auto"/>
        <w:jc w:val="both"/>
        <w:rPr>
          <w:rFonts w:ascii="Times New Roman" w:hAnsi="Times New Roman" w:cs="Times New Roman"/>
          <w:sz w:val="24"/>
          <w:szCs w:val="24"/>
        </w:rPr>
      </w:pPr>
    </w:p>
    <w:p w14:paraId="1A52BE13"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 The District shall fund a total of one-thousand-six-hundred-eighty (1,680) hours of compensatory ABA services, to be provided by an independent qualified BCBA selected by Parent, who shall be paid at reasonable market rates; such payment shall be made within thirty-five (35) days of the Parent’s submission to the District of the provider’s invoice for such services; and provided, that the one-thousand-six-hundred-eighty (1,680) hours of compensatory ABA services shall be fully used within three (3) years of the date of this Decision;</w:t>
      </w:r>
    </w:p>
    <w:p w14:paraId="3665AF89" w14:textId="77777777" w:rsidR="005034F9" w:rsidRPr="005034F9" w:rsidRDefault="005034F9" w:rsidP="005034F9">
      <w:pPr>
        <w:tabs>
          <w:tab w:val="left" w:pos="9358"/>
        </w:tabs>
        <w:spacing w:line="240" w:lineRule="auto"/>
        <w:jc w:val="both"/>
        <w:rPr>
          <w:rFonts w:cs="Times New Roman"/>
          <w:szCs w:val="24"/>
        </w:rPr>
      </w:pPr>
    </w:p>
    <w:p w14:paraId="73529A78"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at an enhanced rate of $200 per hour, for the remainder of the 42-week 2023-2024 extended school year, five (5) hours per week of direct SETSS at home by an ABA-trained provider </w:t>
      </w:r>
      <w:r>
        <w:rPr>
          <w:rFonts w:ascii="Times New Roman" w:hAnsi="Times New Roman" w:cs="Times New Roman"/>
          <w:sz w:val="24"/>
          <w:szCs w:val="24"/>
        </w:rPr>
        <w:t>selected by Parent</w:t>
      </w:r>
      <w:r w:rsidRPr="000420B5">
        <w:rPr>
          <w:rFonts w:ascii="Times New Roman" w:hAnsi="Times New Roman" w:cs="Times New Roman"/>
          <w:sz w:val="24"/>
          <w:szCs w:val="24"/>
        </w:rPr>
        <w:t xml:space="preserve"> and one (1) hour per week of indirect SETSS by an ABA-trained provider</w:t>
      </w:r>
      <w:r w:rsidRPr="00630E95">
        <w:rPr>
          <w:rFonts w:ascii="Times New Roman" w:hAnsi="Times New Roman" w:cs="Times New Roman"/>
          <w:sz w:val="24"/>
          <w:szCs w:val="24"/>
        </w:rPr>
        <w:t xml:space="preserve"> </w:t>
      </w:r>
      <w:r>
        <w:rPr>
          <w:rFonts w:ascii="Times New Roman" w:hAnsi="Times New Roman" w:cs="Times New Roman"/>
          <w:sz w:val="24"/>
          <w:szCs w:val="24"/>
        </w:rPr>
        <w:t>selected by Parent</w:t>
      </w:r>
      <w:r w:rsidRPr="000420B5">
        <w:rPr>
          <w:rFonts w:ascii="Times New Roman" w:hAnsi="Times New Roman" w:cs="Times New Roman"/>
          <w:sz w:val="24"/>
          <w:szCs w:val="24"/>
        </w:rPr>
        <w:t>; such payment shall be made within thirty-five (35) days of Parent’s submission to the DOE of the provider’s invoice for such services;</w:t>
      </w:r>
    </w:p>
    <w:p w14:paraId="7DBC8319" w14:textId="77777777" w:rsidR="005034F9" w:rsidRPr="005034F9" w:rsidRDefault="005034F9" w:rsidP="005034F9">
      <w:pPr>
        <w:tabs>
          <w:tab w:val="left" w:pos="9358"/>
        </w:tabs>
        <w:spacing w:line="240" w:lineRule="auto"/>
        <w:jc w:val="both"/>
        <w:rPr>
          <w:rFonts w:cs="Times New Roman"/>
          <w:szCs w:val="24"/>
        </w:rPr>
      </w:pPr>
    </w:p>
    <w:p w14:paraId="42FCD6F1"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The District shall fund a total of eight-hundred-twenty (820) hours of compensatory SETSS delivered by an ABA-trained provider</w:t>
      </w:r>
      <w:r w:rsidRPr="00630E95">
        <w:rPr>
          <w:rFonts w:ascii="Times New Roman" w:hAnsi="Times New Roman" w:cs="Times New Roman"/>
          <w:sz w:val="24"/>
          <w:szCs w:val="24"/>
        </w:rPr>
        <w:t xml:space="preserve"> </w:t>
      </w:r>
      <w:r>
        <w:rPr>
          <w:rFonts w:ascii="Times New Roman" w:hAnsi="Times New Roman" w:cs="Times New Roman"/>
          <w:sz w:val="24"/>
          <w:szCs w:val="24"/>
        </w:rPr>
        <w:t>selected by Parent</w:t>
      </w:r>
      <w:r w:rsidRPr="000420B5">
        <w:rPr>
          <w:rFonts w:ascii="Times New Roman" w:hAnsi="Times New Roman" w:cs="Times New Roman"/>
          <w:sz w:val="24"/>
          <w:szCs w:val="24"/>
        </w:rPr>
        <w:t>, who shall be paid at reasonable market rates; such payment shall be made within thirty-five (35) days of Parent’s submission to the District of the provider’s invoice for such services; and provided, that the eight-hundred-twenty (820) hours of compensatory SETSS shall be fully used within three (3) years of the date of this Decision;</w:t>
      </w:r>
    </w:p>
    <w:p w14:paraId="53C4162E" w14:textId="77777777" w:rsidR="005034F9" w:rsidRPr="005034F9" w:rsidRDefault="005034F9" w:rsidP="005034F9">
      <w:pPr>
        <w:tabs>
          <w:tab w:val="left" w:pos="9358"/>
        </w:tabs>
        <w:spacing w:line="240" w:lineRule="auto"/>
        <w:jc w:val="both"/>
        <w:rPr>
          <w:rFonts w:cs="Times New Roman"/>
          <w:szCs w:val="24"/>
        </w:rPr>
      </w:pPr>
    </w:p>
    <w:p w14:paraId="78CEC45F"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a total of ten (10) hours of compensatory Counseling services to be administered by a licensed provider </w:t>
      </w:r>
      <w:r>
        <w:rPr>
          <w:rFonts w:ascii="Times New Roman" w:hAnsi="Times New Roman" w:cs="Times New Roman"/>
          <w:sz w:val="24"/>
          <w:szCs w:val="24"/>
        </w:rPr>
        <w:t>selected by Parent</w:t>
      </w:r>
      <w:r w:rsidRPr="000420B5">
        <w:rPr>
          <w:rFonts w:ascii="Times New Roman" w:hAnsi="Times New Roman" w:cs="Times New Roman"/>
          <w:sz w:val="24"/>
          <w:szCs w:val="24"/>
        </w:rPr>
        <w:t>, who shall be paid at reasonable market rates; such payment shall be made within thirty-five (35) days of Parent’s submission to the District of the provider’s invoice for such services; and provided, that ten (10) hours of compensatory Counseling services shall be fully used within three (3) years of the date of this Decision;</w:t>
      </w:r>
    </w:p>
    <w:p w14:paraId="5962228B" w14:textId="77777777" w:rsidR="005034F9" w:rsidRPr="005034F9" w:rsidRDefault="005034F9" w:rsidP="005034F9">
      <w:pPr>
        <w:tabs>
          <w:tab w:val="left" w:pos="9358"/>
        </w:tabs>
        <w:spacing w:line="240" w:lineRule="auto"/>
        <w:jc w:val="both"/>
        <w:rPr>
          <w:rFonts w:cs="Times New Roman"/>
          <w:szCs w:val="24"/>
        </w:rPr>
      </w:pPr>
    </w:p>
    <w:p w14:paraId="2F507523"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a total of ten (10) hours of compensatory OT services to be administered by a licensed provider </w:t>
      </w:r>
      <w:r>
        <w:rPr>
          <w:rFonts w:ascii="Times New Roman" w:hAnsi="Times New Roman" w:cs="Times New Roman"/>
          <w:sz w:val="24"/>
          <w:szCs w:val="24"/>
        </w:rPr>
        <w:t>selected by Parent</w:t>
      </w:r>
      <w:r w:rsidRPr="000420B5">
        <w:rPr>
          <w:rFonts w:ascii="Times New Roman" w:hAnsi="Times New Roman" w:cs="Times New Roman"/>
          <w:sz w:val="24"/>
          <w:szCs w:val="24"/>
        </w:rPr>
        <w:t>, who shall be paid at reasonable market rates; such payment shall be made within thirty-five (35) days of Parent’s submission to the District of the provider’s invoice for such services; and provided, that ten (10) hours of compensatory OT services shall be fully used within three (3) years of the date of this Decision;</w:t>
      </w:r>
    </w:p>
    <w:p w14:paraId="1AAE2202" w14:textId="77777777" w:rsidR="005034F9" w:rsidRPr="005034F9" w:rsidRDefault="005034F9" w:rsidP="005034F9">
      <w:pPr>
        <w:tabs>
          <w:tab w:val="left" w:pos="9358"/>
        </w:tabs>
        <w:spacing w:line="240" w:lineRule="auto"/>
        <w:jc w:val="both"/>
        <w:rPr>
          <w:rFonts w:cs="Times New Roman"/>
          <w:szCs w:val="24"/>
        </w:rPr>
      </w:pPr>
    </w:p>
    <w:p w14:paraId="3CAA86AC"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a total of ten (10) hours of compensatory PT services to be administered by a licensed provider </w:t>
      </w:r>
      <w:r>
        <w:rPr>
          <w:rFonts w:ascii="Times New Roman" w:hAnsi="Times New Roman" w:cs="Times New Roman"/>
          <w:sz w:val="24"/>
          <w:szCs w:val="24"/>
        </w:rPr>
        <w:t>selected by Parent</w:t>
      </w:r>
      <w:r w:rsidRPr="000420B5">
        <w:rPr>
          <w:rFonts w:ascii="Times New Roman" w:hAnsi="Times New Roman" w:cs="Times New Roman"/>
          <w:sz w:val="24"/>
          <w:szCs w:val="24"/>
        </w:rPr>
        <w:t>, who shall be paid at reasonable market rates; such payment shall be made within thirty-five (35) days of Parent’s submission to the District of the provider’s invoice for such services; and provided, that ten (10) hours of compensatory PT services shall be fully used within three (3) years of the date of this Decision;</w:t>
      </w:r>
    </w:p>
    <w:p w14:paraId="614713A7" w14:textId="77777777" w:rsidR="005034F9" w:rsidRPr="005034F9" w:rsidRDefault="005034F9" w:rsidP="005034F9">
      <w:pPr>
        <w:tabs>
          <w:tab w:val="left" w:pos="9358"/>
        </w:tabs>
        <w:spacing w:line="240" w:lineRule="auto"/>
        <w:jc w:val="both"/>
        <w:rPr>
          <w:rFonts w:cs="Times New Roman"/>
          <w:szCs w:val="24"/>
        </w:rPr>
      </w:pPr>
    </w:p>
    <w:p w14:paraId="74FD4ED8"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a total of ten (10) hours of compensatory SLT services to be administered by a licensed provider </w:t>
      </w:r>
      <w:r>
        <w:rPr>
          <w:rFonts w:ascii="Times New Roman" w:hAnsi="Times New Roman" w:cs="Times New Roman"/>
          <w:sz w:val="24"/>
          <w:szCs w:val="24"/>
        </w:rPr>
        <w:t>selected by Parent</w:t>
      </w:r>
      <w:r w:rsidRPr="000420B5">
        <w:rPr>
          <w:rFonts w:ascii="Times New Roman" w:hAnsi="Times New Roman" w:cs="Times New Roman"/>
          <w:sz w:val="24"/>
          <w:szCs w:val="24"/>
        </w:rPr>
        <w:t xml:space="preserve">, who shall be paid at reasonable market rates; such payment shall be made within thirty-five (35) days of Parent’s submission to the District of the provider’s invoice for such services; </w:t>
      </w:r>
      <w:bookmarkStart w:id="20" w:name="_Hlk187674318"/>
      <w:r w:rsidRPr="000420B5">
        <w:rPr>
          <w:rFonts w:ascii="Times New Roman" w:hAnsi="Times New Roman" w:cs="Times New Roman"/>
          <w:sz w:val="24"/>
          <w:szCs w:val="24"/>
        </w:rPr>
        <w:t>and provided, that ten (10) hours of compensatory SLT services shall be fully used within three (3) years of the date of this Decision;</w:t>
      </w:r>
      <w:bookmarkEnd w:id="20"/>
    </w:p>
    <w:p w14:paraId="4D7E1B2B" w14:textId="77777777" w:rsidR="005034F9" w:rsidRPr="005034F9" w:rsidRDefault="005034F9" w:rsidP="005034F9">
      <w:pPr>
        <w:tabs>
          <w:tab w:val="left" w:pos="9358"/>
        </w:tabs>
        <w:spacing w:line="240" w:lineRule="auto"/>
        <w:jc w:val="both"/>
        <w:rPr>
          <w:rFonts w:cs="Times New Roman"/>
          <w:szCs w:val="24"/>
        </w:rPr>
      </w:pPr>
    </w:p>
    <w:p w14:paraId="34C6B6EB"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If at any time Parent requests assistance finding a provider to administer the services listed in numbers 5-8 of this Order, the District must locate three providers who are ready, </w:t>
      </w:r>
      <w:r w:rsidRPr="000420B5">
        <w:rPr>
          <w:rFonts w:ascii="Times New Roman" w:hAnsi="Times New Roman" w:cs="Times New Roman"/>
          <w:sz w:val="24"/>
          <w:szCs w:val="24"/>
        </w:rPr>
        <w:lastRenderedPageBreak/>
        <w:t xml:space="preserve">willing, and able to begin administering the services to Student according to the terms of this Order. If Parent presents a good faith basis for rejecting the three providers, the District must locate two additional providers from which Parent may choose. The District shall not be required to identify more than five providers in any given six-month period. Nothing stated here prevents Parent from locating and utilizing a provider of their own </w:t>
      </w:r>
      <w:proofErr w:type="gramStart"/>
      <w:r w:rsidRPr="000420B5">
        <w:rPr>
          <w:rFonts w:ascii="Times New Roman" w:hAnsi="Times New Roman" w:cs="Times New Roman"/>
          <w:sz w:val="24"/>
          <w:szCs w:val="24"/>
        </w:rPr>
        <w:t>choosing;</w:t>
      </w:r>
      <w:proofErr w:type="gramEnd"/>
      <w:r w:rsidRPr="000420B5">
        <w:rPr>
          <w:rFonts w:ascii="Times New Roman" w:hAnsi="Times New Roman" w:cs="Times New Roman"/>
          <w:sz w:val="24"/>
          <w:szCs w:val="24"/>
        </w:rPr>
        <w:t xml:space="preserve"> </w:t>
      </w:r>
    </w:p>
    <w:p w14:paraId="4E054AA7" w14:textId="77777777" w:rsidR="005034F9" w:rsidRPr="005034F9" w:rsidRDefault="005034F9" w:rsidP="005034F9">
      <w:pPr>
        <w:tabs>
          <w:tab w:val="left" w:pos="9358"/>
        </w:tabs>
        <w:spacing w:line="240" w:lineRule="auto"/>
        <w:jc w:val="both"/>
        <w:rPr>
          <w:rFonts w:cs="Times New Roman"/>
          <w:szCs w:val="24"/>
        </w:rPr>
      </w:pPr>
    </w:p>
    <w:p w14:paraId="4664385A"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Within sixty (60) days of the date of this Decision, the District shall convene a meeting of the CSE to consider a possible deferral to the CBST to recommend an appropriate State-approved nonpublic school program that offers ABA instruction and an evidence-based, multi-sensory approach to literacy and numeracy instruction. In making its determination of whether a deferral to the CBST is appropriate, the CSE shall consider the recommendations contained in Student’s most recent FBA, and whether it is in Student’s best interests to receive the supports and services ordered by this Decision in a </w:t>
      </w:r>
      <w:proofErr w:type="gramStart"/>
      <w:r w:rsidRPr="000420B5">
        <w:rPr>
          <w:rFonts w:ascii="Times New Roman" w:hAnsi="Times New Roman" w:cs="Times New Roman"/>
          <w:sz w:val="24"/>
          <w:szCs w:val="24"/>
        </w:rPr>
        <w:t>public school</w:t>
      </w:r>
      <w:proofErr w:type="gramEnd"/>
      <w:r w:rsidRPr="000420B5">
        <w:rPr>
          <w:rFonts w:ascii="Times New Roman" w:hAnsi="Times New Roman" w:cs="Times New Roman"/>
          <w:sz w:val="24"/>
          <w:szCs w:val="24"/>
        </w:rPr>
        <w:t xml:space="preserve"> setting or in a State-approved nonpublic school that offers the appropriate supports and services.</w:t>
      </w:r>
    </w:p>
    <w:p w14:paraId="08E31720" w14:textId="77777777" w:rsidR="005034F9" w:rsidRPr="005034F9" w:rsidRDefault="005034F9" w:rsidP="005034F9">
      <w:pPr>
        <w:tabs>
          <w:tab w:val="left" w:pos="9358"/>
        </w:tabs>
        <w:spacing w:line="240" w:lineRule="auto"/>
        <w:jc w:val="both"/>
        <w:rPr>
          <w:rFonts w:cs="Times New Roman"/>
          <w:szCs w:val="24"/>
        </w:rPr>
      </w:pPr>
    </w:p>
    <w:p w14:paraId="0DD2AC84" w14:textId="77777777"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an independent qualified provider </w:t>
      </w:r>
      <w:r>
        <w:rPr>
          <w:rFonts w:ascii="Times New Roman" w:hAnsi="Times New Roman" w:cs="Times New Roman"/>
          <w:sz w:val="24"/>
          <w:szCs w:val="24"/>
        </w:rPr>
        <w:t>selected by Parent</w:t>
      </w:r>
      <w:r w:rsidRPr="000420B5">
        <w:rPr>
          <w:rFonts w:ascii="Times New Roman" w:hAnsi="Times New Roman" w:cs="Times New Roman"/>
          <w:sz w:val="24"/>
          <w:szCs w:val="24"/>
        </w:rPr>
        <w:t xml:space="preserve"> to conduct an updated FBA at a rate not to exceed $2,300 and formulate a new BIP at a rate not to exceed </w:t>
      </w:r>
      <w:proofErr w:type="gramStart"/>
      <w:r w:rsidRPr="000420B5">
        <w:rPr>
          <w:rFonts w:ascii="Times New Roman" w:hAnsi="Times New Roman" w:cs="Times New Roman"/>
          <w:sz w:val="24"/>
          <w:szCs w:val="24"/>
        </w:rPr>
        <w:t>$1,750;</w:t>
      </w:r>
      <w:proofErr w:type="gramEnd"/>
    </w:p>
    <w:p w14:paraId="3C4E296E" w14:textId="77777777" w:rsidR="005034F9" w:rsidRPr="005034F9" w:rsidRDefault="005034F9" w:rsidP="005034F9">
      <w:pPr>
        <w:tabs>
          <w:tab w:val="left" w:pos="9358"/>
        </w:tabs>
        <w:spacing w:line="240" w:lineRule="auto"/>
        <w:jc w:val="both"/>
        <w:rPr>
          <w:rFonts w:cs="Times New Roman"/>
          <w:szCs w:val="24"/>
        </w:rPr>
      </w:pPr>
    </w:p>
    <w:p w14:paraId="2059AD1B" w14:textId="3E0B1D9D" w:rsidR="005034F9" w:rsidRDefault="005034F9" w:rsidP="005034F9">
      <w:pPr>
        <w:pStyle w:val="ListParagraph"/>
        <w:numPr>
          <w:ilvl w:val="0"/>
          <w:numId w:val="25"/>
        </w:numPr>
        <w:tabs>
          <w:tab w:val="left" w:pos="9358"/>
        </w:tabs>
        <w:spacing w:after="0" w:line="240" w:lineRule="auto"/>
        <w:jc w:val="both"/>
        <w:rPr>
          <w:rFonts w:ascii="Times New Roman" w:hAnsi="Times New Roman" w:cs="Times New Roman"/>
          <w:sz w:val="24"/>
          <w:szCs w:val="24"/>
        </w:rPr>
      </w:pPr>
      <w:r w:rsidRPr="000420B5">
        <w:rPr>
          <w:rFonts w:ascii="Times New Roman" w:hAnsi="Times New Roman" w:cs="Times New Roman"/>
          <w:sz w:val="24"/>
          <w:szCs w:val="24"/>
        </w:rPr>
        <w:t xml:space="preserve">The District shall fund, for the remainder of the 42-week 2023-2024 extended school year, one (1) hour of Parent Training and Counseling per week by an independent qualified BCBA/LBA </w:t>
      </w:r>
      <w:r>
        <w:rPr>
          <w:rFonts w:ascii="Times New Roman" w:hAnsi="Times New Roman" w:cs="Times New Roman"/>
          <w:sz w:val="24"/>
          <w:szCs w:val="24"/>
        </w:rPr>
        <w:t>selected by Parent</w:t>
      </w:r>
      <w:r w:rsidRPr="000420B5">
        <w:rPr>
          <w:rFonts w:ascii="Times New Roman" w:hAnsi="Times New Roman" w:cs="Times New Roman"/>
          <w:sz w:val="24"/>
          <w:szCs w:val="24"/>
        </w:rPr>
        <w:t>, who shall be paid at reasonable market rates; such payment shall be made within thirty-five (35) days of Parent’s submission to the District of the provider’s invoice for such services.</w:t>
      </w:r>
    </w:p>
    <w:p w14:paraId="51CF9AC3" w14:textId="77777777" w:rsidR="005034F9" w:rsidRPr="005034F9" w:rsidRDefault="005034F9" w:rsidP="005034F9">
      <w:pPr>
        <w:tabs>
          <w:tab w:val="left" w:pos="9358"/>
        </w:tabs>
        <w:spacing w:line="240" w:lineRule="auto"/>
        <w:jc w:val="both"/>
        <w:rPr>
          <w:rFonts w:cs="Times New Roman"/>
          <w:szCs w:val="24"/>
        </w:rPr>
      </w:pPr>
    </w:p>
    <w:p w14:paraId="3B243F67" w14:textId="25C2D89D" w:rsidR="0098495E" w:rsidRDefault="0098495E" w:rsidP="0098495E">
      <w:pPr>
        <w:widowControl w:val="0"/>
        <w:numPr>
          <w:ilvl w:val="0"/>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bookmarkStart w:id="21" w:name="_Hlk187674224"/>
      <w:r>
        <w:t>Parent shall be provided a bank of hours of compensatory education with a provider of Parent’s choosing, to be funded by the Distr</w:t>
      </w:r>
      <w:r w:rsidR="00991BDC">
        <w:t>i</w:t>
      </w:r>
      <w:r>
        <w:t>ct at a market rate:</w:t>
      </w:r>
      <w:bookmarkEnd w:id="21"/>
    </w:p>
    <w:p w14:paraId="78A13339" w14:textId="4A365F3C"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 w:rsidRPr="00090D0F">
        <w:t xml:space="preserve">24 sessions of </w:t>
      </w:r>
      <w:r>
        <w:t xml:space="preserve">Speech Language </w:t>
      </w:r>
      <w:proofErr w:type="gramStart"/>
      <w:r>
        <w:t>Therapy;</w:t>
      </w:r>
      <w:proofErr w:type="gramEnd"/>
    </w:p>
    <w:p w14:paraId="5B37059F" w14:textId="7BDA397A"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
        <w:t xml:space="preserve">16 sessions of Physical </w:t>
      </w:r>
      <w:proofErr w:type="gramStart"/>
      <w:r>
        <w:t>Therapy;</w:t>
      </w:r>
      <w:proofErr w:type="gramEnd"/>
    </w:p>
    <w:p w14:paraId="68DF7E99" w14:textId="44925314"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
        <w:t xml:space="preserve">24 </w:t>
      </w:r>
      <w:proofErr w:type="gramStart"/>
      <w:r>
        <w:t>session</w:t>
      </w:r>
      <w:proofErr w:type="gramEnd"/>
      <w:r>
        <w:t xml:space="preserve"> of Occupational Therapy;</w:t>
      </w:r>
    </w:p>
    <w:p w14:paraId="6108AB9E" w14:textId="4070DB1A"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
        <w:t>2 sessions of Parent Counseling and Training; and</w:t>
      </w:r>
    </w:p>
    <w:p w14:paraId="52841295" w14:textId="77777777" w:rsidR="0098495E" w:rsidRDefault="0098495E" w:rsidP="0098495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ind w:left="1440"/>
        <w:jc w:val="both"/>
      </w:pPr>
    </w:p>
    <w:p w14:paraId="24ACA5CA" w14:textId="3F70D801" w:rsidR="0098495E" w:rsidRDefault="0098495E" w:rsidP="0098495E">
      <w:pPr>
        <w:widowControl w:val="0"/>
        <w:numPr>
          <w:ilvl w:val="0"/>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t xml:space="preserve">The District shall pay for all services within 60 days of submission of proof of attendance and use of such </w:t>
      </w:r>
      <w:proofErr w:type="gramStart"/>
      <w:r>
        <w:t>services;</w:t>
      </w:r>
      <w:proofErr w:type="gramEnd"/>
    </w:p>
    <w:p w14:paraId="67D75FF2" w14:textId="77777777" w:rsidR="0098495E" w:rsidRDefault="0098495E" w:rsidP="0098495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ind w:left="720"/>
        <w:jc w:val="both"/>
      </w:pPr>
    </w:p>
    <w:p w14:paraId="0E61049C" w14:textId="77777777" w:rsidR="0098495E" w:rsidRDefault="0098495E" w:rsidP="0098495E">
      <w:pPr>
        <w:widowControl w:val="0"/>
        <w:numPr>
          <w:ilvl w:val="0"/>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t>The District shall fund, at market rate, for an extended school year, ABA services by a private provider of the parents choosing:</w:t>
      </w:r>
    </w:p>
    <w:p w14:paraId="3AFAA06D" w14:textId="7100F7BC"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t xml:space="preserve">30 hours of at school, push-in Applied Behavioral Analysis </w:t>
      </w:r>
      <w:proofErr w:type="gramStart"/>
      <w:r>
        <w:t>therapy;</w:t>
      </w:r>
      <w:proofErr w:type="gramEnd"/>
    </w:p>
    <w:p w14:paraId="3BE94193" w14:textId="67E6C160"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t>1</w:t>
      </w:r>
      <w:r w:rsidRPr="00F8033D">
        <w:t>0 hours of at home A</w:t>
      </w:r>
      <w:r>
        <w:t xml:space="preserve">pplied </w:t>
      </w:r>
      <w:r w:rsidRPr="00F8033D">
        <w:t>B</w:t>
      </w:r>
      <w:r>
        <w:t xml:space="preserve">ehavioral </w:t>
      </w:r>
      <w:r w:rsidRPr="00F8033D">
        <w:t>A</w:t>
      </w:r>
      <w:r>
        <w:t>nalysis</w:t>
      </w:r>
      <w:r w:rsidRPr="00F8033D">
        <w:t xml:space="preserve"> </w:t>
      </w:r>
      <w:proofErr w:type="gramStart"/>
      <w:r w:rsidRPr="00F8033D">
        <w:t>therapy</w:t>
      </w:r>
      <w:r>
        <w:t>;</w:t>
      </w:r>
      <w:proofErr w:type="gramEnd"/>
    </w:p>
    <w:p w14:paraId="7E858548" w14:textId="7C2B285E"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rsidRPr="00F8033D">
        <w:t>B</w:t>
      </w:r>
      <w:r>
        <w:t xml:space="preserve">oard </w:t>
      </w:r>
      <w:r w:rsidRPr="00F8033D">
        <w:t>C</w:t>
      </w:r>
      <w:r>
        <w:t xml:space="preserve">ertified </w:t>
      </w:r>
      <w:r w:rsidRPr="00F8033D">
        <w:t>B</w:t>
      </w:r>
      <w:r>
        <w:t xml:space="preserve">ehavior </w:t>
      </w:r>
      <w:r w:rsidRPr="00F8033D">
        <w:t>A</w:t>
      </w:r>
      <w:r>
        <w:t>nalysis</w:t>
      </w:r>
      <w:r w:rsidRPr="00F8033D">
        <w:t xml:space="preserve"> supervision for 2 hours per </w:t>
      </w:r>
      <w:proofErr w:type="gramStart"/>
      <w:r>
        <w:t>month;</w:t>
      </w:r>
      <w:proofErr w:type="gramEnd"/>
      <w:r w:rsidRPr="00F8033D">
        <w:t xml:space="preserve"> </w:t>
      </w:r>
    </w:p>
    <w:p w14:paraId="63571609" w14:textId="0775474E" w:rsidR="0098495E" w:rsidRDefault="0098495E" w:rsidP="0098495E">
      <w:pPr>
        <w:widowControl w:val="0"/>
        <w:numPr>
          <w:ilvl w:val="1"/>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t>BCBA P</w:t>
      </w:r>
      <w:r w:rsidRPr="00F8033D">
        <w:t xml:space="preserve">arent training for </w:t>
      </w:r>
      <w:r>
        <w:t>2</w:t>
      </w:r>
      <w:r w:rsidRPr="00F8033D">
        <w:t xml:space="preserve"> hour</w:t>
      </w:r>
      <w:r>
        <w:t>s</w:t>
      </w:r>
      <w:r w:rsidRPr="00F8033D">
        <w:t xml:space="preserve"> per </w:t>
      </w:r>
      <w:r>
        <w:t>month; and</w:t>
      </w:r>
    </w:p>
    <w:p w14:paraId="3415550C" w14:textId="77777777" w:rsidR="0098495E" w:rsidRDefault="0098495E" w:rsidP="0098495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ind w:left="1440"/>
        <w:jc w:val="both"/>
      </w:pPr>
    </w:p>
    <w:p w14:paraId="1EF55347" w14:textId="5CABDB1D" w:rsidR="0098495E" w:rsidRPr="005034F9" w:rsidRDefault="0098495E" w:rsidP="0098495E">
      <w:pPr>
        <w:widowControl w:val="0"/>
        <w:numPr>
          <w:ilvl w:val="0"/>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rsidRPr="005034F9">
        <w:t>The District shall pay for all services within 60 days of submission of proof of attendance and use of such services; and</w:t>
      </w:r>
    </w:p>
    <w:p w14:paraId="3DC704D2" w14:textId="77777777" w:rsidR="0098495E" w:rsidRPr="005034F9" w:rsidRDefault="0098495E" w:rsidP="0098495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ind w:left="720"/>
        <w:jc w:val="both"/>
      </w:pPr>
    </w:p>
    <w:p w14:paraId="448895DF" w14:textId="02575C74" w:rsidR="0098495E" w:rsidRPr="005034F9" w:rsidRDefault="005034F9" w:rsidP="0098495E">
      <w:pPr>
        <w:widowControl w:val="0"/>
        <w:numPr>
          <w:ilvl w:val="0"/>
          <w:numId w:val="2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240" w:lineRule="auto"/>
        <w:jc w:val="both"/>
      </w:pPr>
      <w:r w:rsidRPr="005034F9">
        <w:t>The CSE shall reconvene within 35 days of this decision to consider Student’s continued eligibility for special education and/or related services, and if eligible, to develop an IESP or IEP in accordance with the IDEA and State law.</w:t>
      </w:r>
    </w:p>
    <w:p w14:paraId="4BBFB5A8" w14:textId="77777777" w:rsidR="007943D7" w:rsidRDefault="007943D7" w:rsidP="00E256AD">
      <w:pPr>
        <w:ind w:left="720"/>
        <w:jc w:val="both"/>
      </w:pPr>
    </w:p>
    <w:p w14:paraId="6FBDF494" w14:textId="2DA1E6FC" w:rsidR="00D44086" w:rsidRDefault="00D44086" w:rsidP="00D44086"/>
    <w:p w14:paraId="628CB81D" w14:textId="6EDBE160" w:rsidR="00F62356" w:rsidRDefault="00F62356" w:rsidP="005123FE">
      <w:pPr>
        <w:spacing w:line="480" w:lineRule="auto"/>
        <w:ind w:left="432"/>
        <w:rPr>
          <w:rFonts w:cs="Times New Roman"/>
          <w:iCs/>
          <w:color w:val="000000" w:themeColor="text1"/>
          <w:szCs w:val="24"/>
        </w:rPr>
      </w:pPr>
      <w:r w:rsidRPr="00263F58">
        <w:rPr>
          <w:rFonts w:cs="Times New Roman"/>
          <w:iCs/>
          <w:color w:val="000000" w:themeColor="text1"/>
          <w:szCs w:val="24"/>
        </w:rPr>
        <w:t xml:space="preserve">Dated:  </w:t>
      </w:r>
      <w:r w:rsidR="00E66FDF" w:rsidRPr="00E66FDF">
        <w:rPr>
          <w:rFonts w:cs="Times New Roman"/>
          <w:iCs/>
          <w:color w:val="000000" w:themeColor="text1"/>
          <w:szCs w:val="24"/>
          <w:highlight w:val="yellow"/>
        </w:rPr>
        <w:t>______</w:t>
      </w:r>
    </w:p>
    <w:p w14:paraId="62ABE01E" w14:textId="77777777" w:rsidR="005123FE" w:rsidRDefault="00F62356" w:rsidP="005123FE">
      <w:pPr>
        <w:spacing w:line="240" w:lineRule="auto"/>
        <w:ind w:left="432"/>
        <w:rPr>
          <w:rFonts w:cs="Times New Roman"/>
          <w:iCs/>
          <w:color w:val="000000" w:themeColor="text1"/>
          <w:szCs w:val="24"/>
        </w:rPr>
      </w:pPr>
      <w:r>
        <w:rPr>
          <w:rFonts w:cs="Times New Roman"/>
          <w:iCs/>
          <w:color w:val="000000" w:themeColor="text1"/>
          <w:szCs w:val="24"/>
        </w:rPr>
        <w:tab/>
      </w:r>
      <w:r>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r w:rsidR="00C655DE">
        <w:rPr>
          <w:rFonts w:cs="Times New Roman"/>
          <w:iCs/>
          <w:color w:val="000000" w:themeColor="text1"/>
          <w:szCs w:val="24"/>
        </w:rPr>
        <w:tab/>
      </w:r>
      <w:bookmarkStart w:id="22" w:name="_Hlk155608777"/>
      <w:r w:rsidR="005123FE">
        <w:rPr>
          <w:rFonts w:cs="Times New Roman"/>
          <w:iCs/>
          <w:noProof/>
          <w:color w:val="000000" w:themeColor="text1"/>
          <w:szCs w:val="24"/>
        </w:rPr>
        <w:drawing>
          <wp:inline distT="0" distB="0" distL="0" distR="0" wp14:anchorId="61696B4F" wp14:editId="1BA9E56A">
            <wp:extent cx="1447800" cy="740296"/>
            <wp:effectExtent l="0" t="0" r="0" b="3175"/>
            <wp:docPr id="2" name="Picture 2"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s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5140" cy="795182"/>
                    </a:xfrm>
                    <a:prstGeom prst="rect">
                      <a:avLst/>
                    </a:prstGeom>
                  </pic:spPr>
                </pic:pic>
              </a:graphicData>
            </a:graphic>
          </wp:inline>
        </w:drawing>
      </w:r>
    </w:p>
    <w:p w14:paraId="76C1B750" w14:textId="77777777" w:rsidR="005123FE" w:rsidRPr="00F62356" w:rsidRDefault="005123FE" w:rsidP="005123FE">
      <w:pPr>
        <w:rPr>
          <w:rFonts w:ascii="Freestyle Script" w:hAnsi="Freestyle Script"/>
          <w:i/>
          <w:iCs/>
          <w:sz w:val="36"/>
          <w:szCs w:val="36"/>
          <w:u w:val="single"/>
        </w:rPr>
      </w:pP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t>_____________________</w:t>
      </w:r>
      <w:r>
        <w:rPr>
          <w:rFonts w:cs="Times New Roman"/>
          <w:iCs/>
          <w:color w:val="000000" w:themeColor="text1"/>
          <w:szCs w:val="24"/>
        </w:rPr>
        <w:tab/>
      </w:r>
    </w:p>
    <w:p w14:paraId="7AE48D93" w14:textId="71D778EF" w:rsidR="0099590D" w:rsidRDefault="005123FE" w:rsidP="005123FE">
      <w:pPr>
        <w:spacing w:line="240" w:lineRule="auto"/>
        <w:ind w:left="432"/>
        <w:jc w:val="both"/>
        <w:rPr>
          <w:rFonts w:cs="Times New Roman"/>
          <w:iCs/>
          <w:color w:val="000000" w:themeColor="text1"/>
          <w:szCs w:val="24"/>
        </w:rPr>
      </w:pP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0099590D">
        <w:rPr>
          <w:rFonts w:cs="Times New Roman"/>
          <w:iCs/>
          <w:color w:val="000000" w:themeColor="text1"/>
          <w:szCs w:val="24"/>
        </w:rPr>
        <w:t>Corey Forster</w:t>
      </w:r>
    </w:p>
    <w:p w14:paraId="00A25ECB" w14:textId="557EC1FB" w:rsidR="005123FE" w:rsidRPr="00BE5023" w:rsidRDefault="005123FE" w:rsidP="0099590D">
      <w:pPr>
        <w:spacing w:line="240" w:lineRule="auto"/>
        <w:ind w:left="4752" w:firstLine="288"/>
        <w:jc w:val="both"/>
        <w:rPr>
          <w:rFonts w:cs="Times New Roman"/>
          <w:iCs/>
          <w:color w:val="000000" w:themeColor="text1"/>
          <w:szCs w:val="24"/>
        </w:rPr>
      </w:pPr>
      <w:r w:rsidRPr="009D3D10">
        <w:rPr>
          <w:rFonts w:cs="Times New Roman"/>
          <w:iCs/>
          <w:color w:val="000000" w:themeColor="text1"/>
          <w:szCs w:val="24"/>
        </w:rPr>
        <w:t>Impartial Hearing Officer</w:t>
      </w:r>
    </w:p>
    <w:bookmarkEnd w:id="22"/>
    <w:p w14:paraId="092992EC" w14:textId="15D9D6D6" w:rsidR="00D44086" w:rsidRDefault="00D44086" w:rsidP="00D44086"/>
    <w:p w14:paraId="0E6BE0E0" w14:textId="77777777" w:rsidR="00822EC1" w:rsidRDefault="00822EC1">
      <w:pPr>
        <w:rPr>
          <w:b/>
          <w:bCs/>
          <w:u w:val="single"/>
        </w:rPr>
      </w:pPr>
      <w:r>
        <w:rPr>
          <w:b/>
          <w:bCs/>
          <w:u w:val="single"/>
        </w:rPr>
        <w:br w:type="page"/>
      </w:r>
    </w:p>
    <w:p w14:paraId="5D51B7D0" w14:textId="6D1D0C40" w:rsidR="00A37CBE" w:rsidRPr="00A37CBE" w:rsidRDefault="00A37CBE" w:rsidP="00E33CF2">
      <w:pPr>
        <w:pStyle w:val="NoSpacing"/>
        <w:jc w:val="center"/>
        <w:rPr>
          <w:b/>
          <w:bCs/>
          <w:szCs w:val="24"/>
          <w:u w:val="single"/>
        </w:rPr>
      </w:pPr>
      <w:r w:rsidRPr="00A37CBE">
        <w:rPr>
          <w:b/>
          <w:bCs/>
          <w:u w:val="single"/>
        </w:rPr>
        <w:lastRenderedPageBreak/>
        <w:t>NOTICE OF RIGHT TO APPEAL</w:t>
      </w:r>
    </w:p>
    <w:p w14:paraId="5E2A03DF" w14:textId="77777777" w:rsidR="00A37CBE" w:rsidRDefault="00A37CBE" w:rsidP="00A37CBE">
      <w:pPr>
        <w:pStyle w:val="NoSpacing"/>
      </w:pPr>
    </w:p>
    <w:p w14:paraId="2305911D" w14:textId="27BB7952" w:rsidR="00A37CBE" w:rsidRPr="00A37CBE" w:rsidRDefault="00A37CBE" w:rsidP="00E66FDF">
      <w:pPr>
        <w:pStyle w:val="NoSpacing"/>
        <w:jc w:val="both"/>
      </w:pPr>
      <w:r w:rsidRPr="00A37CBE">
        <w:t xml:space="preserve">Within 40 days of the date of this decision, the parent and/or the Public School District has a right to appeal the decision to a State Review Officer (SRO) of the New York State Education Department under section 4404 of the Education Law and the Individuals with Disabilities Education Act. </w:t>
      </w:r>
    </w:p>
    <w:p w14:paraId="6E929A1D" w14:textId="77777777" w:rsidR="00A37CBE" w:rsidRDefault="00A37CBE" w:rsidP="00E66FDF">
      <w:pPr>
        <w:pStyle w:val="NoSpacing"/>
        <w:jc w:val="both"/>
      </w:pPr>
    </w:p>
    <w:p w14:paraId="279CC441" w14:textId="012B20B6" w:rsidR="00A37CBE" w:rsidRDefault="00A37CBE" w:rsidP="00E66FDF">
      <w:pPr>
        <w:pStyle w:val="NoSpacing"/>
        <w:jc w:val="both"/>
      </w:pPr>
      <w:r w:rsidRPr="00A37CBE">
        <w:t xml:space="preserve">If either party plans to appeal the decision, a notice of intention to seek review shall be personally served upon the opposing party no later than 25 days after the date of the decision sought to be reviewed. </w:t>
      </w:r>
    </w:p>
    <w:p w14:paraId="1046A4C0" w14:textId="77777777" w:rsidR="00A37CBE" w:rsidRPr="00A37CBE" w:rsidRDefault="00A37CBE" w:rsidP="00E66FDF">
      <w:pPr>
        <w:pStyle w:val="NoSpacing"/>
        <w:jc w:val="both"/>
      </w:pPr>
    </w:p>
    <w:p w14:paraId="6F47EF3C" w14:textId="4CB8BA0C" w:rsidR="00D44086" w:rsidRDefault="00A37CBE" w:rsidP="00E66FDF">
      <w:pPr>
        <w:pStyle w:val="NoSpacing"/>
        <w:jc w:val="both"/>
      </w:pPr>
      <w:r w:rsidRPr="00A37CBE">
        <w:t>An appealing party</w:t>
      </w:r>
      <w:r w:rsidR="00662F7B">
        <w:t>’</w:t>
      </w:r>
      <w:r w:rsidRPr="00A37CBE">
        <w:t>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 http://www.sro.nysed.gov.</w:t>
      </w:r>
    </w:p>
    <w:p w14:paraId="7E9DE1EB" w14:textId="0CE36DFD" w:rsidR="00D44086" w:rsidRDefault="00D44086" w:rsidP="00A37CBE">
      <w:pPr>
        <w:pStyle w:val="NoSpacing"/>
      </w:pPr>
    </w:p>
    <w:p w14:paraId="0BFF2C93" w14:textId="575DB694" w:rsidR="00A37CBE" w:rsidRDefault="00A37CBE" w:rsidP="00A37CBE">
      <w:pPr>
        <w:pStyle w:val="NoSpacing"/>
      </w:pPr>
    </w:p>
    <w:p w14:paraId="413227ED" w14:textId="3C3298F9" w:rsidR="00A37CBE" w:rsidRDefault="00A37CBE" w:rsidP="00A37CBE">
      <w:pPr>
        <w:pStyle w:val="NoSpacing"/>
      </w:pPr>
    </w:p>
    <w:p w14:paraId="7C23552E" w14:textId="7287C5E9" w:rsidR="00A37CBE" w:rsidRDefault="00A37CBE" w:rsidP="00A37CBE">
      <w:pPr>
        <w:pStyle w:val="NoSpacing"/>
      </w:pPr>
    </w:p>
    <w:p w14:paraId="5DC073C1" w14:textId="3B25938C" w:rsidR="00A37CBE" w:rsidRDefault="00A37CBE" w:rsidP="00A37CBE">
      <w:pPr>
        <w:pStyle w:val="NoSpacing"/>
      </w:pPr>
    </w:p>
    <w:p w14:paraId="2B9A32EF" w14:textId="55A0C2D4" w:rsidR="00A37CBE" w:rsidRDefault="00A37CBE" w:rsidP="00A37CBE">
      <w:pPr>
        <w:pStyle w:val="NoSpacing"/>
      </w:pPr>
    </w:p>
    <w:p w14:paraId="135F2E36" w14:textId="457C965F" w:rsidR="00A37CBE" w:rsidRDefault="00A37CBE" w:rsidP="00A37CBE">
      <w:pPr>
        <w:pStyle w:val="NoSpacing"/>
      </w:pPr>
    </w:p>
    <w:p w14:paraId="57A1A2A9" w14:textId="6EEA19AA" w:rsidR="00A37CBE" w:rsidRDefault="00A37CBE" w:rsidP="00A37CBE">
      <w:pPr>
        <w:pStyle w:val="NoSpacing"/>
      </w:pPr>
    </w:p>
    <w:p w14:paraId="25E77AA8" w14:textId="3C594816" w:rsidR="00A37CBE" w:rsidRDefault="00A37CBE" w:rsidP="00A37CBE">
      <w:pPr>
        <w:pStyle w:val="NoSpacing"/>
      </w:pPr>
    </w:p>
    <w:p w14:paraId="482F51A7" w14:textId="56158FB8" w:rsidR="00837073" w:rsidRDefault="00837073">
      <w:r>
        <w:br w:type="page"/>
      </w:r>
    </w:p>
    <w:p w14:paraId="14375858" w14:textId="77777777" w:rsidR="00A37CBE" w:rsidRDefault="00A37CBE" w:rsidP="00A37CBE">
      <w:pPr>
        <w:pStyle w:val="NoSpacing"/>
      </w:pPr>
    </w:p>
    <w:p w14:paraId="2261028A" w14:textId="7EAB2319" w:rsidR="00A37CBE" w:rsidRDefault="00A37CBE" w:rsidP="00A37CBE">
      <w:pPr>
        <w:pStyle w:val="NoSpacing"/>
      </w:pPr>
    </w:p>
    <w:p w14:paraId="709D2D89" w14:textId="77777777" w:rsidR="00B25170" w:rsidRPr="0094200F" w:rsidRDefault="00B25170" w:rsidP="00B25170">
      <w:pPr>
        <w:pStyle w:val="NoSpacing"/>
        <w:jc w:val="center"/>
        <w:rPr>
          <w:rFonts w:cs="Times New Roman"/>
          <w:szCs w:val="24"/>
        </w:rPr>
      </w:pPr>
      <w:bookmarkStart w:id="23" w:name="_Hlk108792581"/>
      <w:r w:rsidRPr="00A61A87">
        <w:rPr>
          <w:rFonts w:cs="Times New Roman"/>
          <w:b/>
          <w:bCs/>
          <w:szCs w:val="24"/>
          <w:highlight w:val="yellow"/>
          <w:u w:val="single"/>
        </w:rPr>
        <w:t>APPENDIX A- REDACTION IDENTIFICATION PAGE</w:t>
      </w:r>
      <w:r>
        <w:rPr>
          <w:rFonts w:cs="Times New Roman"/>
          <w:b/>
          <w:bCs/>
          <w:szCs w:val="24"/>
          <w:u w:val="single"/>
        </w:rPr>
        <w:t xml:space="preserve"> </w:t>
      </w:r>
    </w:p>
    <w:p w14:paraId="58E8DD43" w14:textId="77777777" w:rsidR="00B25170" w:rsidRPr="0094200F" w:rsidRDefault="00B25170" w:rsidP="00B25170">
      <w:pPr>
        <w:pStyle w:val="NoSpacing"/>
        <w:rPr>
          <w:rFonts w:cs="Times New Roman"/>
          <w:szCs w:val="24"/>
        </w:rPr>
      </w:pPr>
    </w:p>
    <w:tbl>
      <w:tblPr>
        <w:tblStyle w:val="TableGrid"/>
        <w:tblW w:w="8280" w:type="dxa"/>
        <w:jc w:val="center"/>
        <w:tblLook w:val="04A0" w:firstRow="1" w:lastRow="0" w:firstColumn="1" w:lastColumn="0" w:noHBand="0" w:noVBand="1"/>
      </w:tblPr>
      <w:tblGrid>
        <w:gridCol w:w="4140"/>
        <w:gridCol w:w="4140"/>
      </w:tblGrid>
      <w:tr w:rsidR="00822EC1" w:rsidRPr="0094200F" w14:paraId="2B4A348A" w14:textId="63B52936" w:rsidTr="00822EC1">
        <w:trPr>
          <w:jc w:val="center"/>
        </w:trPr>
        <w:tc>
          <w:tcPr>
            <w:tcW w:w="4140" w:type="dxa"/>
          </w:tcPr>
          <w:p w14:paraId="562A6C22" w14:textId="77777777" w:rsidR="00822EC1" w:rsidRDefault="00822EC1" w:rsidP="00822EC1">
            <w:pPr>
              <w:pStyle w:val="NoSpacing"/>
              <w:jc w:val="center"/>
              <w:rPr>
                <w:rFonts w:cs="Times New Roman"/>
                <w:b/>
                <w:bCs/>
                <w:szCs w:val="24"/>
                <w:u w:val="single"/>
              </w:rPr>
            </w:pPr>
          </w:p>
          <w:p w14:paraId="34834711" w14:textId="77777777" w:rsidR="00822EC1" w:rsidRPr="0094200F" w:rsidRDefault="00822EC1" w:rsidP="00822EC1">
            <w:pPr>
              <w:pStyle w:val="NoSpacing"/>
              <w:jc w:val="center"/>
              <w:rPr>
                <w:rFonts w:cs="Times New Roman"/>
                <w:b/>
                <w:bCs/>
                <w:szCs w:val="24"/>
                <w:u w:val="single"/>
              </w:rPr>
            </w:pPr>
            <w:r w:rsidRPr="0094200F">
              <w:rPr>
                <w:rFonts w:cs="Times New Roman"/>
                <w:b/>
                <w:bCs/>
                <w:szCs w:val="24"/>
                <w:u w:val="single"/>
              </w:rPr>
              <w:t>Term Used In FOFD</w:t>
            </w:r>
          </w:p>
        </w:tc>
        <w:tc>
          <w:tcPr>
            <w:tcW w:w="4140" w:type="dxa"/>
          </w:tcPr>
          <w:p w14:paraId="32F351E7" w14:textId="77777777" w:rsidR="00822EC1" w:rsidRDefault="00822EC1" w:rsidP="00822EC1">
            <w:pPr>
              <w:pStyle w:val="NoSpacing"/>
              <w:jc w:val="center"/>
              <w:rPr>
                <w:rFonts w:cs="Times New Roman"/>
                <w:b/>
                <w:bCs/>
                <w:szCs w:val="24"/>
                <w:u w:val="single"/>
              </w:rPr>
            </w:pPr>
          </w:p>
          <w:p w14:paraId="3B99E475" w14:textId="77777777" w:rsidR="00822EC1" w:rsidRDefault="00822EC1" w:rsidP="00822EC1">
            <w:pPr>
              <w:pStyle w:val="NoSpacing"/>
              <w:jc w:val="center"/>
              <w:rPr>
                <w:rFonts w:cs="Times New Roman"/>
                <w:b/>
                <w:bCs/>
                <w:szCs w:val="24"/>
                <w:u w:val="single"/>
              </w:rPr>
            </w:pPr>
            <w:r w:rsidRPr="0094200F">
              <w:rPr>
                <w:rFonts w:cs="Times New Roman"/>
                <w:b/>
                <w:bCs/>
                <w:szCs w:val="24"/>
                <w:u w:val="single"/>
              </w:rPr>
              <w:t>Redacted Information</w:t>
            </w:r>
          </w:p>
          <w:p w14:paraId="446F8C82" w14:textId="77777777" w:rsidR="00822EC1" w:rsidRDefault="00822EC1" w:rsidP="00822EC1">
            <w:pPr>
              <w:pStyle w:val="NoSpacing"/>
              <w:jc w:val="center"/>
              <w:rPr>
                <w:rFonts w:cs="Times New Roman"/>
                <w:b/>
                <w:bCs/>
                <w:szCs w:val="24"/>
                <w:u w:val="single"/>
              </w:rPr>
            </w:pPr>
          </w:p>
        </w:tc>
      </w:tr>
      <w:tr w:rsidR="00822EC1" w:rsidRPr="0094200F" w14:paraId="563A0A35" w14:textId="1B695318" w:rsidTr="00822EC1">
        <w:trPr>
          <w:jc w:val="center"/>
        </w:trPr>
        <w:tc>
          <w:tcPr>
            <w:tcW w:w="4140" w:type="dxa"/>
          </w:tcPr>
          <w:p w14:paraId="7E2E6DDF" w14:textId="21B196B6" w:rsidR="00822EC1" w:rsidRPr="0094200F" w:rsidRDefault="00822EC1" w:rsidP="00822EC1">
            <w:pPr>
              <w:pStyle w:val="NoSpacing"/>
              <w:rPr>
                <w:rFonts w:cs="Times New Roman"/>
                <w:szCs w:val="24"/>
              </w:rPr>
            </w:pPr>
            <w:r>
              <w:t>Student</w:t>
            </w:r>
          </w:p>
        </w:tc>
        <w:tc>
          <w:tcPr>
            <w:tcW w:w="4140" w:type="dxa"/>
          </w:tcPr>
          <w:p w14:paraId="5431A173" w14:textId="0BC202BA" w:rsidR="00822EC1" w:rsidRDefault="007734E4" w:rsidP="00822EC1">
            <w:pPr>
              <w:pStyle w:val="NoSpacing"/>
            </w:pPr>
            <w:r>
              <w:fldChar w:fldCharType="begin"/>
            </w:r>
            <w:r>
              <w:instrText xml:space="preserve"> MERGEFIELD First_Name </w:instrText>
            </w:r>
            <w:r>
              <w:fldChar w:fldCharType="separate"/>
            </w:r>
            <w:r w:rsidR="00D93E32">
              <w:rPr>
                <w:noProof/>
              </w:rPr>
              <w:t>«First_Name»</w:t>
            </w:r>
            <w:r>
              <w:rPr>
                <w:noProof/>
              </w:rPr>
              <w:fldChar w:fldCharType="end"/>
            </w:r>
            <w:r>
              <w:fldChar w:fldCharType="begin"/>
            </w:r>
            <w:r>
              <w:instrText xml:space="preserve"> MERGEFIELD Last_Name </w:instrText>
            </w:r>
            <w:r>
              <w:fldChar w:fldCharType="separate"/>
            </w:r>
            <w:r w:rsidR="00D93E32">
              <w:rPr>
                <w:noProof/>
              </w:rPr>
              <w:t>«Last_Name»</w:t>
            </w:r>
            <w:r>
              <w:rPr>
                <w:noProof/>
              </w:rPr>
              <w:fldChar w:fldCharType="end"/>
            </w:r>
          </w:p>
        </w:tc>
      </w:tr>
      <w:tr w:rsidR="00822EC1" w:rsidRPr="0094200F" w14:paraId="5C0EC2C9" w14:textId="4EC9893C" w:rsidTr="00822EC1">
        <w:trPr>
          <w:jc w:val="center"/>
        </w:trPr>
        <w:tc>
          <w:tcPr>
            <w:tcW w:w="4140" w:type="dxa"/>
          </w:tcPr>
          <w:p w14:paraId="0C8B6E2F" w14:textId="640D99E5" w:rsidR="00822EC1" w:rsidRPr="0094200F" w:rsidRDefault="00822EC1" w:rsidP="00822EC1">
            <w:pPr>
              <w:pStyle w:val="NoSpacing"/>
              <w:rPr>
                <w:rFonts w:cs="Times New Roman"/>
                <w:szCs w:val="24"/>
              </w:rPr>
            </w:pPr>
            <w:r>
              <w:t>Parents/Guardians</w:t>
            </w:r>
          </w:p>
        </w:tc>
        <w:tc>
          <w:tcPr>
            <w:tcW w:w="4140" w:type="dxa"/>
          </w:tcPr>
          <w:p w14:paraId="7430D191" w14:textId="11225F21" w:rsidR="00822EC1" w:rsidRDefault="007734E4" w:rsidP="00822EC1">
            <w:pPr>
              <w:pStyle w:val="NoSpacing"/>
            </w:pPr>
            <w:r>
              <w:fldChar w:fldCharType="begin"/>
            </w:r>
            <w:r>
              <w:instrText xml:space="preserve"> MERGEFIELD Parents_Name </w:instrText>
            </w:r>
            <w:r>
              <w:fldChar w:fldCharType="separate"/>
            </w:r>
            <w:r w:rsidR="00D93E32">
              <w:rPr>
                <w:noProof/>
              </w:rPr>
              <w:t>«Parents_Name»</w:t>
            </w:r>
            <w:r>
              <w:rPr>
                <w:noProof/>
              </w:rPr>
              <w:fldChar w:fldCharType="end"/>
            </w:r>
          </w:p>
        </w:tc>
      </w:tr>
      <w:tr w:rsidR="00822EC1" w:rsidRPr="0094200F" w14:paraId="7E5F70E0" w14:textId="7782C40E" w:rsidTr="00822EC1">
        <w:trPr>
          <w:jc w:val="center"/>
        </w:trPr>
        <w:tc>
          <w:tcPr>
            <w:tcW w:w="4140" w:type="dxa"/>
          </w:tcPr>
          <w:p w14:paraId="4721FFCF" w14:textId="3D7C4A53" w:rsidR="00822EC1" w:rsidRDefault="00822EC1" w:rsidP="00822EC1">
            <w:pPr>
              <w:pStyle w:val="NoSpacing"/>
              <w:rPr>
                <w:rFonts w:cs="Times New Roman"/>
                <w:szCs w:val="24"/>
              </w:rPr>
            </w:pPr>
            <w:r>
              <w:t>Parent Attorney/Representative</w:t>
            </w:r>
          </w:p>
        </w:tc>
        <w:tc>
          <w:tcPr>
            <w:tcW w:w="4140" w:type="dxa"/>
          </w:tcPr>
          <w:p w14:paraId="466D5F06" w14:textId="47563B58" w:rsidR="00822EC1" w:rsidRDefault="007734E4" w:rsidP="00822EC1">
            <w:pPr>
              <w:pStyle w:val="NoSpacing"/>
            </w:pPr>
            <w:r>
              <w:fldChar w:fldCharType="begin"/>
            </w:r>
            <w:r>
              <w:instrText xml:space="preserve"> MERGEFIELD Parents_Counsel </w:instrText>
            </w:r>
            <w:r>
              <w:fldChar w:fldCharType="separate"/>
            </w:r>
            <w:r w:rsidR="00D93E32">
              <w:rPr>
                <w:noProof/>
              </w:rPr>
              <w:t>«Parents_Counsel»</w:t>
            </w:r>
            <w:r>
              <w:rPr>
                <w:noProof/>
              </w:rPr>
              <w:fldChar w:fldCharType="end"/>
            </w:r>
          </w:p>
        </w:tc>
      </w:tr>
      <w:tr w:rsidR="00822EC1" w:rsidRPr="0094200F" w14:paraId="1E9FB73C" w14:textId="128E2BBF" w:rsidTr="00822EC1">
        <w:trPr>
          <w:jc w:val="center"/>
        </w:trPr>
        <w:tc>
          <w:tcPr>
            <w:tcW w:w="4140" w:type="dxa"/>
          </w:tcPr>
          <w:p w14:paraId="244C4FD7" w14:textId="747EB4C9" w:rsidR="00822EC1" w:rsidRPr="0094200F" w:rsidRDefault="00822EC1" w:rsidP="00822EC1">
            <w:pPr>
              <w:pStyle w:val="NoSpacing"/>
              <w:rPr>
                <w:rFonts w:cs="Times New Roman"/>
                <w:szCs w:val="24"/>
              </w:rPr>
            </w:pPr>
            <w:r>
              <w:t>District Attorney/Representative</w:t>
            </w:r>
          </w:p>
        </w:tc>
        <w:tc>
          <w:tcPr>
            <w:tcW w:w="4140" w:type="dxa"/>
          </w:tcPr>
          <w:p w14:paraId="5527C80B" w14:textId="47DCFA63" w:rsidR="00822EC1" w:rsidRDefault="007734E4" w:rsidP="00822EC1">
            <w:pPr>
              <w:pStyle w:val="NoSpacing"/>
            </w:pPr>
            <w:r>
              <w:fldChar w:fldCharType="begin"/>
            </w:r>
            <w:r>
              <w:instrText xml:space="preserve"> MERGEFIELD DOE_Attorney </w:instrText>
            </w:r>
            <w:r>
              <w:fldChar w:fldCharType="separate"/>
            </w:r>
            <w:r w:rsidR="00D93E32">
              <w:rPr>
                <w:noProof/>
              </w:rPr>
              <w:t>«DOE_Attorney»</w:t>
            </w:r>
            <w:r>
              <w:rPr>
                <w:noProof/>
              </w:rPr>
              <w:fldChar w:fldCharType="end"/>
            </w:r>
          </w:p>
        </w:tc>
      </w:tr>
      <w:tr w:rsidR="00822EC1" w:rsidRPr="0094200F" w14:paraId="1111CF60" w14:textId="79A6735D" w:rsidTr="00822EC1">
        <w:trPr>
          <w:jc w:val="center"/>
        </w:trPr>
        <w:tc>
          <w:tcPr>
            <w:tcW w:w="4140" w:type="dxa"/>
          </w:tcPr>
          <w:p w14:paraId="2BE526E4" w14:textId="3BEA7F07" w:rsidR="00822EC1" w:rsidRDefault="00822EC1" w:rsidP="00822EC1">
            <w:pPr>
              <w:pStyle w:val="NoSpacing"/>
              <w:rPr>
                <w:rFonts w:cs="Times New Roman"/>
                <w:szCs w:val="24"/>
              </w:rPr>
            </w:pPr>
            <w:r>
              <w:t>School</w:t>
            </w:r>
          </w:p>
        </w:tc>
        <w:tc>
          <w:tcPr>
            <w:tcW w:w="4140" w:type="dxa"/>
          </w:tcPr>
          <w:p w14:paraId="6CD67763" w14:textId="77777777" w:rsidR="00822EC1" w:rsidRDefault="00822EC1" w:rsidP="00822EC1">
            <w:pPr>
              <w:pStyle w:val="NoSpacing"/>
            </w:pPr>
          </w:p>
        </w:tc>
      </w:tr>
      <w:tr w:rsidR="00822EC1" w:rsidRPr="0094200F" w14:paraId="2DEF2818" w14:textId="179E7A89" w:rsidTr="00822EC1">
        <w:trPr>
          <w:jc w:val="center"/>
        </w:trPr>
        <w:tc>
          <w:tcPr>
            <w:tcW w:w="4140" w:type="dxa"/>
          </w:tcPr>
          <w:p w14:paraId="75D600F2" w14:textId="68F95F9E" w:rsidR="00822EC1" w:rsidRDefault="00822EC1" w:rsidP="00822EC1">
            <w:pPr>
              <w:pStyle w:val="NoSpacing"/>
              <w:rPr>
                <w:rFonts w:cs="Times New Roman"/>
                <w:szCs w:val="24"/>
              </w:rPr>
            </w:pPr>
            <w:r>
              <w:t>Private School</w:t>
            </w:r>
          </w:p>
        </w:tc>
        <w:tc>
          <w:tcPr>
            <w:tcW w:w="4140" w:type="dxa"/>
          </w:tcPr>
          <w:p w14:paraId="6BE681B0" w14:textId="0D23A8CC" w:rsidR="00822EC1" w:rsidRDefault="007734E4" w:rsidP="00822EC1">
            <w:pPr>
              <w:pStyle w:val="NoSpacing"/>
            </w:pPr>
            <w:r>
              <w:fldChar w:fldCharType="begin"/>
            </w:r>
            <w:r>
              <w:instrText xml:space="preserve"> MERGEFIELD SchoolName </w:instrText>
            </w:r>
            <w:r>
              <w:fldChar w:fldCharType="separate"/>
            </w:r>
            <w:r w:rsidR="00D93E32">
              <w:rPr>
                <w:noProof/>
              </w:rPr>
              <w:t>«SchoolName»</w:t>
            </w:r>
            <w:r>
              <w:rPr>
                <w:noProof/>
              </w:rPr>
              <w:fldChar w:fldCharType="end"/>
            </w:r>
          </w:p>
        </w:tc>
      </w:tr>
      <w:tr w:rsidR="00822EC1" w:rsidRPr="0094200F" w14:paraId="52943E3E" w14:textId="26FFF12C" w:rsidTr="00822EC1">
        <w:trPr>
          <w:jc w:val="center"/>
        </w:trPr>
        <w:tc>
          <w:tcPr>
            <w:tcW w:w="4140" w:type="dxa"/>
          </w:tcPr>
          <w:p w14:paraId="59815B31" w14:textId="41D63240" w:rsidR="00822EC1" w:rsidRDefault="00822EC1" w:rsidP="00822EC1">
            <w:pPr>
              <w:pStyle w:val="NoSpacing"/>
              <w:rPr>
                <w:rFonts w:cs="Times New Roman"/>
                <w:szCs w:val="24"/>
              </w:rPr>
            </w:pPr>
            <w:r>
              <w:t>Service Provider</w:t>
            </w:r>
          </w:p>
        </w:tc>
        <w:tc>
          <w:tcPr>
            <w:tcW w:w="4140" w:type="dxa"/>
          </w:tcPr>
          <w:p w14:paraId="3C3CBCF3" w14:textId="77777777" w:rsidR="00822EC1" w:rsidRDefault="00822EC1" w:rsidP="00822EC1">
            <w:pPr>
              <w:pStyle w:val="NoSpacing"/>
            </w:pPr>
          </w:p>
        </w:tc>
      </w:tr>
      <w:tr w:rsidR="00822EC1" w:rsidRPr="0094200F" w14:paraId="53349850" w14:textId="0859C3F0" w:rsidTr="00822EC1">
        <w:trPr>
          <w:jc w:val="center"/>
        </w:trPr>
        <w:tc>
          <w:tcPr>
            <w:tcW w:w="4140" w:type="dxa"/>
          </w:tcPr>
          <w:p w14:paraId="45832523" w14:textId="67D58161" w:rsidR="00822EC1" w:rsidRDefault="00822EC1" w:rsidP="00822EC1">
            <w:pPr>
              <w:pStyle w:val="NoSpacing"/>
              <w:rPr>
                <w:rFonts w:cs="Times New Roman"/>
                <w:szCs w:val="24"/>
              </w:rPr>
            </w:pPr>
            <w:r>
              <w:t>District, DOE</w:t>
            </w:r>
          </w:p>
        </w:tc>
        <w:tc>
          <w:tcPr>
            <w:tcW w:w="4140" w:type="dxa"/>
          </w:tcPr>
          <w:p w14:paraId="59593DE6" w14:textId="6BA30BC5" w:rsidR="00822EC1" w:rsidRDefault="007734E4" w:rsidP="00822EC1">
            <w:pPr>
              <w:pStyle w:val="NoSpacing"/>
            </w:pPr>
            <w:r>
              <w:fldChar w:fldCharType="begin"/>
            </w:r>
            <w:r>
              <w:instrText xml:space="preserve"> MERGEFIELD DOE_CSE </w:instrText>
            </w:r>
            <w:r>
              <w:fldChar w:fldCharType="separate"/>
            </w:r>
            <w:r w:rsidR="00D93E32">
              <w:rPr>
                <w:noProof/>
              </w:rPr>
              <w:t>«DOE_CSE»</w:t>
            </w:r>
            <w:r>
              <w:rPr>
                <w:noProof/>
              </w:rPr>
              <w:fldChar w:fldCharType="end"/>
            </w:r>
          </w:p>
        </w:tc>
      </w:tr>
      <w:tr w:rsidR="00822EC1" w:rsidRPr="0094200F" w14:paraId="43DA8C6C" w14:textId="7A068E7F" w:rsidTr="00822EC1">
        <w:trPr>
          <w:jc w:val="center"/>
        </w:trPr>
        <w:tc>
          <w:tcPr>
            <w:tcW w:w="4140" w:type="dxa"/>
          </w:tcPr>
          <w:p w14:paraId="2D056AAF" w14:textId="3249E4B3" w:rsidR="00822EC1" w:rsidRDefault="00822EC1" w:rsidP="00822EC1">
            <w:pPr>
              <w:pStyle w:val="NoSpacing"/>
            </w:pPr>
            <w:r>
              <w:t>Director (for the Rebecca School)</w:t>
            </w:r>
          </w:p>
        </w:tc>
        <w:tc>
          <w:tcPr>
            <w:tcW w:w="4140" w:type="dxa"/>
          </w:tcPr>
          <w:p w14:paraId="4D760A06" w14:textId="77777777" w:rsidR="00822EC1" w:rsidRDefault="00822EC1" w:rsidP="00822EC1">
            <w:pPr>
              <w:pStyle w:val="NoSpacing"/>
            </w:pPr>
          </w:p>
        </w:tc>
      </w:tr>
      <w:tr w:rsidR="00822EC1" w:rsidRPr="0094200F" w14:paraId="4BE9B890" w14:textId="5DD30639" w:rsidTr="00822EC1">
        <w:trPr>
          <w:jc w:val="center"/>
        </w:trPr>
        <w:tc>
          <w:tcPr>
            <w:tcW w:w="4140" w:type="dxa"/>
          </w:tcPr>
          <w:p w14:paraId="3C8EC35E" w14:textId="605A5283" w:rsidR="00822EC1" w:rsidRDefault="00822EC1" w:rsidP="00822EC1">
            <w:pPr>
              <w:pStyle w:val="NoSpacing"/>
            </w:pPr>
            <w:r>
              <w:t>Chairperson</w:t>
            </w:r>
          </w:p>
        </w:tc>
        <w:tc>
          <w:tcPr>
            <w:tcW w:w="4140" w:type="dxa"/>
          </w:tcPr>
          <w:p w14:paraId="6E99DAB1" w14:textId="77777777" w:rsidR="00822EC1" w:rsidRDefault="00822EC1" w:rsidP="00822EC1">
            <w:pPr>
              <w:pStyle w:val="NoSpacing"/>
            </w:pPr>
          </w:p>
        </w:tc>
      </w:tr>
      <w:tr w:rsidR="00822EC1" w:rsidRPr="0094200F" w14:paraId="1BDEAAAD" w14:textId="5418D171" w:rsidTr="00822EC1">
        <w:trPr>
          <w:jc w:val="center"/>
        </w:trPr>
        <w:tc>
          <w:tcPr>
            <w:tcW w:w="4140" w:type="dxa"/>
          </w:tcPr>
          <w:p w14:paraId="624C156C" w14:textId="48466B8A" w:rsidR="00822EC1" w:rsidRDefault="00822EC1" w:rsidP="00822EC1">
            <w:pPr>
              <w:pStyle w:val="NoSpacing"/>
            </w:pPr>
            <w:r>
              <w:t>Principal</w:t>
            </w:r>
          </w:p>
        </w:tc>
        <w:tc>
          <w:tcPr>
            <w:tcW w:w="4140" w:type="dxa"/>
          </w:tcPr>
          <w:p w14:paraId="33CD2E9A" w14:textId="77777777" w:rsidR="00822EC1" w:rsidRDefault="00822EC1" w:rsidP="00822EC1">
            <w:pPr>
              <w:pStyle w:val="NoSpacing"/>
            </w:pPr>
          </w:p>
        </w:tc>
      </w:tr>
      <w:tr w:rsidR="00822EC1" w:rsidRPr="0094200F" w14:paraId="27462C57" w14:textId="0B6A6F82" w:rsidTr="00822EC1">
        <w:trPr>
          <w:jc w:val="center"/>
        </w:trPr>
        <w:tc>
          <w:tcPr>
            <w:tcW w:w="4140" w:type="dxa"/>
          </w:tcPr>
          <w:p w14:paraId="5E8173D9" w14:textId="4A1FDDA5" w:rsidR="00822EC1" w:rsidRDefault="00822EC1" w:rsidP="00822EC1">
            <w:pPr>
              <w:pStyle w:val="NoSpacing"/>
            </w:pPr>
            <w:r>
              <w:t>Case Manager</w:t>
            </w:r>
          </w:p>
        </w:tc>
        <w:tc>
          <w:tcPr>
            <w:tcW w:w="4140" w:type="dxa"/>
          </w:tcPr>
          <w:p w14:paraId="208DB9C1" w14:textId="77777777" w:rsidR="00822EC1" w:rsidRDefault="00822EC1" w:rsidP="00822EC1">
            <w:pPr>
              <w:pStyle w:val="NoSpacing"/>
            </w:pPr>
          </w:p>
        </w:tc>
      </w:tr>
      <w:tr w:rsidR="00822EC1" w:rsidRPr="0094200F" w14:paraId="6CDB43C9" w14:textId="4C34F934" w:rsidTr="00822EC1">
        <w:trPr>
          <w:jc w:val="center"/>
        </w:trPr>
        <w:tc>
          <w:tcPr>
            <w:tcW w:w="4140" w:type="dxa"/>
          </w:tcPr>
          <w:p w14:paraId="2F6C67EA" w14:textId="32C476AC" w:rsidR="00822EC1" w:rsidRDefault="00822EC1" w:rsidP="00822EC1">
            <w:pPr>
              <w:pStyle w:val="NoSpacing"/>
            </w:pPr>
            <w:r>
              <w:t>Psychologist</w:t>
            </w:r>
          </w:p>
        </w:tc>
        <w:tc>
          <w:tcPr>
            <w:tcW w:w="4140" w:type="dxa"/>
          </w:tcPr>
          <w:p w14:paraId="77C4F59B" w14:textId="77777777" w:rsidR="00822EC1" w:rsidRDefault="00822EC1" w:rsidP="00822EC1">
            <w:pPr>
              <w:pStyle w:val="NoSpacing"/>
            </w:pPr>
          </w:p>
        </w:tc>
      </w:tr>
      <w:tr w:rsidR="00822EC1" w:rsidRPr="0094200F" w14:paraId="30D3ACBC" w14:textId="40F39D2D" w:rsidTr="00822EC1">
        <w:trPr>
          <w:jc w:val="center"/>
        </w:trPr>
        <w:tc>
          <w:tcPr>
            <w:tcW w:w="4140" w:type="dxa"/>
          </w:tcPr>
          <w:p w14:paraId="04FB1EA7" w14:textId="43966763" w:rsidR="00822EC1" w:rsidRDefault="00822EC1" w:rsidP="00822EC1">
            <w:pPr>
              <w:pStyle w:val="NoSpacing"/>
            </w:pPr>
            <w:r>
              <w:t>Occupational Therapist</w:t>
            </w:r>
          </w:p>
        </w:tc>
        <w:tc>
          <w:tcPr>
            <w:tcW w:w="4140" w:type="dxa"/>
          </w:tcPr>
          <w:p w14:paraId="76A3649D" w14:textId="77777777" w:rsidR="00822EC1" w:rsidRDefault="00822EC1" w:rsidP="00822EC1">
            <w:pPr>
              <w:pStyle w:val="NoSpacing"/>
            </w:pPr>
          </w:p>
        </w:tc>
      </w:tr>
      <w:tr w:rsidR="00822EC1" w:rsidRPr="0094200F" w14:paraId="5772D5CE" w14:textId="5911B75C" w:rsidTr="00822EC1">
        <w:trPr>
          <w:jc w:val="center"/>
        </w:trPr>
        <w:tc>
          <w:tcPr>
            <w:tcW w:w="4140" w:type="dxa"/>
          </w:tcPr>
          <w:p w14:paraId="3C244B8B" w14:textId="6B813685" w:rsidR="00822EC1" w:rsidRDefault="00822EC1" w:rsidP="00822EC1">
            <w:pPr>
              <w:pStyle w:val="NoSpacing"/>
            </w:pPr>
            <w:r>
              <w:t>Physical Therapist</w:t>
            </w:r>
          </w:p>
        </w:tc>
        <w:tc>
          <w:tcPr>
            <w:tcW w:w="4140" w:type="dxa"/>
          </w:tcPr>
          <w:p w14:paraId="2369011A" w14:textId="77777777" w:rsidR="00822EC1" w:rsidRDefault="00822EC1" w:rsidP="00822EC1">
            <w:pPr>
              <w:pStyle w:val="NoSpacing"/>
            </w:pPr>
          </w:p>
        </w:tc>
      </w:tr>
      <w:tr w:rsidR="00822EC1" w:rsidRPr="0094200F" w14:paraId="786E7516" w14:textId="6473B669" w:rsidTr="00822EC1">
        <w:trPr>
          <w:jc w:val="center"/>
        </w:trPr>
        <w:tc>
          <w:tcPr>
            <w:tcW w:w="4140" w:type="dxa"/>
          </w:tcPr>
          <w:p w14:paraId="00592F0B" w14:textId="408EC0C2" w:rsidR="00822EC1" w:rsidRDefault="00822EC1" w:rsidP="00822EC1">
            <w:pPr>
              <w:pStyle w:val="NoSpacing"/>
            </w:pPr>
            <w:r>
              <w:t>Speech-Language Therapist</w:t>
            </w:r>
          </w:p>
        </w:tc>
        <w:tc>
          <w:tcPr>
            <w:tcW w:w="4140" w:type="dxa"/>
          </w:tcPr>
          <w:p w14:paraId="59ADC277" w14:textId="77777777" w:rsidR="00822EC1" w:rsidRDefault="00822EC1" w:rsidP="00822EC1">
            <w:pPr>
              <w:pStyle w:val="NoSpacing"/>
            </w:pPr>
          </w:p>
        </w:tc>
      </w:tr>
      <w:tr w:rsidR="00822EC1" w:rsidRPr="0094200F" w14:paraId="372FA00B" w14:textId="56F574AA" w:rsidTr="00822EC1">
        <w:trPr>
          <w:jc w:val="center"/>
        </w:trPr>
        <w:tc>
          <w:tcPr>
            <w:tcW w:w="4140" w:type="dxa"/>
          </w:tcPr>
          <w:p w14:paraId="68F5C266" w14:textId="391B896F" w:rsidR="00822EC1" w:rsidRDefault="00822EC1" w:rsidP="00822EC1">
            <w:pPr>
              <w:pStyle w:val="NoSpacing"/>
            </w:pPr>
            <w:r>
              <w:t>[Fill in]</w:t>
            </w:r>
          </w:p>
        </w:tc>
        <w:tc>
          <w:tcPr>
            <w:tcW w:w="4140" w:type="dxa"/>
          </w:tcPr>
          <w:p w14:paraId="60476165" w14:textId="77777777" w:rsidR="00822EC1" w:rsidRDefault="00822EC1" w:rsidP="00822EC1">
            <w:pPr>
              <w:pStyle w:val="NoSpacing"/>
            </w:pPr>
          </w:p>
        </w:tc>
      </w:tr>
      <w:tr w:rsidR="00822EC1" w:rsidRPr="0094200F" w14:paraId="4BE0C507" w14:textId="4FC80BDB" w:rsidTr="00822EC1">
        <w:trPr>
          <w:jc w:val="center"/>
        </w:trPr>
        <w:tc>
          <w:tcPr>
            <w:tcW w:w="4140" w:type="dxa"/>
          </w:tcPr>
          <w:p w14:paraId="151B1AD3" w14:textId="08F3761D" w:rsidR="00822EC1" w:rsidRDefault="00822EC1" w:rsidP="00822EC1">
            <w:pPr>
              <w:pStyle w:val="NoSpacing"/>
            </w:pPr>
            <w:r>
              <w:t>[Fill in]</w:t>
            </w:r>
          </w:p>
        </w:tc>
        <w:tc>
          <w:tcPr>
            <w:tcW w:w="4140" w:type="dxa"/>
          </w:tcPr>
          <w:p w14:paraId="60353600" w14:textId="77777777" w:rsidR="00822EC1" w:rsidRDefault="00822EC1" w:rsidP="00822EC1">
            <w:pPr>
              <w:pStyle w:val="NoSpacing"/>
            </w:pPr>
          </w:p>
        </w:tc>
      </w:tr>
      <w:tr w:rsidR="00822EC1" w:rsidRPr="0094200F" w14:paraId="2A3F0179" w14:textId="60F85BF6" w:rsidTr="00822EC1">
        <w:trPr>
          <w:jc w:val="center"/>
        </w:trPr>
        <w:tc>
          <w:tcPr>
            <w:tcW w:w="4140" w:type="dxa"/>
          </w:tcPr>
          <w:p w14:paraId="40B2E66F" w14:textId="4E284DEE" w:rsidR="00822EC1" w:rsidRDefault="00822EC1" w:rsidP="00822EC1">
            <w:pPr>
              <w:pStyle w:val="NoSpacing"/>
            </w:pPr>
            <w:r>
              <w:t>[Fill in]</w:t>
            </w:r>
          </w:p>
        </w:tc>
        <w:tc>
          <w:tcPr>
            <w:tcW w:w="4140" w:type="dxa"/>
          </w:tcPr>
          <w:p w14:paraId="4C278A6F" w14:textId="77777777" w:rsidR="00822EC1" w:rsidRDefault="00822EC1" w:rsidP="00822EC1">
            <w:pPr>
              <w:pStyle w:val="NoSpacing"/>
            </w:pPr>
          </w:p>
        </w:tc>
      </w:tr>
      <w:tr w:rsidR="00822EC1" w:rsidRPr="0094200F" w14:paraId="7EA8146D" w14:textId="64B32648" w:rsidTr="00822EC1">
        <w:trPr>
          <w:jc w:val="center"/>
        </w:trPr>
        <w:tc>
          <w:tcPr>
            <w:tcW w:w="4140" w:type="dxa"/>
          </w:tcPr>
          <w:p w14:paraId="0964E4BE" w14:textId="11249DC6" w:rsidR="00822EC1" w:rsidRDefault="00822EC1" w:rsidP="00822EC1">
            <w:pPr>
              <w:pStyle w:val="NoSpacing"/>
            </w:pPr>
            <w:r>
              <w:t>[Fill in]</w:t>
            </w:r>
          </w:p>
        </w:tc>
        <w:tc>
          <w:tcPr>
            <w:tcW w:w="4140" w:type="dxa"/>
          </w:tcPr>
          <w:p w14:paraId="1AD5EC1A" w14:textId="77777777" w:rsidR="00822EC1" w:rsidRDefault="00822EC1" w:rsidP="00822EC1">
            <w:pPr>
              <w:pStyle w:val="NoSpacing"/>
            </w:pPr>
          </w:p>
        </w:tc>
      </w:tr>
    </w:tbl>
    <w:p w14:paraId="23C424C8" w14:textId="77777777" w:rsidR="00B25170" w:rsidRDefault="00B25170" w:rsidP="00B25170">
      <w:pPr>
        <w:pStyle w:val="NoSpacing"/>
      </w:pPr>
    </w:p>
    <w:p w14:paraId="49300E0E" w14:textId="57BF133F" w:rsidR="00822EC1" w:rsidRPr="00024C60" w:rsidRDefault="00822EC1" w:rsidP="00822EC1">
      <w:pPr>
        <w:jc w:val="center"/>
        <w:rPr>
          <w:rFonts w:asciiTheme="minorHAnsi" w:hAnsiTheme="minorHAnsi" w:cstheme="minorHAnsi"/>
          <w:b/>
          <w:bCs/>
          <w:smallCaps/>
          <w:highlight w:val="yellow"/>
        </w:rPr>
      </w:pPr>
      <w:r w:rsidRPr="00024C60">
        <w:rPr>
          <w:rFonts w:asciiTheme="minorHAnsi" w:hAnsiTheme="minorHAnsi" w:cstheme="minorHAnsi"/>
          <w:b/>
          <w:bCs/>
          <w:smallCaps/>
          <w:highlight w:val="yellow"/>
        </w:rPr>
        <w:t>Submit this page to the parent and doe only.</w:t>
      </w:r>
    </w:p>
    <w:p w14:paraId="36C3DFD4" w14:textId="53981B35" w:rsidR="00B25170" w:rsidRDefault="00822EC1" w:rsidP="00822EC1">
      <w:pPr>
        <w:tabs>
          <w:tab w:val="left" w:pos="3256"/>
        </w:tabs>
        <w:jc w:val="center"/>
      </w:pPr>
      <w:r w:rsidRPr="00024C60">
        <w:rPr>
          <w:rFonts w:asciiTheme="minorHAnsi" w:hAnsiTheme="minorHAnsi" w:cstheme="minorHAnsi"/>
          <w:b/>
          <w:bCs/>
          <w:smallCaps/>
          <w:highlight w:val="yellow"/>
        </w:rPr>
        <w:t xml:space="preserve">Do not submit this page to </w:t>
      </w:r>
      <w:proofErr w:type="spellStart"/>
      <w:r w:rsidRPr="00024C60">
        <w:rPr>
          <w:rFonts w:asciiTheme="minorHAnsi" w:hAnsiTheme="minorHAnsi" w:cstheme="minorHAnsi"/>
          <w:b/>
          <w:bCs/>
          <w:smallCaps/>
          <w:highlight w:val="yellow"/>
        </w:rPr>
        <w:t>nysed</w:t>
      </w:r>
      <w:proofErr w:type="spellEnd"/>
      <w:r w:rsidRPr="00024C60">
        <w:rPr>
          <w:rFonts w:asciiTheme="minorHAnsi" w:hAnsiTheme="minorHAnsi" w:cstheme="minorHAnsi"/>
          <w:b/>
          <w:bCs/>
          <w:smallCaps/>
          <w:highlight w:val="yellow"/>
        </w:rPr>
        <w:t>.</w:t>
      </w:r>
    </w:p>
    <w:p w14:paraId="136E9352" w14:textId="77777777" w:rsidR="00B25170" w:rsidRDefault="00B25170" w:rsidP="00B25170">
      <w:pPr>
        <w:pStyle w:val="NoSpacing"/>
      </w:pPr>
    </w:p>
    <w:p w14:paraId="14167953" w14:textId="77777777" w:rsidR="00B25170" w:rsidRDefault="00B25170" w:rsidP="00B25170">
      <w:pPr>
        <w:pStyle w:val="NoSpacing"/>
      </w:pPr>
    </w:p>
    <w:p w14:paraId="3D391209" w14:textId="77777777" w:rsidR="00B25170" w:rsidRDefault="00B25170" w:rsidP="00B25170">
      <w:r>
        <w:br w:type="page"/>
      </w:r>
    </w:p>
    <w:p w14:paraId="5175B58A" w14:textId="77777777" w:rsidR="00B25170" w:rsidRPr="004D7BAD" w:rsidRDefault="00B25170" w:rsidP="00B25170">
      <w:pPr>
        <w:pStyle w:val="NoSpacing"/>
        <w:jc w:val="center"/>
        <w:rPr>
          <w:rFonts w:cs="Times New Roman"/>
          <w:b/>
          <w:bCs/>
          <w:szCs w:val="24"/>
          <w:u w:val="single"/>
        </w:rPr>
      </w:pPr>
      <w:r w:rsidRPr="00A61A87">
        <w:rPr>
          <w:rFonts w:cs="Times New Roman"/>
          <w:b/>
          <w:bCs/>
          <w:szCs w:val="24"/>
          <w:highlight w:val="yellow"/>
          <w:u w:val="single"/>
        </w:rPr>
        <w:lastRenderedPageBreak/>
        <w:t>APPENDIX B- DOCUMENTATION ENTERED INTO THE RECORD</w:t>
      </w:r>
    </w:p>
    <w:p w14:paraId="2BC259E8" w14:textId="77777777" w:rsidR="00B25170" w:rsidRDefault="00B25170" w:rsidP="00B25170">
      <w:pPr>
        <w:pStyle w:val="NoSpacing"/>
        <w:jc w:val="both"/>
        <w:rPr>
          <w:rFonts w:cs="Times New Roman"/>
          <w:szCs w:val="24"/>
        </w:rPr>
      </w:pPr>
    </w:p>
    <w:p w14:paraId="59FFECE6" w14:textId="77777777" w:rsidR="00B25170" w:rsidRDefault="00B25170" w:rsidP="00B25170">
      <w:pPr>
        <w:pStyle w:val="NoSpacing"/>
        <w:jc w:val="both"/>
        <w:rPr>
          <w:rFonts w:cs="Times New Roman"/>
          <w:szCs w:val="24"/>
        </w:rPr>
      </w:pPr>
    </w:p>
    <w:p w14:paraId="4A3028AB" w14:textId="77777777" w:rsidR="00B25170" w:rsidRDefault="00B25170" w:rsidP="00B25170">
      <w:pPr>
        <w:pStyle w:val="NoSpacing"/>
        <w:jc w:val="both"/>
        <w:rPr>
          <w:rFonts w:cs="Times New Roman"/>
          <w:szCs w:val="24"/>
        </w:rPr>
      </w:pPr>
    </w:p>
    <w:p w14:paraId="3494FE4A" w14:textId="77777777" w:rsidR="00B25170" w:rsidRPr="002833E1" w:rsidRDefault="00B25170" w:rsidP="00B25170">
      <w:pPr>
        <w:pStyle w:val="NoSpacing"/>
        <w:jc w:val="both"/>
        <w:rPr>
          <w:rFonts w:cs="Times New Roman"/>
          <w:b/>
          <w:bCs/>
          <w:szCs w:val="24"/>
        </w:rPr>
      </w:pPr>
      <w:r w:rsidRPr="002833E1">
        <w:rPr>
          <w:rFonts w:cs="Times New Roman"/>
          <w:b/>
          <w:bCs/>
          <w:szCs w:val="24"/>
        </w:rPr>
        <w:t>PARENT EXHIBITS</w:t>
      </w:r>
    </w:p>
    <w:p w14:paraId="52EC3260" w14:textId="77777777" w:rsidR="00B25170" w:rsidRDefault="00B25170" w:rsidP="00B25170">
      <w:pPr>
        <w:pStyle w:val="NoSpacing"/>
        <w:rPr>
          <w:rFonts w:cs="Times New Roman"/>
          <w:sz w:val="28"/>
          <w:szCs w:val="28"/>
        </w:rPr>
      </w:pPr>
    </w:p>
    <w:tbl>
      <w:tblPr>
        <w:tblStyle w:val="TableGrid"/>
        <w:tblW w:w="9895" w:type="dxa"/>
        <w:tblLook w:val="04A0" w:firstRow="1" w:lastRow="0" w:firstColumn="1" w:lastColumn="0" w:noHBand="0" w:noVBand="1"/>
      </w:tblPr>
      <w:tblGrid>
        <w:gridCol w:w="1157"/>
        <w:gridCol w:w="4954"/>
        <w:gridCol w:w="1984"/>
        <w:gridCol w:w="1800"/>
      </w:tblGrid>
      <w:tr w:rsidR="00B25170" w14:paraId="78B1FAAF" w14:textId="77777777" w:rsidTr="00671C2F">
        <w:tc>
          <w:tcPr>
            <w:tcW w:w="1157" w:type="dxa"/>
          </w:tcPr>
          <w:p w14:paraId="4A557061" w14:textId="77777777" w:rsidR="00B25170" w:rsidRPr="000515E1" w:rsidRDefault="00B25170" w:rsidP="00671C2F">
            <w:pPr>
              <w:pStyle w:val="NoSpacing"/>
              <w:jc w:val="center"/>
              <w:rPr>
                <w:rFonts w:cs="Times New Roman"/>
                <w:b/>
                <w:bCs/>
                <w:szCs w:val="24"/>
                <w:u w:val="single"/>
              </w:rPr>
            </w:pPr>
          </w:p>
          <w:p w14:paraId="4AC51B78"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Exhibit</w:t>
            </w:r>
          </w:p>
          <w:p w14:paraId="06BBA975" w14:textId="77777777" w:rsidR="00B25170" w:rsidRPr="000515E1" w:rsidRDefault="00B25170" w:rsidP="00671C2F">
            <w:pPr>
              <w:pStyle w:val="NoSpacing"/>
              <w:jc w:val="center"/>
              <w:rPr>
                <w:rFonts w:cs="Times New Roman"/>
                <w:b/>
                <w:bCs/>
                <w:szCs w:val="24"/>
                <w:u w:val="single"/>
              </w:rPr>
            </w:pPr>
          </w:p>
        </w:tc>
        <w:tc>
          <w:tcPr>
            <w:tcW w:w="4954" w:type="dxa"/>
          </w:tcPr>
          <w:p w14:paraId="68609F54" w14:textId="77777777" w:rsidR="00B25170" w:rsidRPr="000515E1" w:rsidRDefault="00B25170" w:rsidP="00671C2F">
            <w:pPr>
              <w:pStyle w:val="NoSpacing"/>
              <w:jc w:val="center"/>
              <w:rPr>
                <w:rFonts w:cs="Times New Roman"/>
                <w:b/>
                <w:bCs/>
                <w:szCs w:val="24"/>
                <w:u w:val="single"/>
              </w:rPr>
            </w:pPr>
          </w:p>
          <w:p w14:paraId="5DCD51B3"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28C4275B" w14:textId="77777777" w:rsidR="00B25170" w:rsidRDefault="00B25170" w:rsidP="00671C2F">
            <w:pPr>
              <w:pStyle w:val="NoSpacing"/>
              <w:jc w:val="center"/>
              <w:rPr>
                <w:rFonts w:cs="Times New Roman"/>
                <w:b/>
                <w:bCs/>
                <w:szCs w:val="24"/>
                <w:u w:val="single"/>
              </w:rPr>
            </w:pPr>
          </w:p>
          <w:p w14:paraId="0826940C" w14:textId="77777777" w:rsidR="00B25170" w:rsidRPr="000515E1" w:rsidRDefault="00B25170" w:rsidP="00671C2F">
            <w:pPr>
              <w:pStyle w:val="NoSpacing"/>
              <w:jc w:val="center"/>
              <w:rPr>
                <w:rFonts w:cs="Times New Roman"/>
                <w:b/>
                <w:bCs/>
                <w:szCs w:val="24"/>
                <w:u w:val="single"/>
              </w:rPr>
            </w:pPr>
            <w:r>
              <w:rPr>
                <w:rFonts w:cs="Times New Roman"/>
                <w:b/>
                <w:bCs/>
                <w:szCs w:val="24"/>
                <w:u w:val="single"/>
              </w:rPr>
              <w:t>Date</w:t>
            </w:r>
          </w:p>
        </w:tc>
        <w:tc>
          <w:tcPr>
            <w:tcW w:w="1800" w:type="dxa"/>
          </w:tcPr>
          <w:p w14:paraId="4B0A367F" w14:textId="77777777" w:rsidR="00B25170" w:rsidRPr="000515E1" w:rsidRDefault="00B25170" w:rsidP="00671C2F">
            <w:pPr>
              <w:pStyle w:val="NoSpacing"/>
              <w:jc w:val="center"/>
              <w:rPr>
                <w:rFonts w:cs="Times New Roman"/>
                <w:b/>
                <w:bCs/>
                <w:szCs w:val="24"/>
                <w:u w:val="single"/>
              </w:rPr>
            </w:pPr>
          </w:p>
          <w:p w14:paraId="61D9916F"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Number of</w:t>
            </w:r>
          </w:p>
          <w:p w14:paraId="72AD2D5B"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Pages</w:t>
            </w:r>
          </w:p>
        </w:tc>
      </w:tr>
      <w:tr w:rsidR="00B25170" w14:paraId="5A7D81BD" w14:textId="77777777" w:rsidTr="00671C2F">
        <w:tc>
          <w:tcPr>
            <w:tcW w:w="1157" w:type="dxa"/>
          </w:tcPr>
          <w:p w14:paraId="7A0D2497" w14:textId="7484B43E" w:rsidR="00B25170" w:rsidRDefault="00B25170" w:rsidP="00671C2F">
            <w:pPr>
              <w:pStyle w:val="NoSpacing"/>
              <w:jc w:val="center"/>
              <w:rPr>
                <w:rFonts w:cs="Times New Roman"/>
                <w:szCs w:val="24"/>
              </w:rPr>
            </w:pPr>
          </w:p>
        </w:tc>
        <w:tc>
          <w:tcPr>
            <w:tcW w:w="4954" w:type="dxa"/>
          </w:tcPr>
          <w:p w14:paraId="21AF9619" w14:textId="3FCFEE6F" w:rsidR="00B25170" w:rsidRDefault="00B25170" w:rsidP="00671C2F">
            <w:pPr>
              <w:pStyle w:val="NoSpacing"/>
              <w:jc w:val="center"/>
              <w:rPr>
                <w:rFonts w:cs="Times New Roman"/>
                <w:szCs w:val="24"/>
              </w:rPr>
            </w:pPr>
          </w:p>
        </w:tc>
        <w:tc>
          <w:tcPr>
            <w:tcW w:w="1984" w:type="dxa"/>
          </w:tcPr>
          <w:p w14:paraId="60408882" w14:textId="5691B8F8" w:rsidR="00B25170" w:rsidRDefault="00B25170" w:rsidP="00671C2F">
            <w:pPr>
              <w:pStyle w:val="NoSpacing"/>
              <w:jc w:val="center"/>
              <w:rPr>
                <w:rFonts w:cs="Times New Roman"/>
                <w:szCs w:val="24"/>
              </w:rPr>
            </w:pPr>
          </w:p>
        </w:tc>
        <w:tc>
          <w:tcPr>
            <w:tcW w:w="1800" w:type="dxa"/>
          </w:tcPr>
          <w:p w14:paraId="71F4E18B" w14:textId="24A3102C" w:rsidR="00B25170" w:rsidRDefault="00B25170" w:rsidP="00671C2F">
            <w:pPr>
              <w:pStyle w:val="NoSpacing"/>
              <w:jc w:val="center"/>
              <w:rPr>
                <w:rFonts w:cs="Times New Roman"/>
                <w:szCs w:val="24"/>
              </w:rPr>
            </w:pPr>
          </w:p>
        </w:tc>
      </w:tr>
      <w:tr w:rsidR="00B25170" w14:paraId="2ABA6B6A" w14:textId="77777777" w:rsidTr="00671C2F">
        <w:tc>
          <w:tcPr>
            <w:tcW w:w="1157" w:type="dxa"/>
          </w:tcPr>
          <w:p w14:paraId="09F9BE73" w14:textId="5C8AF763" w:rsidR="00B25170" w:rsidRDefault="00B25170" w:rsidP="00671C2F">
            <w:pPr>
              <w:pStyle w:val="NoSpacing"/>
              <w:jc w:val="center"/>
              <w:rPr>
                <w:rFonts w:cs="Times New Roman"/>
                <w:szCs w:val="24"/>
              </w:rPr>
            </w:pPr>
          </w:p>
        </w:tc>
        <w:tc>
          <w:tcPr>
            <w:tcW w:w="4954" w:type="dxa"/>
          </w:tcPr>
          <w:p w14:paraId="611CB5A4" w14:textId="717EDE0B" w:rsidR="00B25170" w:rsidRDefault="00B25170" w:rsidP="00671C2F">
            <w:pPr>
              <w:pStyle w:val="NoSpacing"/>
              <w:jc w:val="center"/>
              <w:rPr>
                <w:rFonts w:cs="Times New Roman"/>
                <w:szCs w:val="24"/>
              </w:rPr>
            </w:pPr>
          </w:p>
        </w:tc>
        <w:tc>
          <w:tcPr>
            <w:tcW w:w="1984" w:type="dxa"/>
          </w:tcPr>
          <w:p w14:paraId="06FF57A5" w14:textId="001CFC2B" w:rsidR="00B25170" w:rsidRDefault="00B25170" w:rsidP="00671C2F">
            <w:pPr>
              <w:pStyle w:val="NoSpacing"/>
              <w:jc w:val="center"/>
              <w:rPr>
                <w:rFonts w:cs="Times New Roman"/>
                <w:szCs w:val="24"/>
              </w:rPr>
            </w:pPr>
          </w:p>
        </w:tc>
        <w:tc>
          <w:tcPr>
            <w:tcW w:w="1800" w:type="dxa"/>
          </w:tcPr>
          <w:p w14:paraId="6F0194E8" w14:textId="62BF01FB" w:rsidR="00B25170" w:rsidRDefault="00B25170" w:rsidP="00671C2F">
            <w:pPr>
              <w:pStyle w:val="NoSpacing"/>
              <w:jc w:val="center"/>
              <w:rPr>
                <w:rFonts w:cs="Times New Roman"/>
                <w:szCs w:val="24"/>
              </w:rPr>
            </w:pPr>
          </w:p>
        </w:tc>
      </w:tr>
      <w:tr w:rsidR="00B25170" w14:paraId="535E50A7" w14:textId="77777777" w:rsidTr="00671C2F">
        <w:tc>
          <w:tcPr>
            <w:tcW w:w="1157" w:type="dxa"/>
          </w:tcPr>
          <w:p w14:paraId="36DBA487" w14:textId="1F6404C0" w:rsidR="00B25170" w:rsidRDefault="00B25170" w:rsidP="00671C2F">
            <w:pPr>
              <w:pStyle w:val="NoSpacing"/>
              <w:jc w:val="center"/>
              <w:rPr>
                <w:rFonts w:cs="Times New Roman"/>
                <w:szCs w:val="24"/>
              </w:rPr>
            </w:pPr>
          </w:p>
        </w:tc>
        <w:tc>
          <w:tcPr>
            <w:tcW w:w="4954" w:type="dxa"/>
          </w:tcPr>
          <w:p w14:paraId="748D84F6" w14:textId="696A9B70" w:rsidR="00B25170" w:rsidRDefault="00B25170" w:rsidP="00671C2F">
            <w:pPr>
              <w:pStyle w:val="NoSpacing"/>
              <w:jc w:val="center"/>
              <w:rPr>
                <w:rFonts w:cs="Times New Roman"/>
                <w:szCs w:val="24"/>
              </w:rPr>
            </w:pPr>
          </w:p>
        </w:tc>
        <w:tc>
          <w:tcPr>
            <w:tcW w:w="1984" w:type="dxa"/>
          </w:tcPr>
          <w:p w14:paraId="5C4E2368" w14:textId="29D2EE28" w:rsidR="00B25170" w:rsidRDefault="00B25170" w:rsidP="00671C2F">
            <w:pPr>
              <w:pStyle w:val="NoSpacing"/>
              <w:jc w:val="center"/>
              <w:rPr>
                <w:rFonts w:cs="Times New Roman"/>
                <w:szCs w:val="24"/>
              </w:rPr>
            </w:pPr>
          </w:p>
        </w:tc>
        <w:tc>
          <w:tcPr>
            <w:tcW w:w="1800" w:type="dxa"/>
          </w:tcPr>
          <w:p w14:paraId="742BE788" w14:textId="771B6048" w:rsidR="00B25170" w:rsidRDefault="00B25170" w:rsidP="00671C2F">
            <w:pPr>
              <w:pStyle w:val="NoSpacing"/>
              <w:jc w:val="center"/>
              <w:rPr>
                <w:rFonts w:cs="Times New Roman"/>
                <w:szCs w:val="24"/>
              </w:rPr>
            </w:pPr>
          </w:p>
        </w:tc>
      </w:tr>
      <w:tr w:rsidR="00B25170" w14:paraId="05146452" w14:textId="77777777" w:rsidTr="00671C2F">
        <w:tc>
          <w:tcPr>
            <w:tcW w:w="1157" w:type="dxa"/>
          </w:tcPr>
          <w:p w14:paraId="60AF1553" w14:textId="31F450C9" w:rsidR="00B25170" w:rsidRDefault="00B25170" w:rsidP="00671C2F">
            <w:pPr>
              <w:pStyle w:val="NoSpacing"/>
              <w:jc w:val="center"/>
              <w:rPr>
                <w:rFonts w:cs="Times New Roman"/>
                <w:szCs w:val="24"/>
              </w:rPr>
            </w:pPr>
          </w:p>
        </w:tc>
        <w:tc>
          <w:tcPr>
            <w:tcW w:w="4954" w:type="dxa"/>
          </w:tcPr>
          <w:p w14:paraId="0BDD5C30" w14:textId="0C82006E" w:rsidR="00B25170" w:rsidRDefault="00B25170" w:rsidP="00671C2F">
            <w:pPr>
              <w:pStyle w:val="NoSpacing"/>
              <w:jc w:val="center"/>
              <w:rPr>
                <w:rFonts w:cs="Times New Roman"/>
                <w:szCs w:val="24"/>
              </w:rPr>
            </w:pPr>
          </w:p>
        </w:tc>
        <w:tc>
          <w:tcPr>
            <w:tcW w:w="1984" w:type="dxa"/>
          </w:tcPr>
          <w:p w14:paraId="4A1A0EBA" w14:textId="218D19EA" w:rsidR="00B25170" w:rsidRDefault="00B25170" w:rsidP="00671C2F">
            <w:pPr>
              <w:pStyle w:val="NoSpacing"/>
              <w:jc w:val="center"/>
              <w:rPr>
                <w:rFonts w:cs="Times New Roman"/>
                <w:szCs w:val="24"/>
              </w:rPr>
            </w:pPr>
          </w:p>
        </w:tc>
        <w:tc>
          <w:tcPr>
            <w:tcW w:w="1800" w:type="dxa"/>
          </w:tcPr>
          <w:p w14:paraId="61E0B88A" w14:textId="2EE6BFA3" w:rsidR="00B25170" w:rsidRDefault="00B25170" w:rsidP="00671C2F">
            <w:pPr>
              <w:pStyle w:val="NoSpacing"/>
              <w:jc w:val="center"/>
              <w:rPr>
                <w:rFonts w:cs="Times New Roman"/>
                <w:szCs w:val="24"/>
              </w:rPr>
            </w:pPr>
          </w:p>
        </w:tc>
      </w:tr>
      <w:tr w:rsidR="00B25170" w14:paraId="68611D22" w14:textId="77777777" w:rsidTr="00671C2F">
        <w:tc>
          <w:tcPr>
            <w:tcW w:w="1157" w:type="dxa"/>
          </w:tcPr>
          <w:p w14:paraId="5169BA09" w14:textId="0150FFC3" w:rsidR="00B25170" w:rsidRDefault="00B25170" w:rsidP="00671C2F">
            <w:pPr>
              <w:pStyle w:val="NoSpacing"/>
              <w:jc w:val="center"/>
              <w:rPr>
                <w:rFonts w:cs="Times New Roman"/>
                <w:szCs w:val="24"/>
              </w:rPr>
            </w:pPr>
          </w:p>
        </w:tc>
        <w:tc>
          <w:tcPr>
            <w:tcW w:w="4954" w:type="dxa"/>
          </w:tcPr>
          <w:p w14:paraId="4CA78341" w14:textId="4E69593F" w:rsidR="00B25170" w:rsidRDefault="00B25170" w:rsidP="00671C2F">
            <w:pPr>
              <w:pStyle w:val="NoSpacing"/>
              <w:jc w:val="center"/>
              <w:rPr>
                <w:rFonts w:cs="Times New Roman"/>
                <w:szCs w:val="24"/>
              </w:rPr>
            </w:pPr>
          </w:p>
        </w:tc>
        <w:tc>
          <w:tcPr>
            <w:tcW w:w="1984" w:type="dxa"/>
          </w:tcPr>
          <w:p w14:paraId="672790B9" w14:textId="4DF418FF" w:rsidR="00B25170" w:rsidRDefault="00B25170" w:rsidP="00671C2F">
            <w:pPr>
              <w:pStyle w:val="NoSpacing"/>
              <w:jc w:val="center"/>
              <w:rPr>
                <w:rFonts w:cs="Times New Roman"/>
                <w:szCs w:val="24"/>
              </w:rPr>
            </w:pPr>
          </w:p>
        </w:tc>
        <w:tc>
          <w:tcPr>
            <w:tcW w:w="1800" w:type="dxa"/>
          </w:tcPr>
          <w:p w14:paraId="22D88B34" w14:textId="056DE0D8" w:rsidR="00B25170" w:rsidRDefault="00B25170" w:rsidP="00671C2F">
            <w:pPr>
              <w:pStyle w:val="NoSpacing"/>
              <w:jc w:val="center"/>
              <w:rPr>
                <w:rFonts w:cs="Times New Roman"/>
                <w:szCs w:val="24"/>
              </w:rPr>
            </w:pPr>
          </w:p>
        </w:tc>
      </w:tr>
      <w:tr w:rsidR="00B25170" w14:paraId="310441D0" w14:textId="77777777" w:rsidTr="00671C2F">
        <w:tc>
          <w:tcPr>
            <w:tcW w:w="1157" w:type="dxa"/>
          </w:tcPr>
          <w:p w14:paraId="68CB4351" w14:textId="380450AD" w:rsidR="00B25170" w:rsidRDefault="00B25170" w:rsidP="00671C2F">
            <w:pPr>
              <w:pStyle w:val="NoSpacing"/>
              <w:jc w:val="center"/>
              <w:rPr>
                <w:rFonts w:cs="Times New Roman"/>
                <w:szCs w:val="24"/>
              </w:rPr>
            </w:pPr>
          </w:p>
        </w:tc>
        <w:tc>
          <w:tcPr>
            <w:tcW w:w="4954" w:type="dxa"/>
          </w:tcPr>
          <w:p w14:paraId="029B8EC5" w14:textId="415A7CDB" w:rsidR="00B25170" w:rsidRDefault="00B25170" w:rsidP="00671C2F">
            <w:pPr>
              <w:pStyle w:val="NoSpacing"/>
              <w:jc w:val="center"/>
              <w:rPr>
                <w:rFonts w:cs="Times New Roman"/>
                <w:szCs w:val="24"/>
              </w:rPr>
            </w:pPr>
          </w:p>
        </w:tc>
        <w:tc>
          <w:tcPr>
            <w:tcW w:w="1984" w:type="dxa"/>
          </w:tcPr>
          <w:p w14:paraId="12A8B820" w14:textId="2C6B94A5" w:rsidR="00B25170" w:rsidRDefault="00B25170" w:rsidP="00671C2F">
            <w:pPr>
              <w:pStyle w:val="NoSpacing"/>
              <w:jc w:val="center"/>
              <w:rPr>
                <w:rFonts w:cs="Times New Roman"/>
                <w:szCs w:val="24"/>
              </w:rPr>
            </w:pPr>
          </w:p>
        </w:tc>
        <w:tc>
          <w:tcPr>
            <w:tcW w:w="1800" w:type="dxa"/>
          </w:tcPr>
          <w:p w14:paraId="0634C207" w14:textId="131F2F98" w:rsidR="00B25170" w:rsidRDefault="00B25170" w:rsidP="00671C2F">
            <w:pPr>
              <w:pStyle w:val="NoSpacing"/>
              <w:jc w:val="center"/>
              <w:rPr>
                <w:rFonts w:cs="Times New Roman"/>
                <w:szCs w:val="24"/>
              </w:rPr>
            </w:pPr>
          </w:p>
        </w:tc>
      </w:tr>
    </w:tbl>
    <w:p w14:paraId="3C44E1D7" w14:textId="77777777" w:rsidR="00B25170" w:rsidRDefault="00B25170" w:rsidP="00B25170">
      <w:pPr>
        <w:pStyle w:val="NoSpacing"/>
        <w:spacing w:line="276" w:lineRule="auto"/>
        <w:rPr>
          <w:rFonts w:cs="Times New Roman"/>
          <w:sz w:val="28"/>
          <w:szCs w:val="28"/>
        </w:rPr>
      </w:pPr>
    </w:p>
    <w:p w14:paraId="3998D3F7" w14:textId="77777777" w:rsidR="00B25170" w:rsidRDefault="00B25170" w:rsidP="00B25170">
      <w:pPr>
        <w:pStyle w:val="NoSpacing"/>
        <w:spacing w:line="276" w:lineRule="auto"/>
        <w:rPr>
          <w:rFonts w:cs="Times New Roman"/>
          <w:sz w:val="28"/>
          <w:szCs w:val="28"/>
        </w:rPr>
      </w:pPr>
    </w:p>
    <w:p w14:paraId="370882EC" w14:textId="77777777" w:rsidR="00B25170" w:rsidRPr="0019608B" w:rsidRDefault="00B25170" w:rsidP="00B25170">
      <w:pPr>
        <w:pStyle w:val="NoSpacing"/>
        <w:spacing w:line="276" w:lineRule="auto"/>
        <w:jc w:val="both"/>
        <w:rPr>
          <w:rFonts w:cs="Times New Roman"/>
          <w:b/>
          <w:bCs/>
          <w:szCs w:val="24"/>
        </w:rPr>
      </w:pPr>
      <w:r w:rsidRPr="0019608B">
        <w:rPr>
          <w:rFonts w:cs="Times New Roman"/>
          <w:b/>
          <w:bCs/>
          <w:szCs w:val="24"/>
        </w:rPr>
        <w:t>DOE EXHIBITS</w:t>
      </w:r>
    </w:p>
    <w:p w14:paraId="5C93698E" w14:textId="77777777" w:rsidR="00B25170" w:rsidRDefault="00B25170" w:rsidP="00B25170">
      <w:pPr>
        <w:pStyle w:val="NoSpacing"/>
        <w:spacing w:line="276" w:lineRule="auto"/>
        <w:rPr>
          <w:rFonts w:cs="Times New Roman"/>
          <w:b/>
          <w:bCs/>
          <w:szCs w:val="24"/>
        </w:rPr>
      </w:pPr>
    </w:p>
    <w:tbl>
      <w:tblPr>
        <w:tblStyle w:val="TableGrid"/>
        <w:tblW w:w="9895" w:type="dxa"/>
        <w:tblLook w:val="04A0" w:firstRow="1" w:lastRow="0" w:firstColumn="1" w:lastColumn="0" w:noHBand="0" w:noVBand="1"/>
      </w:tblPr>
      <w:tblGrid>
        <w:gridCol w:w="1157"/>
        <w:gridCol w:w="4954"/>
        <w:gridCol w:w="1984"/>
        <w:gridCol w:w="1800"/>
      </w:tblGrid>
      <w:tr w:rsidR="00A37F02" w:rsidRPr="000515E1" w14:paraId="5840F88B" w14:textId="77777777" w:rsidTr="009C08D2">
        <w:tc>
          <w:tcPr>
            <w:tcW w:w="1157" w:type="dxa"/>
          </w:tcPr>
          <w:p w14:paraId="4A844E65" w14:textId="77777777" w:rsidR="00A37F02" w:rsidRPr="000515E1" w:rsidRDefault="00A37F02" w:rsidP="009C08D2">
            <w:pPr>
              <w:pStyle w:val="NoSpacing"/>
              <w:jc w:val="center"/>
              <w:rPr>
                <w:rFonts w:cs="Times New Roman"/>
                <w:b/>
                <w:bCs/>
                <w:szCs w:val="24"/>
                <w:u w:val="single"/>
              </w:rPr>
            </w:pPr>
          </w:p>
          <w:p w14:paraId="50C04BC9"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Exhibit</w:t>
            </w:r>
          </w:p>
          <w:p w14:paraId="7C2848B7" w14:textId="77777777" w:rsidR="00A37F02" w:rsidRPr="000515E1" w:rsidRDefault="00A37F02" w:rsidP="009C08D2">
            <w:pPr>
              <w:pStyle w:val="NoSpacing"/>
              <w:jc w:val="center"/>
              <w:rPr>
                <w:rFonts w:cs="Times New Roman"/>
                <w:b/>
                <w:bCs/>
                <w:szCs w:val="24"/>
                <w:u w:val="single"/>
              </w:rPr>
            </w:pPr>
          </w:p>
        </w:tc>
        <w:tc>
          <w:tcPr>
            <w:tcW w:w="4954" w:type="dxa"/>
          </w:tcPr>
          <w:p w14:paraId="307A877F" w14:textId="77777777" w:rsidR="00A37F02" w:rsidRPr="000515E1" w:rsidRDefault="00A37F02" w:rsidP="009C08D2">
            <w:pPr>
              <w:pStyle w:val="NoSpacing"/>
              <w:jc w:val="center"/>
              <w:rPr>
                <w:rFonts w:cs="Times New Roman"/>
                <w:b/>
                <w:bCs/>
                <w:szCs w:val="24"/>
                <w:u w:val="single"/>
              </w:rPr>
            </w:pPr>
          </w:p>
          <w:p w14:paraId="67ACE615"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6F039063" w14:textId="77777777" w:rsidR="00A37F02" w:rsidRDefault="00A37F02" w:rsidP="009C08D2">
            <w:pPr>
              <w:pStyle w:val="NoSpacing"/>
              <w:jc w:val="center"/>
              <w:rPr>
                <w:rFonts w:cs="Times New Roman"/>
                <w:b/>
                <w:bCs/>
                <w:szCs w:val="24"/>
                <w:u w:val="single"/>
              </w:rPr>
            </w:pPr>
          </w:p>
          <w:p w14:paraId="76C72138" w14:textId="77777777" w:rsidR="00A37F02" w:rsidRPr="000515E1" w:rsidRDefault="00A37F02" w:rsidP="009C08D2">
            <w:pPr>
              <w:pStyle w:val="NoSpacing"/>
              <w:jc w:val="center"/>
              <w:rPr>
                <w:rFonts w:cs="Times New Roman"/>
                <w:b/>
                <w:bCs/>
                <w:szCs w:val="24"/>
                <w:u w:val="single"/>
              </w:rPr>
            </w:pPr>
            <w:r>
              <w:rPr>
                <w:rFonts w:cs="Times New Roman"/>
                <w:b/>
                <w:bCs/>
                <w:szCs w:val="24"/>
                <w:u w:val="single"/>
              </w:rPr>
              <w:t>Date</w:t>
            </w:r>
          </w:p>
        </w:tc>
        <w:tc>
          <w:tcPr>
            <w:tcW w:w="1800" w:type="dxa"/>
          </w:tcPr>
          <w:p w14:paraId="505259E7" w14:textId="77777777" w:rsidR="00A37F02" w:rsidRPr="000515E1" w:rsidRDefault="00A37F02" w:rsidP="009C08D2">
            <w:pPr>
              <w:pStyle w:val="NoSpacing"/>
              <w:jc w:val="center"/>
              <w:rPr>
                <w:rFonts w:cs="Times New Roman"/>
                <w:b/>
                <w:bCs/>
                <w:szCs w:val="24"/>
                <w:u w:val="single"/>
              </w:rPr>
            </w:pPr>
          </w:p>
          <w:p w14:paraId="024FD6CD"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Number of</w:t>
            </w:r>
          </w:p>
          <w:p w14:paraId="4BF02ED1" w14:textId="77777777" w:rsidR="00A37F02" w:rsidRPr="000515E1" w:rsidRDefault="00A37F02" w:rsidP="009C08D2">
            <w:pPr>
              <w:pStyle w:val="NoSpacing"/>
              <w:jc w:val="center"/>
              <w:rPr>
                <w:rFonts w:cs="Times New Roman"/>
                <w:b/>
                <w:bCs/>
                <w:szCs w:val="24"/>
                <w:u w:val="single"/>
              </w:rPr>
            </w:pPr>
            <w:r w:rsidRPr="000515E1">
              <w:rPr>
                <w:rFonts w:cs="Times New Roman"/>
                <w:b/>
                <w:bCs/>
                <w:szCs w:val="24"/>
                <w:u w:val="single"/>
              </w:rPr>
              <w:t>Pages</w:t>
            </w:r>
          </w:p>
        </w:tc>
      </w:tr>
      <w:tr w:rsidR="00A37F02" w14:paraId="5AC2A14C" w14:textId="77777777" w:rsidTr="009C08D2">
        <w:tc>
          <w:tcPr>
            <w:tcW w:w="1157" w:type="dxa"/>
          </w:tcPr>
          <w:p w14:paraId="4F8BDD90" w14:textId="77777777" w:rsidR="00A37F02" w:rsidRDefault="00A37F02" w:rsidP="009C08D2">
            <w:pPr>
              <w:pStyle w:val="NoSpacing"/>
              <w:jc w:val="center"/>
              <w:rPr>
                <w:rFonts w:cs="Times New Roman"/>
                <w:szCs w:val="24"/>
              </w:rPr>
            </w:pPr>
          </w:p>
        </w:tc>
        <w:tc>
          <w:tcPr>
            <w:tcW w:w="4954" w:type="dxa"/>
          </w:tcPr>
          <w:p w14:paraId="43BFBAD3" w14:textId="77777777" w:rsidR="00A37F02" w:rsidRDefault="00A37F02" w:rsidP="009C08D2">
            <w:pPr>
              <w:pStyle w:val="NoSpacing"/>
              <w:jc w:val="center"/>
              <w:rPr>
                <w:rFonts w:cs="Times New Roman"/>
                <w:szCs w:val="24"/>
              </w:rPr>
            </w:pPr>
          </w:p>
        </w:tc>
        <w:tc>
          <w:tcPr>
            <w:tcW w:w="1984" w:type="dxa"/>
          </w:tcPr>
          <w:p w14:paraId="2D6EFE81" w14:textId="77777777" w:rsidR="00A37F02" w:rsidRDefault="00A37F02" w:rsidP="009C08D2">
            <w:pPr>
              <w:pStyle w:val="NoSpacing"/>
              <w:jc w:val="center"/>
              <w:rPr>
                <w:rFonts w:cs="Times New Roman"/>
                <w:szCs w:val="24"/>
              </w:rPr>
            </w:pPr>
          </w:p>
        </w:tc>
        <w:tc>
          <w:tcPr>
            <w:tcW w:w="1800" w:type="dxa"/>
          </w:tcPr>
          <w:p w14:paraId="16266A24" w14:textId="77777777" w:rsidR="00A37F02" w:rsidRDefault="00A37F02" w:rsidP="009C08D2">
            <w:pPr>
              <w:pStyle w:val="NoSpacing"/>
              <w:jc w:val="center"/>
              <w:rPr>
                <w:rFonts w:cs="Times New Roman"/>
                <w:szCs w:val="24"/>
              </w:rPr>
            </w:pPr>
          </w:p>
        </w:tc>
      </w:tr>
      <w:tr w:rsidR="00A37F02" w14:paraId="49C341F0" w14:textId="77777777" w:rsidTr="009C08D2">
        <w:tc>
          <w:tcPr>
            <w:tcW w:w="1157" w:type="dxa"/>
          </w:tcPr>
          <w:p w14:paraId="77B2BF9E" w14:textId="77777777" w:rsidR="00A37F02" w:rsidRDefault="00A37F02" w:rsidP="009C08D2">
            <w:pPr>
              <w:pStyle w:val="NoSpacing"/>
              <w:jc w:val="center"/>
              <w:rPr>
                <w:rFonts w:cs="Times New Roman"/>
                <w:szCs w:val="24"/>
              </w:rPr>
            </w:pPr>
          </w:p>
        </w:tc>
        <w:tc>
          <w:tcPr>
            <w:tcW w:w="4954" w:type="dxa"/>
          </w:tcPr>
          <w:p w14:paraId="1F6DF687" w14:textId="77777777" w:rsidR="00A37F02" w:rsidRDefault="00A37F02" w:rsidP="009C08D2">
            <w:pPr>
              <w:pStyle w:val="NoSpacing"/>
              <w:jc w:val="center"/>
              <w:rPr>
                <w:rFonts w:cs="Times New Roman"/>
                <w:szCs w:val="24"/>
              </w:rPr>
            </w:pPr>
          </w:p>
        </w:tc>
        <w:tc>
          <w:tcPr>
            <w:tcW w:w="1984" w:type="dxa"/>
          </w:tcPr>
          <w:p w14:paraId="589762B2" w14:textId="77777777" w:rsidR="00A37F02" w:rsidRDefault="00A37F02" w:rsidP="009C08D2">
            <w:pPr>
              <w:pStyle w:val="NoSpacing"/>
              <w:jc w:val="center"/>
              <w:rPr>
                <w:rFonts w:cs="Times New Roman"/>
                <w:szCs w:val="24"/>
              </w:rPr>
            </w:pPr>
          </w:p>
        </w:tc>
        <w:tc>
          <w:tcPr>
            <w:tcW w:w="1800" w:type="dxa"/>
          </w:tcPr>
          <w:p w14:paraId="42B235B5" w14:textId="77777777" w:rsidR="00A37F02" w:rsidRDefault="00A37F02" w:rsidP="009C08D2">
            <w:pPr>
              <w:pStyle w:val="NoSpacing"/>
              <w:jc w:val="center"/>
              <w:rPr>
                <w:rFonts w:cs="Times New Roman"/>
                <w:szCs w:val="24"/>
              </w:rPr>
            </w:pPr>
          </w:p>
        </w:tc>
      </w:tr>
      <w:tr w:rsidR="00A37F02" w14:paraId="289670A2" w14:textId="77777777" w:rsidTr="009C08D2">
        <w:tc>
          <w:tcPr>
            <w:tcW w:w="1157" w:type="dxa"/>
          </w:tcPr>
          <w:p w14:paraId="62C55E37" w14:textId="77777777" w:rsidR="00A37F02" w:rsidRDefault="00A37F02" w:rsidP="009C08D2">
            <w:pPr>
              <w:pStyle w:val="NoSpacing"/>
              <w:jc w:val="center"/>
              <w:rPr>
                <w:rFonts w:cs="Times New Roman"/>
                <w:szCs w:val="24"/>
              </w:rPr>
            </w:pPr>
          </w:p>
        </w:tc>
        <w:tc>
          <w:tcPr>
            <w:tcW w:w="4954" w:type="dxa"/>
          </w:tcPr>
          <w:p w14:paraId="48BC4F81" w14:textId="77777777" w:rsidR="00A37F02" w:rsidRDefault="00A37F02" w:rsidP="009C08D2">
            <w:pPr>
              <w:pStyle w:val="NoSpacing"/>
              <w:jc w:val="center"/>
              <w:rPr>
                <w:rFonts w:cs="Times New Roman"/>
                <w:szCs w:val="24"/>
              </w:rPr>
            </w:pPr>
          </w:p>
        </w:tc>
        <w:tc>
          <w:tcPr>
            <w:tcW w:w="1984" w:type="dxa"/>
          </w:tcPr>
          <w:p w14:paraId="7B42D470" w14:textId="77777777" w:rsidR="00A37F02" w:rsidRDefault="00A37F02" w:rsidP="009C08D2">
            <w:pPr>
              <w:pStyle w:val="NoSpacing"/>
              <w:jc w:val="center"/>
              <w:rPr>
                <w:rFonts w:cs="Times New Roman"/>
                <w:szCs w:val="24"/>
              </w:rPr>
            </w:pPr>
          </w:p>
        </w:tc>
        <w:tc>
          <w:tcPr>
            <w:tcW w:w="1800" w:type="dxa"/>
          </w:tcPr>
          <w:p w14:paraId="4DDCBEF4" w14:textId="77777777" w:rsidR="00A37F02" w:rsidRDefault="00A37F02" w:rsidP="009C08D2">
            <w:pPr>
              <w:pStyle w:val="NoSpacing"/>
              <w:jc w:val="center"/>
              <w:rPr>
                <w:rFonts w:cs="Times New Roman"/>
                <w:szCs w:val="24"/>
              </w:rPr>
            </w:pPr>
          </w:p>
        </w:tc>
      </w:tr>
      <w:tr w:rsidR="00A37F02" w14:paraId="2AA8B06E" w14:textId="77777777" w:rsidTr="009C08D2">
        <w:tc>
          <w:tcPr>
            <w:tcW w:w="1157" w:type="dxa"/>
          </w:tcPr>
          <w:p w14:paraId="2E6BB019" w14:textId="77777777" w:rsidR="00A37F02" w:rsidRDefault="00A37F02" w:rsidP="009C08D2">
            <w:pPr>
              <w:pStyle w:val="NoSpacing"/>
              <w:jc w:val="center"/>
              <w:rPr>
                <w:rFonts w:cs="Times New Roman"/>
                <w:szCs w:val="24"/>
              </w:rPr>
            </w:pPr>
          </w:p>
        </w:tc>
        <w:tc>
          <w:tcPr>
            <w:tcW w:w="4954" w:type="dxa"/>
          </w:tcPr>
          <w:p w14:paraId="744F803A" w14:textId="77777777" w:rsidR="00A37F02" w:rsidRDefault="00A37F02" w:rsidP="009C08D2">
            <w:pPr>
              <w:pStyle w:val="NoSpacing"/>
              <w:jc w:val="center"/>
              <w:rPr>
                <w:rFonts w:cs="Times New Roman"/>
                <w:szCs w:val="24"/>
              </w:rPr>
            </w:pPr>
          </w:p>
        </w:tc>
        <w:tc>
          <w:tcPr>
            <w:tcW w:w="1984" w:type="dxa"/>
          </w:tcPr>
          <w:p w14:paraId="28F72669" w14:textId="77777777" w:rsidR="00A37F02" w:rsidRDefault="00A37F02" w:rsidP="009C08D2">
            <w:pPr>
              <w:pStyle w:val="NoSpacing"/>
              <w:jc w:val="center"/>
              <w:rPr>
                <w:rFonts w:cs="Times New Roman"/>
                <w:szCs w:val="24"/>
              </w:rPr>
            </w:pPr>
          </w:p>
        </w:tc>
        <w:tc>
          <w:tcPr>
            <w:tcW w:w="1800" w:type="dxa"/>
          </w:tcPr>
          <w:p w14:paraId="2C894F01" w14:textId="77777777" w:rsidR="00A37F02" w:rsidRDefault="00A37F02" w:rsidP="009C08D2">
            <w:pPr>
              <w:pStyle w:val="NoSpacing"/>
              <w:jc w:val="center"/>
              <w:rPr>
                <w:rFonts w:cs="Times New Roman"/>
                <w:szCs w:val="24"/>
              </w:rPr>
            </w:pPr>
          </w:p>
        </w:tc>
      </w:tr>
      <w:tr w:rsidR="00A37F02" w14:paraId="49B4609B" w14:textId="77777777" w:rsidTr="009C08D2">
        <w:tc>
          <w:tcPr>
            <w:tcW w:w="1157" w:type="dxa"/>
          </w:tcPr>
          <w:p w14:paraId="24854859" w14:textId="77777777" w:rsidR="00A37F02" w:rsidRDefault="00A37F02" w:rsidP="009C08D2">
            <w:pPr>
              <w:pStyle w:val="NoSpacing"/>
              <w:jc w:val="center"/>
              <w:rPr>
                <w:rFonts w:cs="Times New Roman"/>
                <w:szCs w:val="24"/>
              </w:rPr>
            </w:pPr>
          </w:p>
        </w:tc>
        <w:tc>
          <w:tcPr>
            <w:tcW w:w="4954" w:type="dxa"/>
          </w:tcPr>
          <w:p w14:paraId="283556C0" w14:textId="77777777" w:rsidR="00A37F02" w:rsidRDefault="00A37F02" w:rsidP="009C08D2">
            <w:pPr>
              <w:pStyle w:val="NoSpacing"/>
              <w:jc w:val="center"/>
              <w:rPr>
                <w:rFonts w:cs="Times New Roman"/>
                <w:szCs w:val="24"/>
              </w:rPr>
            </w:pPr>
          </w:p>
        </w:tc>
        <w:tc>
          <w:tcPr>
            <w:tcW w:w="1984" w:type="dxa"/>
          </w:tcPr>
          <w:p w14:paraId="214DC41E" w14:textId="77777777" w:rsidR="00A37F02" w:rsidRDefault="00A37F02" w:rsidP="009C08D2">
            <w:pPr>
              <w:pStyle w:val="NoSpacing"/>
              <w:jc w:val="center"/>
              <w:rPr>
                <w:rFonts w:cs="Times New Roman"/>
                <w:szCs w:val="24"/>
              </w:rPr>
            </w:pPr>
          </w:p>
        </w:tc>
        <w:tc>
          <w:tcPr>
            <w:tcW w:w="1800" w:type="dxa"/>
          </w:tcPr>
          <w:p w14:paraId="3F696780" w14:textId="77777777" w:rsidR="00A37F02" w:rsidRDefault="00A37F02" w:rsidP="009C08D2">
            <w:pPr>
              <w:pStyle w:val="NoSpacing"/>
              <w:jc w:val="center"/>
              <w:rPr>
                <w:rFonts w:cs="Times New Roman"/>
                <w:szCs w:val="24"/>
              </w:rPr>
            </w:pPr>
          </w:p>
        </w:tc>
      </w:tr>
      <w:tr w:rsidR="00A37F02" w14:paraId="666909AD" w14:textId="77777777" w:rsidTr="009C08D2">
        <w:tc>
          <w:tcPr>
            <w:tcW w:w="1157" w:type="dxa"/>
          </w:tcPr>
          <w:p w14:paraId="27EB029C" w14:textId="77777777" w:rsidR="00A37F02" w:rsidRDefault="00A37F02" w:rsidP="009C08D2">
            <w:pPr>
              <w:pStyle w:val="NoSpacing"/>
              <w:jc w:val="center"/>
              <w:rPr>
                <w:rFonts w:cs="Times New Roman"/>
                <w:szCs w:val="24"/>
              </w:rPr>
            </w:pPr>
          </w:p>
        </w:tc>
        <w:tc>
          <w:tcPr>
            <w:tcW w:w="4954" w:type="dxa"/>
          </w:tcPr>
          <w:p w14:paraId="7DCFEE83" w14:textId="77777777" w:rsidR="00A37F02" w:rsidRDefault="00A37F02" w:rsidP="009C08D2">
            <w:pPr>
              <w:pStyle w:val="NoSpacing"/>
              <w:jc w:val="center"/>
              <w:rPr>
                <w:rFonts w:cs="Times New Roman"/>
                <w:szCs w:val="24"/>
              </w:rPr>
            </w:pPr>
          </w:p>
        </w:tc>
        <w:tc>
          <w:tcPr>
            <w:tcW w:w="1984" w:type="dxa"/>
          </w:tcPr>
          <w:p w14:paraId="2CFE219C" w14:textId="77777777" w:rsidR="00A37F02" w:rsidRDefault="00A37F02" w:rsidP="009C08D2">
            <w:pPr>
              <w:pStyle w:val="NoSpacing"/>
              <w:jc w:val="center"/>
              <w:rPr>
                <w:rFonts w:cs="Times New Roman"/>
                <w:szCs w:val="24"/>
              </w:rPr>
            </w:pPr>
          </w:p>
        </w:tc>
        <w:tc>
          <w:tcPr>
            <w:tcW w:w="1800" w:type="dxa"/>
          </w:tcPr>
          <w:p w14:paraId="2C5C27A1" w14:textId="77777777" w:rsidR="00A37F02" w:rsidRDefault="00A37F02" w:rsidP="009C08D2">
            <w:pPr>
              <w:pStyle w:val="NoSpacing"/>
              <w:jc w:val="center"/>
              <w:rPr>
                <w:rFonts w:cs="Times New Roman"/>
                <w:szCs w:val="24"/>
              </w:rPr>
            </w:pPr>
          </w:p>
        </w:tc>
      </w:tr>
    </w:tbl>
    <w:p w14:paraId="750CC5C6" w14:textId="77777777" w:rsidR="00B25170" w:rsidRDefault="00B25170" w:rsidP="00B25170">
      <w:pPr>
        <w:pStyle w:val="NoSpacing"/>
        <w:spacing w:line="276" w:lineRule="auto"/>
        <w:rPr>
          <w:rFonts w:cs="Times New Roman"/>
          <w:b/>
          <w:bCs/>
          <w:szCs w:val="24"/>
        </w:rPr>
      </w:pPr>
    </w:p>
    <w:p w14:paraId="060C283B" w14:textId="77777777" w:rsidR="00B25170" w:rsidRPr="003406DC" w:rsidRDefault="00B25170" w:rsidP="00B25170">
      <w:pPr>
        <w:pStyle w:val="NoSpacing"/>
        <w:spacing w:line="276" w:lineRule="auto"/>
        <w:rPr>
          <w:rFonts w:cs="Times New Roman"/>
          <w:b/>
          <w:bCs/>
          <w:szCs w:val="24"/>
        </w:rPr>
      </w:pPr>
      <w:r w:rsidRPr="003406DC">
        <w:rPr>
          <w:rFonts w:cs="Times New Roman"/>
          <w:b/>
          <w:bCs/>
          <w:szCs w:val="24"/>
        </w:rPr>
        <w:t>IHO EXHIBITS</w:t>
      </w:r>
    </w:p>
    <w:p w14:paraId="1B70171C" w14:textId="77777777" w:rsidR="00B25170" w:rsidRDefault="00B25170" w:rsidP="00B25170"/>
    <w:tbl>
      <w:tblPr>
        <w:tblStyle w:val="TableGrid"/>
        <w:tblW w:w="9895" w:type="dxa"/>
        <w:tblLook w:val="04A0" w:firstRow="1" w:lastRow="0" w:firstColumn="1" w:lastColumn="0" w:noHBand="0" w:noVBand="1"/>
      </w:tblPr>
      <w:tblGrid>
        <w:gridCol w:w="1157"/>
        <w:gridCol w:w="4954"/>
        <w:gridCol w:w="1984"/>
        <w:gridCol w:w="1800"/>
      </w:tblGrid>
      <w:tr w:rsidR="00B25170" w14:paraId="1A00EB2A" w14:textId="77777777" w:rsidTr="00671C2F">
        <w:tc>
          <w:tcPr>
            <w:tcW w:w="1157" w:type="dxa"/>
          </w:tcPr>
          <w:p w14:paraId="36333F13" w14:textId="77777777" w:rsidR="00B25170" w:rsidRPr="000515E1" w:rsidRDefault="00B25170" w:rsidP="00671C2F">
            <w:pPr>
              <w:pStyle w:val="NoSpacing"/>
              <w:jc w:val="center"/>
              <w:rPr>
                <w:rFonts w:cs="Times New Roman"/>
                <w:b/>
                <w:bCs/>
                <w:szCs w:val="24"/>
                <w:u w:val="single"/>
              </w:rPr>
            </w:pPr>
          </w:p>
          <w:p w14:paraId="670794B1"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Exhibit</w:t>
            </w:r>
          </w:p>
          <w:p w14:paraId="28E02D82" w14:textId="77777777" w:rsidR="00B25170" w:rsidRPr="000515E1" w:rsidRDefault="00B25170" w:rsidP="00671C2F">
            <w:pPr>
              <w:pStyle w:val="NoSpacing"/>
              <w:jc w:val="center"/>
              <w:rPr>
                <w:rFonts w:cs="Times New Roman"/>
                <w:b/>
                <w:bCs/>
                <w:szCs w:val="24"/>
                <w:u w:val="single"/>
              </w:rPr>
            </w:pPr>
          </w:p>
        </w:tc>
        <w:tc>
          <w:tcPr>
            <w:tcW w:w="4954" w:type="dxa"/>
          </w:tcPr>
          <w:p w14:paraId="3B3E9A96" w14:textId="77777777" w:rsidR="00B25170" w:rsidRPr="000515E1" w:rsidRDefault="00B25170" w:rsidP="00671C2F">
            <w:pPr>
              <w:pStyle w:val="NoSpacing"/>
              <w:jc w:val="center"/>
              <w:rPr>
                <w:rFonts w:cs="Times New Roman"/>
                <w:b/>
                <w:bCs/>
                <w:szCs w:val="24"/>
                <w:u w:val="single"/>
              </w:rPr>
            </w:pPr>
          </w:p>
          <w:p w14:paraId="6BBD3578"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54B939A6" w14:textId="77777777" w:rsidR="00B25170" w:rsidRDefault="00B25170" w:rsidP="00671C2F">
            <w:pPr>
              <w:pStyle w:val="NoSpacing"/>
              <w:jc w:val="center"/>
              <w:rPr>
                <w:rFonts w:cs="Times New Roman"/>
                <w:b/>
                <w:bCs/>
                <w:szCs w:val="24"/>
                <w:u w:val="single"/>
              </w:rPr>
            </w:pPr>
          </w:p>
          <w:p w14:paraId="60E57549" w14:textId="77777777" w:rsidR="00B25170" w:rsidRPr="000515E1" w:rsidRDefault="00B25170" w:rsidP="00671C2F">
            <w:pPr>
              <w:pStyle w:val="NoSpacing"/>
              <w:jc w:val="center"/>
              <w:rPr>
                <w:rFonts w:cs="Times New Roman"/>
                <w:b/>
                <w:bCs/>
                <w:szCs w:val="24"/>
                <w:u w:val="single"/>
              </w:rPr>
            </w:pPr>
            <w:r>
              <w:rPr>
                <w:rFonts w:cs="Times New Roman"/>
                <w:b/>
                <w:bCs/>
                <w:szCs w:val="24"/>
                <w:u w:val="single"/>
              </w:rPr>
              <w:t>Date</w:t>
            </w:r>
          </w:p>
        </w:tc>
        <w:tc>
          <w:tcPr>
            <w:tcW w:w="1800" w:type="dxa"/>
          </w:tcPr>
          <w:p w14:paraId="5DD16582" w14:textId="77777777" w:rsidR="00B25170" w:rsidRPr="000515E1" w:rsidRDefault="00B25170" w:rsidP="00671C2F">
            <w:pPr>
              <w:pStyle w:val="NoSpacing"/>
              <w:jc w:val="center"/>
              <w:rPr>
                <w:rFonts w:cs="Times New Roman"/>
                <w:b/>
                <w:bCs/>
                <w:szCs w:val="24"/>
                <w:u w:val="single"/>
              </w:rPr>
            </w:pPr>
          </w:p>
          <w:p w14:paraId="45300CF6"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Number of</w:t>
            </w:r>
          </w:p>
          <w:p w14:paraId="5F6DFFF3" w14:textId="77777777" w:rsidR="00B25170" w:rsidRPr="000515E1" w:rsidRDefault="00B25170" w:rsidP="00671C2F">
            <w:pPr>
              <w:pStyle w:val="NoSpacing"/>
              <w:jc w:val="center"/>
              <w:rPr>
                <w:rFonts w:cs="Times New Roman"/>
                <w:b/>
                <w:bCs/>
                <w:szCs w:val="24"/>
                <w:u w:val="single"/>
              </w:rPr>
            </w:pPr>
            <w:r w:rsidRPr="000515E1">
              <w:rPr>
                <w:rFonts w:cs="Times New Roman"/>
                <w:b/>
                <w:bCs/>
                <w:szCs w:val="24"/>
                <w:u w:val="single"/>
              </w:rPr>
              <w:t>Pages</w:t>
            </w:r>
          </w:p>
        </w:tc>
      </w:tr>
      <w:tr w:rsidR="00B25170" w14:paraId="1552057F" w14:textId="77777777" w:rsidTr="00671C2F">
        <w:tc>
          <w:tcPr>
            <w:tcW w:w="1157" w:type="dxa"/>
          </w:tcPr>
          <w:p w14:paraId="24941A23" w14:textId="39448DE7" w:rsidR="00B25170" w:rsidRDefault="00E867C5" w:rsidP="00671C2F">
            <w:pPr>
              <w:pStyle w:val="NoSpacing"/>
              <w:jc w:val="center"/>
              <w:rPr>
                <w:rFonts w:cs="Times New Roman"/>
                <w:szCs w:val="24"/>
              </w:rPr>
            </w:pPr>
            <w:r>
              <w:rPr>
                <w:rFonts w:cs="Times New Roman"/>
                <w:szCs w:val="24"/>
              </w:rPr>
              <w:t>I</w:t>
            </w:r>
          </w:p>
        </w:tc>
        <w:tc>
          <w:tcPr>
            <w:tcW w:w="4954" w:type="dxa"/>
          </w:tcPr>
          <w:p w14:paraId="13E210BB" w14:textId="2D0814E3" w:rsidR="00B25170" w:rsidRDefault="00E867C5" w:rsidP="00671C2F">
            <w:pPr>
              <w:pStyle w:val="NoSpacing"/>
              <w:jc w:val="center"/>
              <w:rPr>
                <w:rFonts w:cs="Times New Roman"/>
                <w:szCs w:val="24"/>
              </w:rPr>
            </w:pPr>
            <w:r>
              <w:rPr>
                <w:rFonts w:cs="Times New Roman"/>
                <w:szCs w:val="24"/>
              </w:rPr>
              <w:t>Order</w:t>
            </w:r>
          </w:p>
        </w:tc>
        <w:tc>
          <w:tcPr>
            <w:tcW w:w="1984" w:type="dxa"/>
          </w:tcPr>
          <w:p w14:paraId="2AA3E760" w14:textId="05DCBD0E" w:rsidR="00B25170" w:rsidRDefault="00E867C5" w:rsidP="00671C2F">
            <w:pPr>
              <w:pStyle w:val="NoSpacing"/>
              <w:jc w:val="center"/>
              <w:rPr>
                <w:rFonts w:cs="Times New Roman"/>
                <w:szCs w:val="24"/>
              </w:rPr>
            </w:pPr>
            <w:r w:rsidRPr="00E867C5">
              <w:rPr>
                <w:rFonts w:cs="Times New Roman"/>
                <w:szCs w:val="24"/>
                <w:highlight w:val="yellow"/>
              </w:rPr>
              <w:t>DATE</w:t>
            </w:r>
          </w:p>
        </w:tc>
        <w:tc>
          <w:tcPr>
            <w:tcW w:w="1800" w:type="dxa"/>
          </w:tcPr>
          <w:p w14:paraId="7030A5B5" w14:textId="03845F3F" w:rsidR="00B25170" w:rsidRDefault="00E867C5" w:rsidP="00671C2F">
            <w:pPr>
              <w:pStyle w:val="NoSpacing"/>
              <w:jc w:val="center"/>
              <w:rPr>
                <w:rFonts w:cs="Times New Roman"/>
                <w:szCs w:val="24"/>
              </w:rPr>
            </w:pPr>
            <w:r w:rsidRPr="00E867C5">
              <w:rPr>
                <w:rFonts w:cs="Times New Roman"/>
                <w:szCs w:val="24"/>
                <w:highlight w:val="yellow"/>
              </w:rPr>
              <w:t>5</w:t>
            </w:r>
          </w:p>
        </w:tc>
      </w:tr>
      <w:tr w:rsidR="00B25170" w14:paraId="72A62CE8" w14:textId="77777777" w:rsidTr="00671C2F">
        <w:tc>
          <w:tcPr>
            <w:tcW w:w="1157" w:type="dxa"/>
          </w:tcPr>
          <w:p w14:paraId="2EBEA2AB" w14:textId="1781196C" w:rsidR="00B25170" w:rsidRDefault="00B25170" w:rsidP="00671C2F">
            <w:pPr>
              <w:pStyle w:val="NoSpacing"/>
              <w:jc w:val="center"/>
              <w:rPr>
                <w:rFonts w:cs="Times New Roman"/>
                <w:szCs w:val="24"/>
              </w:rPr>
            </w:pPr>
          </w:p>
        </w:tc>
        <w:tc>
          <w:tcPr>
            <w:tcW w:w="4954" w:type="dxa"/>
          </w:tcPr>
          <w:p w14:paraId="7B4C6E59" w14:textId="2B491477" w:rsidR="00B25170" w:rsidRDefault="00B25170" w:rsidP="00671C2F">
            <w:pPr>
              <w:pStyle w:val="NoSpacing"/>
              <w:jc w:val="center"/>
              <w:rPr>
                <w:rFonts w:cs="Times New Roman"/>
                <w:szCs w:val="24"/>
              </w:rPr>
            </w:pPr>
          </w:p>
        </w:tc>
        <w:tc>
          <w:tcPr>
            <w:tcW w:w="1984" w:type="dxa"/>
          </w:tcPr>
          <w:p w14:paraId="7E2A9F39" w14:textId="47DFE4DB" w:rsidR="00B25170" w:rsidRDefault="00B25170" w:rsidP="00671C2F">
            <w:pPr>
              <w:pStyle w:val="NoSpacing"/>
              <w:jc w:val="center"/>
              <w:rPr>
                <w:rFonts w:cs="Times New Roman"/>
                <w:szCs w:val="24"/>
              </w:rPr>
            </w:pPr>
          </w:p>
        </w:tc>
        <w:tc>
          <w:tcPr>
            <w:tcW w:w="1800" w:type="dxa"/>
          </w:tcPr>
          <w:p w14:paraId="1691CE5B" w14:textId="69DB1285" w:rsidR="00B25170" w:rsidRDefault="00B25170" w:rsidP="00671C2F">
            <w:pPr>
              <w:pStyle w:val="NoSpacing"/>
              <w:jc w:val="center"/>
              <w:rPr>
                <w:rFonts w:cs="Times New Roman"/>
                <w:szCs w:val="24"/>
              </w:rPr>
            </w:pPr>
          </w:p>
        </w:tc>
      </w:tr>
      <w:tr w:rsidR="00B25170" w14:paraId="7433E133" w14:textId="77777777" w:rsidTr="00671C2F">
        <w:tc>
          <w:tcPr>
            <w:tcW w:w="1157" w:type="dxa"/>
          </w:tcPr>
          <w:p w14:paraId="52F74827" w14:textId="1E83D79C" w:rsidR="00B25170" w:rsidRDefault="00B25170" w:rsidP="00671C2F">
            <w:pPr>
              <w:pStyle w:val="NoSpacing"/>
              <w:jc w:val="center"/>
              <w:rPr>
                <w:rFonts w:cs="Times New Roman"/>
                <w:szCs w:val="24"/>
              </w:rPr>
            </w:pPr>
          </w:p>
        </w:tc>
        <w:tc>
          <w:tcPr>
            <w:tcW w:w="4954" w:type="dxa"/>
          </w:tcPr>
          <w:p w14:paraId="0E0CDEA3" w14:textId="62C2A12F" w:rsidR="00B25170" w:rsidRDefault="00B25170" w:rsidP="00671C2F">
            <w:pPr>
              <w:pStyle w:val="NoSpacing"/>
              <w:jc w:val="center"/>
              <w:rPr>
                <w:rFonts w:cs="Times New Roman"/>
                <w:szCs w:val="24"/>
              </w:rPr>
            </w:pPr>
          </w:p>
        </w:tc>
        <w:tc>
          <w:tcPr>
            <w:tcW w:w="1984" w:type="dxa"/>
          </w:tcPr>
          <w:p w14:paraId="26D6E9C8" w14:textId="6132ED19" w:rsidR="00B25170" w:rsidRDefault="00B25170" w:rsidP="00671C2F">
            <w:pPr>
              <w:pStyle w:val="NoSpacing"/>
              <w:jc w:val="center"/>
              <w:rPr>
                <w:rFonts w:cs="Times New Roman"/>
                <w:szCs w:val="24"/>
              </w:rPr>
            </w:pPr>
          </w:p>
        </w:tc>
        <w:tc>
          <w:tcPr>
            <w:tcW w:w="1800" w:type="dxa"/>
          </w:tcPr>
          <w:p w14:paraId="3CC1DC79" w14:textId="6D1A634B" w:rsidR="00B25170" w:rsidRDefault="00B25170" w:rsidP="00671C2F">
            <w:pPr>
              <w:pStyle w:val="NoSpacing"/>
              <w:jc w:val="center"/>
              <w:rPr>
                <w:rFonts w:cs="Times New Roman"/>
                <w:szCs w:val="24"/>
              </w:rPr>
            </w:pPr>
          </w:p>
        </w:tc>
      </w:tr>
      <w:tr w:rsidR="00B25170" w14:paraId="3A72730A" w14:textId="77777777" w:rsidTr="00671C2F">
        <w:tc>
          <w:tcPr>
            <w:tcW w:w="1157" w:type="dxa"/>
          </w:tcPr>
          <w:p w14:paraId="69B6C1D1" w14:textId="63DD801C" w:rsidR="00B25170" w:rsidRDefault="00B25170" w:rsidP="00671C2F">
            <w:pPr>
              <w:pStyle w:val="NoSpacing"/>
              <w:jc w:val="center"/>
              <w:rPr>
                <w:rFonts w:cs="Times New Roman"/>
                <w:szCs w:val="24"/>
              </w:rPr>
            </w:pPr>
          </w:p>
        </w:tc>
        <w:tc>
          <w:tcPr>
            <w:tcW w:w="4954" w:type="dxa"/>
          </w:tcPr>
          <w:p w14:paraId="75BA6B8D" w14:textId="596E81AB" w:rsidR="00B25170" w:rsidRDefault="00B25170" w:rsidP="00671C2F">
            <w:pPr>
              <w:pStyle w:val="NoSpacing"/>
              <w:jc w:val="center"/>
              <w:rPr>
                <w:rFonts w:cs="Times New Roman"/>
                <w:szCs w:val="24"/>
              </w:rPr>
            </w:pPr>
          </w:p>
        </w:tc>
        <w:tc>
          <w:tcPr>
            <w:tcW w:w="1984" w:type="dxa"/>
          </w:tcPr>
          <w:p w14:paraId="6C560C50" w14:textId="37AF173D" w:rsidR="00B25170" w:rsidRDefault="00B25170" w:rsidP="00671C2F">
            <w:pPr>
              <w:pStyle w:val="NoSpacing"/>
              <w:jc w:val="center"/>
              <w:rPr>
                <w:rFonts w:cs="Times New Roman"/>
                <w:szCs w:val="24"/>
              </w:rPr>
            </w:pPr>
          </w:p>
        </w:tc>
        <w:tc>
          <w:tcPr>
            <w:tcW w:w="1800" w:type="dxa"/>
          </w:tcPr>
          <w:p w14:paraId="2E6A2DF9" w14:textId="421C04EB" w:rsidR="00B25170" w:rsidRDefault="00B25170" w:rsidP="00671C2F">
            <w:pPr>
              <w:pStyle w:val="NoSpacing"/>
              <w:jc w:val="center"/>
              <w:rPr>
                <w:rFonts w:cs="Times New Roman"/>
                <w:szCs w:val="24"/>
              </w:rPr>
            </w:pPr>
          </w:p>
        </w:tc>
      </w:tr>
      <w:bookmarkEnd w:id="23"/>
    </w:tbl>
    <w:p w14:paraId="2A2BAF1E" w14:textId="68E9D003" w:rsidR="00E33CF2" w:rsidRDefault="00E33CF2" w:rsidP="00A37CBE">
      <w:pPr>
        <w:pStyle w:val="NoSpacing"/>
      </w:pPr>
    </w:p>
    <w:sectPr w:rsidR="00E33CF2" w:rsidSect="00D44086">
      <w:head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orster, Corey [OATH]" w:date="2024-01-09T15:29:00Z" w:initials="FC(">
    <w:p w14:paraId="7BCD85DB" w14:textId="3710029D" w:rsidR="00082E8B" w:rsidRDefault="00082E8B">
      <w:pPr>
        <w:pStyle w:val="CommentText"/>
      </w:pPr>
      <w:r>
        <w:rPr>
          <w:rStyle w:val="CommentReference"/>
        </w:rPr>
        <w:annotationRef/>
      </w:r>
      <w:r>
        <w:t>Must precede date of signature</w:t>
      </w:r>
    </w:p>
  </w:comment>
  <w:comment w:id="14" w:author="Forster, Corey (OATH)" w:date="2024-09-25T11:30:00Z" w:initials="FC(">
    <w:p w14:paraId="3383F283" w14:textId="77777777" w:rsidR="006D1DE6" w:rsidRDefault="006D1DE6" w:rsidP="00270465">
      <w:pPr>
        <w:pStyle w:val="CommentText"/>
      </w:pPr>
      <w:r>
        <w:rPr>
          <w:rStyle w:val="CommentReference"/>
        </w:rPr>
        <w:annotationRef/>
      </w:r>
      <w:r>
        <w:t>IF DOE DOES NOT PRESENT A CASE</w:t>
      </w:r>
    </w:p>
  </w:comment>
  <w:comment w:id="17" w:author="Forster, Corey (OATH)" w:date="2025-02-24T20:52:00Z" w:initials="CF">
    <w:p w14:paraId="2C5E44C5" w14:textId="77777777" w:rsidR="00D93E32" w:rsidRDefault="00D93E32" w:rsidP="00D93E32">
      <w:pPr>
        <w:pStyle w:val="CommentText"/>
      </w:pPr>
      <w:r>
        <w:rPr>
          <w:rStyle w:val="CommentReference"/>
        </w:rPr>
        <w:annotationRef/>
      </w:r>
      <w:r>
        <w:t>Keep this paragraph and the next if reducing Parent’s award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85DB" w15:done="0"/>
  <w15:commentEx w15:paraId="3383F283" w15:done="0"/>
  <w15:commentEx w15:paraId="2C5E44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47E4D0" w16cex:dateUtc="2024-01-09T20:29:00Z"/>
  <w16cex:commentExtensible w16cex:durableId="2A9E72D3" w16cex:dateUtc="2024-09-25T15:30:00Z"/>
  <w16cex:commentExtensible w16cex:durableId="2B675A74" w16cex:dateUtc="2025-02-25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85DB" w16cid:durableId="2947E4D0"/>
  <w16cid:commentId w16cid:paraId="3383F283" w16cid:durableId="2A9E72D3"/>
  <w16cid:commentId w16cid:paraId="2C5E44C5" w16cid:durableId="2B675A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8E2D3" w14:textId="77777777" w:rsidR="00B66744" w:rsidRDefault="00B66744" w:rsidP="00D44086">
      <w:pPr>
        <w:spacing w:line="240" w:lineRule="auto"/>
      </w:pPr>
      <w:r>
        <w:separator/>
      </w:r>
    </w:p>
  </w:endnote>
  <w:endnote w:type="continuationSeparator" w:id="0">
    <w:p w14:paraId="0D07F889" w14:textId="77777777" w:rsidR="00B66744" w:rsidRDefault="00B66744" w:rsidP="00D4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5110" w14:textId="77777777" w:rsidR="00B66744" w:rsidRDefault="00B66744" w:rsidP="00D44086">
      <w:pPr>
        <w:spacing w:line="240" w:lineRule="auto"/>
      </w:pPr>
      <w:r>
        <w:separator/>
      </w:r>
    </w:p>
  </w:footnote>
  <w:footnote w:type="continuationSeparator" w:id="0">
    <w:p w14:paraId="0A6449FF" w14:textId="77777777" w:rsidR="00B66744" w:rsidRDefault="00B66744" w:rsidP="00D44086">
      <w:pPr>
        <w:spacing w:line="240" w:lineRule="auto"/>
      </w:pPr>
      <w:r>
        <w:continuationSeparator/>
      </w:r>
    </w:p>
  </w:footnote>
  <w:footnote w:id="1">
    <w:p w14:paraId="1AB3DEB6" w14:textId="7D982A17" w:rsidR="00F70366" w:rsidRDefault="00F70366" w:rsidP="000F59C9">
      <w:pPr>
        <w:pStyle w:val="FootnoteText"/>
        <w:jc w:val="both"/>
      </w:pPr>
      <w:r>
        <w:rPr>
          <w:rStyle w:val="FootnoteReference"/>
        </w:rPr>
        <w:footnoteRef/>
      </w:r>
      <w:r>
        <w:t xml:space="preserve"> </w:t>
      </w:r>
      <w:bookmarkStart w:id="1" w:name="_Hlk155707427"/>
      <w:r w:rsidRPr="00F70366">
        <w:t xml:space="preserve">Personally identifiable information is attached as Appendix A, </w:t>
      </w:r>
      <w:r w:rsidR="00662F7B">
        <w:t>“</w:t>
      </w:r>
      <w:r w:rsidRPr="00F70366">
        <w:t>Redaction Identification Page,</w:t>
      </w:r>
      <w:r w:rsidR="00662F7B">
        <w:t>”</w:t>
      </w:r>
      <w:r w:rsidRPr="00F70366">
        <w:t xml:space="preserve"> to this decision and must be removed prior to public distribution.</w:t>
      </w:r>
      <w:bookmarkEnd w:id="1"/>
    </w:p>
  </w:footnote>
  <w:footnote w:id="2">
    <w:p w14:paraId="37A2ED07" w14:textId="5CAA1A97" w:rsidR="00F31E8D" w:rsidRDefault="00F31E8D" w:rsidP="00F31E8D">
      <w:pPr>
        <w:pStyle w:val="FootnoteText"/>
        <w:jc w:val="both"/>
      </w:pPr>
      <w:r>
        <w:rPr>
          <w:rStyle w:val="FootnoteReference"/>
        </w:rPr>
        <w:footnoteRef/>
      </w:r>
      <w:r>
        <w:t xml:space="preserve"> </w:t>
      </w:r>
      <w:r w:rsidRPr="00B36598">
        <w:t>Exhibits shall be referred to as follows: Ex. followed by lettered designations for Parent</w:t>
      </w:r>
      <w:r w:rsidR="00662F7B">
        <w:t>’</w:t>
      </w:r>
      <w:r w:rsidRPr="00B36598">
        <w:t>s Exhibits, numbered designations for DOE</w:t>
      </w:r>
      <w:r w:rsidR="00662F7B">
        <w:t>’</w:t>
      </w:r>
      <w:r w:rsidRPr="00B36598">
        <w:t>s Exhibits, and roman numeral designations for Impartial Hearing Officer</w:t>
      </w:r>
      <w:r w:rsidR="00662F7B">
        <w:t>’</w:t>
      </w:r>
      <w:r w:rsidRPr="00B36598">
        <w:t>s Exhibits. Exhibit designations will be followed by the page numbers as needed and appropriate. For example, Parent</w:t>
      </w:r>
      <w:r w:rsidR="00662F7B">
        <w:t>’</w:t>
      </w:r>
      <w:r w:rsidRPr="00B36598">
        <w:t>s Exhibit A, page 1, will be referred to as Ex. A-1.</w:t>
      </w:r>
    </w:p>
  </w:footnote>
  <w:footnote w:id="3">
    <w:p w14:paraId="30703D8D" w14:textId="77777777" w:rsidR="002E7977" w:rsidRDefault="002E7977" w:rsidP="002E7977">
      <w:pPr>
        <w:pStyle w:val="FootnoteText"/>
        <w:jc w:val="both"/>
      </w:pPr>
      <w:r>
        <w:rPr>
          <w:rStyle w:val="FootnoteReference"/>
        </w:rPr>
        <w:footnoteRef/>
      </w:r>
      <w:r>
        <w:t xml:space="preserve"> </w:t>
      </w:r>
      <w:r>
        <w:rPr>
          <w:rStyle w:val="NoSpacingChar"/>
        </w:rPr>
        <w:t>Settlement conferences are conducted by an OATH Settlement Officer or OATH IHO not assigned to the case whose purpose is to aid the parties in exploring and facilitating a resolution to the DPC.  Settlement Conference discussions are confidential, and the parties are directed to attend with knowledge of the dispute and settlement authority should there be an interest in resolution.  Settlement conferences are not recorded</w:t>
      </w:r>
      <w:r>
        <w:t>.</w:t>
      </w:r>
    </w:p>
  </w:footnote>
  <w:footnote w:id="4">
    <w:p w14:paraId="13D0B024" w14:textId="5BF4DB15" w:rsidR="002B2DA9" w:rsidRDefault="002B2DA9" w:rsidP="002865DC">
      <w:pPr>
        <w:pStyle w:val="FootnoteText"/>
        <w:jc w:val="both"/>
      </w:pPr>
      <w:r>
        <w:rPr>
          <w:rStyle w:val="FootnoteReference"/>
        </w:rPr>
        <w:footnoteRef/>
      </w:r>
      <w:r>
        <w:t xml:space="preserve"> </w:t>
      </w:r>
      <w:bookmarkStart w:id="6" w:name="_Hlk155619037"/>
      <w:r w:rsidRPr="00A769F6">
        <w:rPr>
          <w:highlight w:val="yellow"/>
        </w:rPr>
        <w:t xml:space="preserve">The instant decision is </w:t>
      </w:r>
      <w:r w:rsidR="004E41C6" w:rsidRPr="00A769F6">
        <w:rPr>
          <w:highlight w:val="yellow"/>
        </w:rPr>
        <w:t>being issued prior to the comp</w:t>
      </w:r>
      <w:r w:rsidR="006D1BC3" w:rsidRPr="00A769F6">
        <w:rPr>
          <w:highlight w:val="yellow"/>
        </w:rPr>
        <w:t>l</w:t>
      </w:r>
      <w:r w:rsidR="004E41C6" w:rsidRPr="00A769F6">
        <w:rPr>
          <w:highlight w:val="yellow"/>
        </w:rPr>
        <w:t xml:space="preserve">etion of the </w:t>
      </w:r>
      <w:r w:rsidR="00A769F6" w:rsidRPr="00A769F6">
        <w:rPr>
          <w:highlight w:val="yellow"/>
        </w:rPr>
        <w:fldChar w:fldCharType="begin"/>
      </w:r>
      <w:r w:rsidR="00A769F6" w:rsidRPr="00A769F6">
        <w:rPr>
          <w:highlight w:val="yellow"/>
        </w:rPr>
        <w:instrText xml:space="preserve"> MERGEFIELD Hearing_Date </w:instrText>
      </w:r>
      <w:r w:rsidR="00A769F6" w:rsidRPr="00A769F6">
        <w:rPr>
          <w:highlight w:val="yellow"/>
        </w:rPr>
        <w:fldChar w:fldCharType="separate"/>
      </w:r>
      <w:r w:rsidR="00D93E32">
        <w:rPr>
          <w:noProof/>
          <w:highlight w:val="yellow"/>
        </w:rPr>
        <w:t>«Hearing_Date»</w:t>
      </w:r>
      <w:r w:rsidR="00A769F6" w:rsidRPr="00A769F6">
        <w:rPr>
          <w:highlight w:val="yellow"/>
        </w:rPr>
        <w:fldChar w:fldCharType="end"/>
      </w:r>
      <w:r w:rsidR="006D1BC3" w:rsidRPr="00A769F6">
        <w:rPr>
          <w:highlight w:val="yellow"/>
        </w:rPr>
        <w:t xml:space="preserve"> </w:t>
      </w:r>
      <w:r w:rsidR="004E41C6" w:rsidRPr="00A769F6">
        <w:rPr>
          <w:highlight w:val="yellow"/>
        </w:rPr>
        <w:t>transcript.</w:t>
      </w:r>
      <w:r w:rsidR="004E41C6">
        <w:t xml:space="preserve"> </w:t>
      </w:r>
      <w:r w:rsidR="00F908F4">
        <w:t xml:space="preserve">OR </w:t>
      </w:r>
      <w:r w:rsidR="00F908F4" w:rsidRPr="00F908F4">
        <w:rPr>
          <w:highlight w:val="yellow"/>
        </w:rPr>
        <w:t xml:space="preserve">References to the transcript of the </w:t>
      </w:r>
      <w:r w:rsidR="004B3804">
        <w:rPr>
          <w:highlight w:val="yellow"/>
        </w:rPr>
        <w:t>DPH</w:t>
      </w:r>
      <w:r w:rsidR="00F908F4" w:rsidRPr="00F908F4">
        <w:rPr>
          <w:highlight w:val="yellow"/>
        </w:rPr>
        <w:t xml:space="preserve"> conducted on </w:t>
      </w:r>
      <w:r w:rsidR="00F908F4" w:rsidRPr="00F908F4">
        <w:rPr>
          <w:highlight w:val="yellow"/>
        </w:rPr>
        <w:fldChar w:fldCharType="begin"/>
      </w:r>
      <w:r w:rsidR="00F908F4" w:rsidRPr="00F908F4">
        <w:rPr>
          <w:highlight w:val="yellow"/>
        </w:rPr>
        <w:instrText xml:space="preserve"> MERGEFIELD Hearing_Date </w:instrText>
      </w:r>
      <w:r w:rsidR="00F908F4" w:rsidRPr="00F908F4">
        <w:rPr>
          <w:highlight w:val="yellow"/>
        </w:rPr>
        <w:fldChar w:fldCharType="separate"/>
      </w:r>
      <w:r w:rsidR="00D93E32">
        <w:rPr>
          <w:noProof/>
          <w:highlight w:val="yellow"/>
        </w:rPr>
        <w:t>«Hearing_Date»</w:t>
      </w:r>
      <w:r w:rsidR="00F908F4" w:rsidRPr="00F908F4">
        <w:rPr>
          <w:highlight w:val="yellow"/>
        </w:rPr>
        <w:fldChar w:fldCharType="end"/>
      </w:r>
      <w:r w:rsidR="00F908F4" w:rsidRPr="00F908F4">
        <w:rPr>
          <w:highlight w:val="yellow"/>
        </w:rPr>
        <w:t xml:space="preserve"> are denoted </w:t>
      </w:r>
      <w:r w:rsidR="00662F7B">
        <w:rPr>
          <w:highlight w:val="yellow"/>
        </w:rPr>
        <w:t>“</w:t>
      </w:r>
      <w:r w:rsidR="00F908F4" w:rsidRPr="00F908F4">
        <w:rPr>
          <w:highlight w:val="yellow"/>
        </w:rPr>
        <w:t>Tr.</w:t>
      </w:r>
      <w:r w:rsidR="00662F7B">
        <w:rPr>
          <w:highlight w:val="yellow"/>
        </w:rPr>
        <w:t>”</w:t>
      </w:r>
      <w:bookmarkEnd w:id="6"/>
    </w:p>
  </w:footnote>
  <w:footnote w:id="5">
    <w:p w14:paraId="64288C41" w14:textId="77777777" w:rsidR="0098495E" w:rsidRDefault="0098495E" w:rsidP="0098495E">
      <w:pPr>
        <w:pStyle w:val="FootnoteText"/>
      </w:pPr>
      <w:r>
        <w:rPr>
          <w:rStyle w:val="FootnoteReference"/>
        </w:rPr>
        <w:footnoteRef/>
      </w:r>
      <w:r>
        <w:t xml:space="preserve"> Tr. 40, 17-23.</w:t>
      </w:r>
    </w:p>
  </w:footnote>
  <w:footnote w:id="6">
    <w:p w14:paraId="029989B6" w14:textId="77777777" w:rsidR="0098495E" w:rsidRDefault="0098495E" w:rsidP="0098495E">
      <w:pPr>
        <w:pStyle w:val="FootnoteText"/>
      </w:pPr>
      <w:r>
        <w:rPr>
          <w:rStyle w:val="FootnoteReference"/>
        </w:rPr>
        <w:footnoteRef/>
      </w:r>
      <w:r>
        <w:t xml:space="preserve"> Tr. 40, 23-25, Tr. 41, 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728" w14:textId="72AE66CE" w:rsidR="00D44086" w:rsidRDefault="00D44086" w:rsidP="00D44086">
    <w:pPr>
      <w:pStyle w:val="Header"/>
      <w:rPr>
        <w:sz w:val="18"/>
        <w:szCs w:val="18"/>
      </w:rPr>
    </w:pPr>
    <w:r>
      <w:rPr>
        <w:sz w:val="18"/>
        <w:szCs w:val="18"/>
      </w:rPr>
      <w:t>Findings of Fact and Decision</w:t>
    </w:r>
    <w:r>
      <w:rPr>
        <w:sz w:val="18"/>
        <w:szCs w:val="18"/>
      </w:rPr>
      <w:tab/>
    </w:r>
    <w:r>
      <w:rPr>
        <w:sz w:val="18"/>
        <w:szCs w:val="18"/>
      </w:rPr>
      <w:tab/>
    </w:r>
    <w:r w:rsidRPr="00D44086">
      <w:rPr>
        <w:sz w:val="18"/>
        <w:szCs w:val="18"/>
      </w:rPr>
      <w:fldChar w:fldCharType="begin"/>
    </w:r>
    <w:r w:rsidRPr="00D44086">
      <w:rPr>
        <w:sz w:val="18"/>
        <w:szCs w:val="18"/>
      </w:rPr>
      <w:instrText xml:space="preserve"> PAGE   \* MERGEFORMAT </w:instrText>
    </w:r>
    <w:r w:rsidRPr="00D44086">
      <w:rPr>
        <w:sz w:val="18"/>
        <w:szCs w:val="18"/>
      </w:rPr>
      <w:fldChar w:fldCharType="separate"/>
    </w:r>
    <w:r w:rsidRPr="00D44086">
      <w:rPr>
        <w:noProof/>
        <w:sz w:val="18"/>
        <w:szCs w:val="18"/>
      </w:rPr>
      <w:t>1</w:t>
    </w:r>
    <w:r w:rsidRPr="00D44086">
      <w:rPr>
        <w:noProof/>
        <w:sz w:val="18"/>
        <w:szCs w:val="18"/>
      </w:rPr>
      <w:fldChar w:fldCharType="end"/>
    </w:r>
  </w:p>
  <w:p w14:paraId="3931A45A" w14:textId="38862854" w:rsidR="00D44086" w:rsidRDefault="00D44086" w:rsidP="00D44086">
    <w:pPr>
      <w:pStyle w:val="Header"/>
      <w:pBdr>
        <w:bottom w:val="single" w:sz="6" w:space="1" w:color="auto"/>
      </w:pBdr>
      <w:rPr>
        <w:sz w:val="18"/>
        <w:szCs w:val="18"/>
      </w:rPr>
    </w:pPr>
    <w:bookmarkStart w:id="24" w:name="_Hlk155707763"/>
    <w:r>
      <w:rPr>
        <w:sz w:val="18"/>
        <w:szCs w:val="18"/>
      </w:rPr>
      <w:t xml:space="preserve">Case No. </w:t>
    </w:r>
    <w:r w:rsidR="006F7C59" w:rsidRPr="006F7C59">
      <w:rPr>
        <w:sz w:val="18"/>
        <w:szCs w:val="18"/>
        <w:highlight w:val="yellow"/>
      </w:rPr>
      <w:t>XXXXXXX</w:t>
    </w:r>
    <w:r w:rsidR="00C02260">
      <w:rPr>
        <w:sz w:val="18"/>
        <w:szCs w:val="18"/>
      </w:rPr>
      <w:t xml:space="preserve">  NYC Case No. </w:t>
    </w:r>
    <w:r w:rsidR="00C02260" w:rsidRPr="00C02260">
      <w:rPr>
        <w:sz w:val="18"/>
        <w:szCs w:val="18"/>
        <w:highlight w:val="yellow"/>
      </w:rPr>
      <w:t>XXXXXXX</w:t>
    </w:r>
  </w:p>
  <w:bookmarkEnd w:id="24"/>
  <w:p w14:paraId="6E582011" w14:textId="77777777" w:rsidR="00D44086" w:rsidRDefault="00D44086" w:rsidP="00D44086">
    <w:pPr>
      <w:pStyle w:val="Header"/>
    </w:pPr>
  </w:p>
  <w:p w14:paraId="410AF7AA" w14:textId="4DBECC5E" w:rsidR="00D44086" w:rsidRDefault="00D44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B6F"/>
    <w:multiLevelType w:val="hybridMultilevel"/>
    <w:tmpl w:val="E00E2150"/>
    <w:lvl w:ilvl="0" w:tplc="3C3C4328">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7B40DD"/>
    <w:multiLevelType w:val="hybridMultilevel"/>
    <w:tmpl w:val="515A6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3CB7"/>
    <w:multiLevelType w:val="hybridMultilevel"/>
    <w:tmpl w:val="7F1CD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8634F"/>
    <w:multiLevelType w:val="hybridMultilevel"/>
    <w:tmpl w:val="54B07422"/>
    <w:lvl w:ilvl="0" w:tplc="47AE552E">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C23E4"/>
    <w:multiLevelType w:val="hybridMultilevel"/>
    <w:tmpl w:val="221AC20E"/>
    <w:lvl w:ilvl="0" w:tplc="137E1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42941"/>
    <w:multiLevelType w:val="hybridMultilevel"/>
    <w:tmpl w:val="16AC2BA8"/>
    <w:lvl w:ilvl="0" w:tplc="DA22D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33A92"/>
    <w:multiLevelType w:val="hybridMultilevel"/>
    <w:tmpl w:val="EB7C9F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20E1B"/>
    <w:multiLevelType w:val="hybridMultilevel"/>
    <w:tmpl w:val="1D60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53928"/>
    <w:multiLevelType w:val="hybridMultilevel"/>
    <w:tmpl w:val="8F5C2E52"/>
    <w:lvl w:ilvl="0" w:tplc="23025BA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72634"/>
    <w:multiLevelType w:val="multilevel"/>
    <w:tmpl w:val="57C20A66"/>
    <w:lvl w:ilvl="0">
      <w:start w:val="1"/>
      <w:numFmt w:val="upperLetter"/>
      <w:lvlText w:val="%1."/>
      <w:legacy w:legacy="1" w:legacySpace="0" w:legacyIndent="0"/>
      <w:lvlJc w:val="left"/>
      <w:pPr>
        <w:ind w:left="0" w:firstLine="0"/>
      </w:pPr>
    </w:lvl>
    <w:lvl w:ilvl="1">
      <w:start w:val="1"/>
      <w:numFmt w:val="upperLetter"/>
      <w:lvlText w:val="%2."/>
      <w:legacy w:legacy="1" w:legacySpace="0" w:legacyIndent="0"/>
      <w:lvlJc w:val="left"/>
      <w:pPr>
        <w:ind w:left="0" w:firstLine="0"/>
      </w:pPr>
    </w:lvl>
    <w:lvl w:ilvl="2">
      <w:start w:val="1"/>
      <w:numFmt w:val="upperLetter"/>
      <w:lvlText w:val="%3."/>
      <w:legacy w:legacy="1" w:legacySpace="0" w:legacyIndent="0"/>
      <w:lvlJc w:val="left"/>
      <w:pPr>
        <w:ind w:left="0" w:firstLine="0"/>
      </w:pPr>
    </w:lvl>
    <w:lvl w:ilvl="3">
      <w:start w:val="1"/>
      <w:numFmt w:val="upperLetter"/>
      <w:lvlText w:val="%4."/>
      <w:legacy w:legacy="1" w:legacySpace="0" w:legacyIndent="0"/>
      <w:lvlJc w:val="left"/>
      <w:pPr>
        <w:ind w:left="0" w:firstLine="0"/>
      </w:pPr>
    </w:lvl>
    <w:lvl w:ilvl="4">
      <w:start w:val="1"/>
      <w:numFmt w:val="upperLetter"/>
      <w:lvlText w:val="%5."/>
      <w:legacy w:legacy="1" w:legacySpace="0" w:legacyIndent="0"/>
      <w:lvlJc w:val="left"/>
      <w:pPr>
        <w:ind w:left="0" w:firstLine="0"/>
      </w:pPr>
    </w:lvl>
    <w:lvl w:ilvl="5">
      <w:start w:val="1"/>
      <w:numFmt w:val="upperLetter"/>
      <w:lvlText w:val="%6."/>
      <w:legacy w:legacy="1" w:legacySpace="0" w:legacyIndent="0"/>
      <w:lvlJc w:val="left"/>
      <w:pPr>
        <w:ind w:left="0" w:firstLine="0"/>
      </w:pPr>
    </w:lvl>
    <w:lvl w:ilvl="6">
      <w:start w:val="1"/>
      <w:numFmt w:val="upperLetter"/>
      <w:lvlText w:val="%7."/>
      <w:legacy w:legacy="1" w:legacySpace="0" w:legacyIndent="0"/>
      <w:lvlJc w:val="left"/>
      <w:pPr>
        <w:ind w:left="0" w:firstLine="0"/>
      </w:pPr>
    </w:lvl>
    <w:lvl w:ilvl="7">
      <w:start w:val="1"/>
      <w:numFmt w:val="upp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0" w15:restartNumberingAfterBreak="0">
    <w:nsid w:val="35437AA9"/>
    <w:multiLevelType w:val="hybridMultilevel"/>
    <w:tmpl w:val="C41CEB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25F56"/>
    <w:multiLevelType w:val="hybridMultilevel"/>
    <w:tmpl w:val="9806C38C"/>
    <w:lvl w:ilvl="0" w:tplc="46746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6548A4"/>
    <w:multiLevelType w:val="hybridMultilevel"/>
    <w:tmpl w:val="946CA270"/>
    <w:lvl w:ilvl="0" w:tplc="04090015">
      <w:start w:val="2"/>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07F72"/>
    <w:multiLevelType w:val="hybridMultilevel"/>
    <w:tmpl w:val="EB7C9F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86199"/>
    <w:multiLevelType w:val="hybridMultilevel"/>
    <w:tmpl w:val="ED6CE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B4060"/>
    <w:multiLevelType w:val="hybridMultilevel"/>
    <w:tmpl w:val="C3F64E1E"/>
    <w:lvl w:ilvl="0" w:tplc="3AF89F56">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1F5B58"/>
    <w:multiLevelType w:val="multilevel"/>
    <w:tmpl w:val="57C20A66"/>
    <w:lvl w:ilvl="0">
      <w:start w:val="1"/>
      <w:numFmt w:val="upperLetter"/>
      <w:lvlText w:val="%1."/>
      <w:legacy w:legacy="1" w:legacySpace="0" w:legacyIndent="0"/>
      <w:lvlJc w:val="left"/>
      <w:pPr>
        <w:ind w:left="0" w:firstLine="0"/>
      </w:pPr>
    </w:lvl>
    <w:lvl w:ilvl="1">
      <w:start w:val="1"/>
      <w:numFmt w:val="upperLetter"/>
      <w:lvlText w:val="%2."/>
      <w:legacy w:legacy="1" w:legacySpace="0" w:legacyIndent="0"/>
      <w:lvlJc w:val="left"/>
      <w:pPr>
        <w:ind w:left="0" w:firstLine="0"/>
      </w:pPr>
    </w:lvl>
    <w:lvl w:ilvl="2">
      <w:start w:val="1"/>
      <w:numFmt w:val="upperLetter"/>
      <w:lvlText w:val="%3."/>
      <w:legacy w:legacy="1" w:legacySpace="0" w:legacyIndent="0"/>
      <w:lvlJc w:val="left"/>
      <w:pPr>
        <w:ind w:left="0" w:firstLine="0"/>
      </w:pPr>
    </w:lvl>
    <w:lvl w:ilvl="3">
      <w:start w:val="1"/>
      <w:numFmt w:val="upperLetter"/>
      <w:lvlText w:val="%4."/>
      <w:legacy w:legacy="1" w:legacySpace="0" w:legacyIndent="0"/>
      <w:lvlJc w:val="left"/>
      <w:pPr>
        <w:ind w:left="0" w:firstLine="0"/>
      </w:pPr>
    </w:lvl>
    <w:lvl w:ilvl="4">
      <w:start w:val="1"/>
      <w:numFmt w:val="upperLetter"/>
      <w:lvlText w:val="%5."/>
      <w:legacy w:legacy="1" w:legacySpace="0" w:legacyIndent="0"/>
      <w:lvlJc w:val="left"/>
      <w:pPr>
        <w:ind w:left="0" w:firstLine="0"/>
      </w:pPr>
    </w:lvl>
    <w:lvl w:ilvl="5">
      <w:start w:val="1"/>
      <w:numFmt w:val="upperLetter"/>
      <w:lvlText w:val="%6."/>
      <w:legacy w:legacy="1" w:legacySpace="0" w:legacyIndent="0"/>
      <w:lvlJc w:val="left"/>
      <w:pPr>
        <w:ind w:left="0" w:firstLine="0"/>
      </w:pPr>
    </w:lvl>
    <w:lvl w:ilvl="6">
      <w:start w:val="1"/>
      <w:numFmt w:val="upperLetter"/>
      <w:lvlText w:val="%7."/>
      <w:legacy w:legacy="1" w:legacySpace="0" w:legacyIndent="0"/>
      <w:lvlJc w:val="left"/>
      <w:pPr>
        <w:ind w:left="0" w:firstLine="0"/>
      </w:pPr>
    </w:lvl>
    <w:lvl w:ilvl="7">
      <w:start w:val="1"/>
      <w:numFmt w:val="upp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7" w15:restartNumberingAfterBreak="0">
    <w:nsid w:val="524912D5"/>
    <w:multiLevelType w:val="hybridMultilevel"/>
    <w:tmpl w:val="0AAE05C0"/>
    <w:lvl w:ilvl="0" w:tplc="04090015">
      <w:start w:val="2"/>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D168F"/>
    <w:multiLevelType w:val="hybridMultilevel"/>
    <w:tmpl w:val="D1D8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900F4F"/>
    <w:multiLevelType w:val="hybridMultilevel"/>
    <w:tmpl w:val="FE3E2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D693C"/>
    <w:multiLevelType w:val="hybridMultilevel"/>
    <w:tmpl w:val="4EB0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36069"/>
    <w:multiLevelType w:val="hybridMultilevel"/>
    <w:tmpl w:val="36024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775EE5"/>
    <w:multiLevelType w:val="hybridMultilevel"/>
    <w:tmpl w:val="4F027808"/>
    <w:lvl w:ilvl="0" w:tplc="088C393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DA1106C"/>
    <w:multiLevelType w:val="hybridMultilevel"/>
    <w:tmpl w:val="8A705A72"/>
    <w:lvl w:ilvl="0" w:tplc="1690D3B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0F2083"/>
    <w:multiLevelType w:val="multilevel"/>
    <w:tmpl w:val="F366583A"/>
    <w:lvl w:ilvl="0">
      <w:start w:val="1"/>
      <w:numFmt w:val="upperRoman"/>
      <w:lvlText w:val="%1."/>
      <w:legacy w:legacy="1" w:legacySpace="0" w:legacyIndent="0"/>
      <w:lvlJc w:val="left"/>
      <w:pPr>
        <w:ind w:left="0" w:firstLine="0"/>
      </w:pPr>
    </w:lvl>
    <w:lvl w:ilvl="1">
      <w:start w:val="1"/>
      <w:numFmt w:val="upperRoman"/>
      <w:lvlText w:val="%2."/>
      <w:legacy w:legacy="1" w:legacySpace="0" w:legacyIndent="0"/>
      <w:lvlJc w:val="left"/>
      <w:pPr>
        <w:ind w:left="0" w:firstLine="0"/>
      </w:pPr>
    </w:lvl>
    <w:lvl w:ilvl="2">
      <w:start w:val="1"/>
      <w:numFmt w:val="upperRoman"/>
      <w:lvlText w:val="%3."/>
      <w:legacy w:legacy="1" w:legacySpace="0" w:legacyIndent="0"/>
      <w:lvlJc w:val="left"/>
      <w:pPr>
        <w:ind w:left="0" w:firstLine="0"/>
      </w:pPr>
    </w:lvl>
    <w:lvl w:ilvl="3">
      <w:start w:val="1"/>
      <w:numFmt w:val="upperRoman"/>
      <w:lvlText w:val="%4."/>
      <w:legacy w:legacy="1" w:legacySpace="0" w:legacyIndent="0"/>
      <w:lvlJc w:val="left"/>
      <w:pPr>
        <w:ind w:left="0" w:firstLine="0"/>
      </w:pPr>
    </w:lvl>
    <w:lvl w:ilvl="4">
      <w:start w:val="1"/>
      <w:numFmt w:val="upperRoman"/>
      <w:lvlText w:val="%5."/>
      <w:legacy w:legacy="1" w:legacySpace="0" w:legacyIndent="0"/>
      <w:lvlJc w:val="left"/>
      <w:pPr>
        <w:ind w:left="0" w:firstLine="0"/>
      </w:pPr>
    </w:lvl>
    <w:lvl w:ilvl="5">
      <w:start w:val="1"/>
      <w:numFmt w:val="upperRoman"/>
      <w:lvlText w:val="%6."/>
      <w:legacy w:legacy="1" w:legacySpace="0" w:legacyIndent="0"/>
      <w:lvlJc w:val="left"/>
      <w:pPr>
        <w:ind w:left="0" w:firstLine="0"/>
      </w:pPr>
    </w:lvl>
    <w:lvl w:ilvl="6">
      <w:start w:val="1"/>
      <w:numFmt w:val="upperRoman"/>
      <w:lvlText w:val="%7."/>
      <w:legacy w:legacy="1" w:legacySpace="0" w:legacyIndent="0"/>
      <w:lvlJc w:val="left"/>
      <w:pPr>
        <w:ind w:left="0" w:firstLine="0"/>
      </w:pPr>
    </w:lvl>
    <w:lvl w:ilvl="7">
      <w:start w:val="1"/>
      <w:numFmt w:val="upperRoman"/>
      <w:lvlText w:val="%8."/>
      <w:legacy w:legacy="1" w:legacySpace="0" w:legacyIndent="0"/>
      <w:lvlJc w:val="left"/>
      <w:pPr>
        <w:ind w:left="0" w:firstLine="0"/>
      </w:pPr>
    </w:lvl>
    <w:lvl w:ilvl="8">
      <w:start w:val="1"/>
      <w:numFmt w:val="upperRoman"/>
      <w:lvlText w:val="%9."/>
      <w:legacy w:legacy="1" w:legacySpace="0" w:legacyIndent="0"/>
      <w:lvlJc w:val="left"/>
      <w:pPr>
        <w:ind w:left="0" w:firstLine="0"/>
      </w:pPr>
    </w:lvl>
  </w:abstractNum>
  <w:abstractNum w:abstractNumId="25" w15:restartNumberingAfterBreak="0">
    <w:nsid w:val="76BC4ED1"/>
    <w:multiLevelType w:val="multilevel"/>
    <w:tmpl w:val="F366583A"/>
    <w:lvl w:ilvl="0">
      <w:start w:val="1"/>
      <w:numFmt w:val="upperRoman"/>
      <w:lvlText w:val="%1."/>
      <w:legacy w:legacy="1" w:legacySpace="0" w:legacyIndent="0"/>
      <w:lvlJc w:val="left"/>
      <w:pPr>
        <w:ind w:left="0" w:firstLine="0"/>
      </w:pPr>
    </w:lvl>
    <w:lvl w:ilvl="1">
      <w:start w:val="1"/>
      <w:numFmt w:val="upperRoman"/>
      <w:lvlText w:val="%2."/>
      <w:legacy w:legacy="1" w:legacySpace="0" w:legacyIndent="0"/>
      <w:lvlJc w:val="left"/>
      <w:pPr>
        <w:ind w:left="0" w:firstLine="0"/>
      </w:pPr>
    </w:lvl>
    <w:lvl w:ilvl="2">
      <w:start w:val="1"/>
      <w:numFmt w:val="upperRoman"/>
      <w:lvlText w:val="%3."/>
      <w:legacy w:legacy="1" w:legacySpace="0" w:legacyIndent="0"/>
      <w:lvlJc w:val="left"/>
      <w:pPr>
        <w:ind w:left="0" w:firstLine="0"/>
      </w:pPr>
    </w:lvl>
    <w:lvl w:ilvl="3">
      <w:start w:val="1"/>
      <w:numFmt w:val="upperRoman"/>
      <w:lvlText w:val="%4."/>
      <w:legacy w:legacy="1" w:legacySpace="0" w:legacyIndent="0"/>
      <w:lvlJc w:val="left"/>
      <w:pPr>
        <w:ind w:left="0" w:firstLine="0"/>
      </w:pPr>
    </w:lvl>
    <w:lvl w:ilvl="4">
      <w:start w:val="1"/>
      <w:numFmt w:val="upperRoman"/>
      <w:lvlText w:val="%5."/>
      <w:legacy w:legacy="1" w:legacySpace="0" w:legacyIndent="0"/>
      <w:lvlJc w:val="left"/>
      <w:pPr>
        <w:ind w:left="0" w:firstLine="0"/>
      </w:pPr>
    </w:lvl>
    <w:lvl w:ilvl="5">
      <w:start w:val="1"/>
      <w:numFmt w:val="upperRoman"/>
      <w:lvlText w:val="%6."/>
      <w:legacy w:legacy="1" w:legacySpace="0" w:legacyIndent="0"/>
      <w:lvlJc w:val="left"/>
      <w:pPr>
        <w:ind w:left="0" w:firstLine="0"/>
      </w:pPr>
    </w:lvl>
    <w:lvl w:ilvl="6">
      <w:start w:val="1"/>
      <w:numFmt w:val="upperRoman"/>
      <w:lvlText w:val="%7."/>
      <w:legacy w:legacy="1" w:legacySpace="0" w:legacyIndent="0"/>
      <w:lvlJc w:val="left"/>
      <w:pPr>
        <w:ind w:left="0" w:firstLine="0"/>
      </w:pPr>
    </w:lvl>
    <w:lvl w:ilvl="7">
      <w:start w:val="1"/>
      <w:numFmt w:val="upperRoman"/>
      <w:lvlText w:val="%8."/>
      <w:legacy w:legacy="1" w:legacySpace="0" w:legacyIndent="0"/>
      <w:lvlJc w:val="left"/>
      <w:pPr>
        <w:ind w:left="0" w:firstLine="0"/>
      </w:pPr>
    </w:lvl>
    <w:lvl w:ilvl="8">
      <w:start w:val="1"/>
      <w:numFmt w:val="upperRoman"/>
      <w:lvlText w:val="%9."/>
      <w:legacy w:legacy="1" w:legacySpace="0" w:legacyIndent="0"/>
      <w:lvlJc w:val="left"/>
      <w:pPr>
        <w:ind w:left="0" w:firstLine="0"/>
      </w:pPr>
    </w:lvl>
  </w:abstractNum>
  <w:num w:numId="1" w16cid:durableId="1831553063">
    <w:abstractNumId w:val="11"/>
  </w:num>
  <w:num w:numId="2" w16cid:durableId="1767919750">
    <w:abstractNumId w:val="22"/>
  </w:num>
  <w:num w:numId="3" w16cid:durableId="510797501">
    <w:abstractNumId w:val="16"/>
  </w:num>
  <w:num w:numId="4" w16cid:durableId="1512913710">
    <w:abstractNumId w:val="9"/>
  </w:num>
  <w:num w:numId="5" w16cid:durableId="65152200">
    <w:abstractNumId w:val="24"/>
  </w:num>
  <w:num w:numId="6" w16cid:durableId="1376000622">
    <w:abstractNumId w:val="7"/>
  </w:num>
  <w:num w:numId="7" w16cid:durableId="618492547">
    <w:abstractNumId w:val="20"/>
  </w:num>
  <w:num w:numId="8" w16cid:durableId="1271624107">
    <w:abstractNumId w:val="4"/>
  </w:num>
  <w:num w:numId="9" w16cid:durableId="236598704">
    <w:abstractNumId w:val="21"/>
  </w:num>
  <w:num w:numId="10" w16cid:durableId="1692993457">
    <w:abstractNumId w:val="14"/>
  </w:num>
  <w:num w:numId="11" w16cid:durableId="835150237">
    <w:abstractNumId w:val="2"/>
  </w:num>
  <w:num w:numId="12" w16cid:durableId="293103294">
    <w:abstractNumId w:val="1"/>
  </w:num>
  <w:num w:numId="13" w16cid:durableId="1711416648">
    <w:abstractNumId w:val="25"/>
  </w:num>
  <w:num w:numId="14" w16cid:durableId="2132282923">
    <w:abstractNumId w:val="5"/>
  </w:num>
  <w:num w:numId="15" w16cid:durableId="744179709">
    <w:abstractNumId w:val="19"/>
  </w:num>
  <w:num w:numId="16" w16cid:durableId="1982423881">
    <w:abstractNumId w:val="8"/>
  </w:num>
  <w:num w:numId="17" w16cid:durableId="998730935">
    <w:abstractNumId w:val="0"/>
  </w:num>
  <w:num w:numId="18" w16cid:durableId="1835995919">
    <w:abstractNumId w:val="12"/>
  </w:num>
  <w:num w:numId="19" w16cid:durableId="1665932345">
    <w:abstractNumId w:val="17"/>
  </w:num>
  <w:num w:numId="20" w16cid:durableId="1575241011">
    <w:abstractNumId w:val="3"/>
  </w:num>
  <w:num w:numId="21" w16cid:durableId="1819960344">
    <w:abstractNumId w:val="15"/>
  </w:num>
  <w:num w:numId="22" w16cid:durableId="1232274922">
    <w:abstractNumId w:val="6"/>
  </w:num>
  <w:num w:numId="23" w16cid:durableId="487406144">
    <w:abstractNumId w:val="23"/>
  </w:num>
  <w:num w:numId="24" w16cid:durableId="1702584654">
    <w:abstractNumId w:val="13"/>
  </w:num>
  <w:num w:numId="25" w16cid:durableId="638343402">
    <w:abstractNumId w:val="10"/>
  </w:num>
  <w:num w:numId="26" w16cid:durableId="48555803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rster, Corey [OATH]">
    <w15:presenceInfo w15:providerId="AD" w15:userId="S::cforster@oath.nyc.gov::fc246125-ef5a-47db-991a-b1b524ffa90f"/>
  </w15:person>
  <w15:person w15:author="Forster, Corey (OATH)">
    <w15:presenceInfo w15:providerId="AD" w15:userId="S::cforster@oath.nyc.gov::fc246125-ef5a-47db-991a-b1b524ffa90f"/>
  </w15:person>
</w15:people>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81716816"/>
  </wne:recipientData>
  <wne:recipientData>
    <wne:active wne:val="1"/>
    <wne:hash wne:val="-1382619626"/>
  </wne:recipientData>
  <wne:recipientData>
    <wne:active wne:val="1"/>
    <wne:hash wne:val="-639104441"/>
  </wne:recipientData>
  <wne:recipientData>
    <wne:active wne:val="1"/>
    <wne:hash wne:val="182490446"/>
  </wne:recipientData>
  <wne:recipientData>
    <wne:active wne:val="1"/>
    <wne:hash wne:val="-904382611"/>
  </wne:recipientData>
  <wne:recipientData>
    <wne:active wne:val="1"/>
    <wne:hash wne:val="-1808496393"/>
  </wne:recipientData>
  <wne:recipientData>
    <wne:active wne:val="1"/>
    <wne:hash wne:val="-1214363656"/>
  </wne:recipientData>
  <wne:recipientData>
    <wne:active wne:val="1"/>
    <wne:hash wne:val="-978463891"/>
  </wne:recipientData>
  <wne:recipientData>
    <wne:active wne:val="1"/>
    <wne:hash wne:val="2106987774"/>
  </wne:recipientData>
  <wne:recipientData>
    <wne:active wne:val="1"/>
    <wne:hash wne:val="-537094542"/>
  </wne:recipientData>
  <wne:recipientData>
    <wne:active wne:val="1"/>
    <wne:hash wne:val="393074738"/>
  </wne:recipientData>
  <wne:recipientData>
    <wne:active wne:val="1"/>
    <wne:hash wne:val="991829362"/>
  </wne:recipientData>
  <wne:recipientData>
    <wne:active wne:val="1"/>
    <wne:hash wne:val="-1500412769"/>
  </wne:recipientData>
  <wne:recipientData>
    <wne:active wne:val="1"/>
    <wne:hash wne:val="-2064933325"/>
  </wne:recipientData>
  <wne:recipientData>
    <wne:active wne:val="1"/>
    <wne:hash wne:val="-622482805"/>
  </wne:recipientData>
  <wne:recipientData>
    <wne:active wne:val="1"/>
    <wne:hash wne:val="566287422"/>
  </wne:recipientData>
  <wne:recipientData>
    <wne:active wne:val="1"/>
    <wne:hash wne:val="-121223644"/>
  </wne:recipientData>
  <wne:recipientData>
    <wne:active wne:val="1"/>
    <wne:hash wne:val="-1614808121"/>
  </wne:recipientData>
  <wne:recipientData>
    <wne:active wne:val="1"/>
    <wne:hash wne:val="1242970328"/>
  </wne:recipientData>
  <wne:recipientData>
    <wne:active wne:val="1"/>
    <wne:hash wne:val="737378497"/>
  </wne:recipientData>
  <wne:recipientData>
    <wne:active wne:val="1"/>
    <wne:hash wne:val="139673740"/>
  </wne:recipientData>
  <wne:recipientData>
    <wne:active wne:val="1"/>
    <wne:hash wne:val="-464449026"/>
  </wne:recipientData>
  <wne:recipientData>
    <wne:active wne:val="1"/>
    <wne:hash wne:val="-620523132"/>
  </wne:recipientData>
  <wne:recipientData>
    <wne:active wne:val="1"/>
    <wne:hash wne:val="-807981224"/>
  </wne:recipientData>
  <wne:recipientData>
    <wne:active wne:val="1"/>
    <wne:hash wne:val="-75236942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mailMerge>
    <w:mainDocumentType w:val="formLetters"/>
    <w:linkToQuery/>
    <w:dataType w:val="native"/>
    <w:connectString w:val="Provider=Microsoft.ACE.OLEDB.12.0;User ID=Admin;Data Source=C:\Users\cforster\OneDrive - NYC O365 HOSTED\CMS Master kks 102023.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ases` "/>
    <w:dataSource r:id="rId1"/>
    <w:activeRecord w:val="3"/>
    <w:odso>
      <w:udl w:val="Provider=Microsoft.ACE.OLEDB.12.0;User ID=Admin;Data Source=C:\Users\cforster\OneDrive - NYC O365 HOSTED\CMS Master kks 102023.acc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ases"/>
      <w:src r:id="rId2"/>
      <w:colDelim w:val="9"/>
      <w:type w:val="database"/>
      <w:fHdr/>
      <w:fieldMapData>
        <w:column w:val="0"/>
        <w:lid w:val="en-US"/>
      </w:fieldMapData>
      <w:fieldMapData>
        <w:column w:val="0"/>
        <w:lid w:val="en-US"/>
      </w:fieldMapData>
      <w:fieldMapData>
        <w:type w:val="dbColumn"/>
        <w:name w:val="First Name"/>
        <w:mappedName w:val="First Name"/>
        <w:column w:val="16"/>
        <w:lid w:val="en-US"/>
      </w:fieldMapData>
      <w:fieldMapData>
        <w:column w:val="0"/>
        <w:lid w:val="en-US"/>
      </w:fieldMapData>
      <w:fieldMapData>
        <w:type w:val="dbColumn"/>
        <w:name w:val="Last Name"/>
        <w:mappedName w:val="Last Name"/>
        <w:column w:val="15"/>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6"/>
    <w:rsid w:val="00002B88"/>
    <w:rsid w:val="00004603"/>
    <w:rsid w:val="000318AE"/>
    <w:rsid w:val="00036462"/>
    <w:rsid w:val="0004329A"/>
    <w:rsid w:val="00045D11"/>
    <w:rsid w:val="000504C5"/>
    <w:rsid w:val="000524FE"/>
    <w:rsid w:val="000571D4"/>
    <w:rsid w:val="00065C36"/>
    <w:rsid w:val="00082E8B"/>
    <w:rsid w:val="00083685"/>
    <w:rsid w:val="00090774"/>
    <w:rsid w:val="000975FF"/>
    <w:rsid w:val="000A415E"/>
    <w:rsid w:val="000B362F"/>
    <w:rsid w:val="000C3E43"/>
    <w:rsid w:val="000C76EF"/>
    <w:rsid w:val="000F2405"/>
    <w:rsid w:val="000F59C9"/>
    <w:rsid w:val="000F5D6F"/>
    <w:rsid w:val="000F6281"/>
    <w:rsid w:val="000F79E3"/>
    <w:rsid w:val="00101A16"/>
    <w:rsid w:val="00103955"/>
    <w:rsid w:val="001062BF"/>
    <w:rsid w:val="00136CE4"/>
    <w:rsid w:val="001372B6"/>
    <w:rsid w:val="001375BF"/>
    <w:rsid w:val="00140C8B"/>
    <w:rsid w:val="00142A75"/>
    <w:rsid w:val="00144D15"/>
    <w:rsid w:val="001502A8"/>
    <w:rsid w:val="001677A2"/>
    <w:rsid w:val="001735DF"/>
    <w:rsid w:val="001927D6"/>
    <w:rsid w:val="00194375"/>
    <w:rsid w:val="001A2701"/>
    <w:rsid w:val="001C0009"/>
    <w:rsid w:val="001C6F9D"/>
    <w:rsid w:val="001E00C6"/>
    <w:rsid w:val="001E73A0"/>
    <w:rsid w:val="001E7C66"/>
    <w:rsid w:val="002036DF"/>
    <w:rsid w:val="002062BE"/>
    <w:rsid w:val="0024566C"/>
    <w:rsid w:val="00251586"/>
    <w:rsid w:val="00255135"/>
    <w:rsid w:val="0026683D"/>
    <w:rsid w:val="002865DC"/>
    <w:rsid w:val="002943CF"/>
    <w:rsid w:val="002A5D4C"/>
    <w:rsid w:val="002B2DA9"/>
    <w:rsid w:val="002B5DD5"/>
    <w:rsid w:val="002D03A5"/>
    <w:rsid w:val="002E3460"/>
    <w:rsid w:val="002E7977"/>
    <w:rsid w:val="002F45BC"/>
    <w:rsid w:val="0030054F"/>
    <w:rsid w:val="00307486"/>
    <w:rsid w:val="00316632"/>
    <w:rsid w:val="003276A9"/>
    <w:rsid w:val="00330612"/>
    <w:rsid w:val="003361F3"/>
    <w:rsid w:val="0034641F"/>
    <w:rsid w:val="00347521"/>
    <w:rsid w:val="00351C67"/>
    <w:rsid w:val="003534FB"/>
    <w:rsid w:val="00361A42"/>
    <w:rsid w:val="00363041"/>
    <w:rsid w:val="003658B8"/>
    <w:rsid w:val="00372211"/>
    <w:rsid w:val="003963BA"/>
    <w:rsid w:val="003B4623"/>
    <w:rsid w:val="003D493D"/>
    <w:rsid w:val="003E1A80"/>
    <w:rsid w:val="003E7C0B"/>
    <w:rsid w:val="003F0839"/>
    <w:rsid w:val="004157B9"/>
    <w:rsid w:val="00445C01"/>
    <w:rsid w:val="00465794"/>
    <w:rsid w:val="004718AB"/>
    <w:rsid w:val="004745B4"/>
    <w:rsid w:val="004823A6"/>
    <w:rsid w:val="0049142F"/>
    <w:rsid w:val="00496E53"/>
    <w:rsid w:val="004A48AE"/>
    <w:rsid w:val="004B1C94"/>
    <w:rsid w:val="004B3804"/>
    <w:rsid w:val="004B572F"/>
    <w:rsid w:val="004D05A5"/>
    <w:rsid w:val="004E41C6"/>
    <w:rsid w:val="004E5704"/>
    <w:rsid w:val="004F643A"/>
    <w:rsid w:val="0050093A"/>
    <w:rsid w:val="005034F9"/>
    <w:rsid w:val="005123FE"/>
    <w:rsid w:val="00540FB8"/>
    <w:rsid w:val="00541BB2"/>
    <w:rsid w:val="00571742"/>
    <w:rsid w:val="00580826"/>
    <w:rsid w:val="00583E50"/>
    <w:rsid w:val="0059200F"/>
    <w:rsid w:val="00593E8C"/>
    <w:rsid w:val="005951A1"/>
    <w:rsid w:val="005A13CF"/>
    <w:rsid w:val="005A6CB2"/>
    <w:rsid w:val="005F7CAB"/>
    <w:rsid w:val="00603266"/>
    <w:rsid w:val="0060570B"/>
    <w:rsid w:val="0061160E"/>
    <w:rsid w:val="00614E97"/>
    <w:rsid w:val="00616EB3"/>
    <w:rsid w:val="00626AD0"/>
    <w:rsid w:val="0064132A"/>
    <w:rsid w:val="0064183E"/>
    <w:rsid w:val="00641FF3"/>
    <w:rsid w:val="0064369B"/>
    <w:rsid w:val="00651F3D"/>
    <w:rsid w:val="00653788"/>
    <w:rsid w:val="00654919"/>
    <w:rsid w:val="00662F7B"/>
    <w:rsid w:val="006913F2"/>
    <w:rsid w:val="00692B84"/>
    <w:rsid w:val="006A04B6"/>
    <w:rsid w:val="006B3CE2"/>
    <w:rsid w:val="006B59C7"/>
    <w:rsid w:val="006C2BFB"/>
    <w:rsid w:val="006D048A"/>
    <w:rsid w:val="006D1BC3"/>
    <w:rsid w:val="006D1DE6"/>
    <w:rsid w:val="006E35D4"/>
    <w:rsid w:val="006F2E1C"/>
    <w:rsid w:val="006F4CF6"/>
    <w:rsid w:val="006F65A9"/>
    <w:rsid w:val="006F7C59"/>
    <w:rsid w:val="00716634"/>
    <w:rsid w:val="0072118E"/>
    <w:rsid w:val="00722E75"/>
    <w:rsid w:val="007412F0"/>
    <w:rsid w:val="0075208D"/>
    <w:rsid w:val="0076255E"/>
    <w:rsid w:val="007723AA"/>
    <w:rsid w:val="007734E4"/>
    <w:rsid w:val="007826D8"/>
    <w:rsid w:val="007842B8"/>
    <w:rsid w:val="00790AC8"/>
    <w:rsid w:val="007943D7"/>
    <w:rsid w:val="007A2974"/>
    <w:rsid w:val="007B11DC"/>
    <w:rsid w:val="007B335D"/>
    <w:rsid w:val="007F638E"/>
    <w:rsid w:val="00822EC1"/>
    <w:rsid w:val="00824188"/>
    <w:rsid w:val="00826DD6"/>
    <w:rsid w:val="0083541C"/>
    <w:rsid w:val="00837073"/>
    <w:rsid w:val="00840FDF"/>
    <w:rsid w:val="00852F7A"/>
    <w:rsid w:val="00873523"/>
    <w:rsid w:val="00881AB6"/>
    <w:rsid w:val="008853C5"/>
    <w:rsid w:val="00897583"/>
    <w:rsid w:val="008A5AAB"/>
    <w:rsid w:val="008A7D10"/>
    <w:rsid w:val="008B1AB5"/>
    <w:rsid w:val="008B5200"/>
    <w:rsid w:val="008C50B8"/>
    <w:rsid w:val="008D03CC"/>
    <w:rsid w:val="008D557A"/>
    <w:rsid w:val="008E4692"/>
    <w:rsid w:val="00905959"/>
    <w:rsid w:val="00924EC4"/>
    <w:rsid w:val="009323AE"/>
    <w:rsid w:val="009351C6"/>
    <w:rsid w:val="00936D67"/>
    <w:rsid w:val="00936F6E"/>
    <w:rsid w:val="00941000"/>
    <w:rsid w:val="00946E2F"/>
    <w:rsid w:val="00951880"/>
    <w:rsid w:val="00951DB1"/>
    <w:rsid w:val="0098103E"/>
    <w:rsid w:val="00981F40"/>
    <w:rsid w:val="0098495E"/>
    <w:rsid w:val="00991BDC"/>
    <w:rsid w:val="00993DE5"/>
    <w:rsid w:val="0099590D"/>
    <w:rsid w:val="009A1BA5"/>
    <w:rsid w:val="009B23FF"/>
    <w:rsid w:val="009C2ABC"/>
    <w:rsid w:val="009C2DB3"/>
    <w:rsid w:val="009E037C"/>
    <w:rsid w:val="009E03D3"/>
    <w:rsid w:val="009F55C3"/>
    <w:rsid w:val="00A021CD"/>
    <w:rsid w:val="00A11777"/>
    <w:rsid w:val="00A23093"/>
    <w:rsid w:val="00A25688"/>
    <w:rsid w:val="00A37CBE"/>
    <w:rsid w:val="00A37F02"/>
    <w:rsid w:val="00A45575"/>
    <w:rsid w:val="00A45EFA"/>
    <w:rsid w:val="00A70822"/>
    <w:rsid w:val="00A769F6"/>
    <w:rsid w:val="00A8711B"/>
    <w:rsid w:val="00AA1699"/>
    <w:rsid w:val="00AA5AC3"/>
    <w:rsid w:val="00AC0A03"/>
    <w:rsid w:val="00AC41EA"/>
    <w:rsid w:val="00AC6E43"/>
    <w:rsid w:val="00AD05EF"/>
    <w:rsid w:val="00AF243B"/>
    <w:rsid w:val="00AF259F"/>
    <w:rsid w:val="00B1612E"/>
    <w:rsid w:val="00B23AC3"/>
    <w:rsid w:val="00B25170"/>
    <w:rsid w:val="00B40640"/>
    <w:rsid w:val="00B442E2"/>
    <w:rsid w:val="00B450B2"/>
    <w:rsid w:val="00B458B9"/>
    <w:rsid w:val="00B6108B"/>
    <w:rsid w:val="00B66744"/>
    <w:rsid w:val="00B74BA4"/>
    <w:rsid w:val="00B8462E"/>
    <w:rsid w:val="00B84BF1"/>
    <w:rsid w:val="00B92D68"/>
    <w:rsid w:val="00BA77B6"/>
    <w:rsid w:val="00BB0E4A"/>
    <w:rsid w:val="00BB461D"/>
    <w:rsid w:val="00BC21ED"/>
    <w:rsid w:val="00BD2826"/>
    <w:rsid w:val="00BD751F"/>
    <w:rsid w:val="00BD7FD0"/>
    <w:rsid w:val="00BF0D35"/>
    <w:rsid w:val="00BF3C90"/>
    <w:rsid w:val="00C02260"/>
    <w:rsid w:val="00C0359A"/>
    <w:rsid w:val="00C11ACD"/>
    <w:rsid w:val="00C13E67"/>
    <w:rsid w:val="00C1510F"/>
    <w:rsid w:val="00C1548F"/>
    <w:rsid w:val="00C236FC"/>
    <w:rsid w:val="00C324F9"/>
    <w:rsid w:val="00C32F0C"/>
    <w:rsid w:val="00C35B63"/>
    <w:rsid w:val="00C428BF"/>
    <w:rsid w:val="00C50DE6"/>
    <w:rsid w:val="00C655DE"/>
    <w:rsid w:val="00C66536"/>
    <w:rsid w:val="00C665D1"/>
    <w:rsid w:val="00C75B71"/>
    <w:rsid w:val="00C80D5A"/>
    <w:rsid w:val="00C85D3D"/>
    <w:rsid w:val="00C9674F"/>
    <w:rsid w:val="00CA09F4"/>
    <w:rsid w:val="00CC0231"/>
    <w:rsid w:val="00CC0D92"/>
    <w:rsid w:val="00CC48C2"/>
    <w:rsid w:val="00CD0E30"/>
    <w:rsid w:val="00CE6AE7"/>
    <w:rsid w:val="00CF045C"/>
    <w:rsid w:val="00CF359C"/>
    <w:rsid w:val="00D0389B"/>
    <w:rsid w:val="00D325BA"/>
    <w:rsid w:val="00D3641D"/>
    <w:rsid w:val="00D44086"/>
    <w:rsid w:val="00D446F4"/>
    <w:rsid w:val="00D73F10"/>
    <w:rsid w:val="00D90128"/>
    <w:rsid w:val="00D93E32"/>
    <w:rsid w:val="00D95B3B"/>
    <w:rsid w:val="00D96B66"/>
    <w:rsid w:val="00DC2346"/>
    <w:rsid w:val="00DC450C"/>
    <w:rsid w:val="00DE083A"/>
    <w:rsid w:val="00DE52F9"/>
    <w:rsid w:val="00DE5972"/>
    <w:rsid w:val="00DE6162"/>
    <w:rsid w:val="00DE6C04"/>
    <w:rsid w:val="00E256AD"/>
    <w:rsid w:val="00E305B9"/>
    <w:rsid w:val="00E33CF2"/>
    <w:rsid w:val="00E40ACB"/>
    <w:rsid w:val="00E504FB"/>
    <w:rsid w:val="00E517B1"/>
    <w:rsid w:val="00E533FE"/>
    <w:rsid w:val="00E61300"/>
    <w:rsid w:val="00E66FDF"/>
    <w:rsid w:val="00E735BF"/>
    <w:rsid w:val="00E85C75"/>
    <w:rsid w:val="00E867C5"/>
    <w:rsid w:val="00E9166A"/>
    <w:rsid w:val="00E9506E"/>
    <w:rsid w:val="00E9729E"/>
    <w:rsid w:val="00EC28F4"/>
    <w:rsid w:val="00EC70D0"/>
    <w:rsid w:val="00EF34C3"/>
    <w:rsid w:val="00EF4675"/>
    <w:rsid w:val="00F0719A"/>
    <w:rsid w:val="00F113FD"/>
    <w:rsid w:val="00F15871"/>
    <w:rsid w:val="00F31E8D"/>
    <w:rsid w:val="00F5442E"/>
    <w:rsid w:val="00F62356"/>
    <w:rsid w:val="00F67309"/>
    <w:rsid w:val="00F70366"/>
    <w:rsid w:val="00F724AF"/>
    <w:rsid w:val="00F732FD"/>
    <w:rsid w:val="00F81838"/>
    <w:rsid w:val="00F834F3"/>
    <w:rsid w:val="00F8549F"/>
    <w:rsid w:val="00F908F4"/>
    <w:rsid w:val="00FA4086"/>
    <w:rsid w:val="00FB60DD"/>
    <w:rsid w:val="00FB7450"/>
    <w:rsid w:val="00FE11F4"/>
    <w:rsid w:val="00FE26DF"/>
    <w:rsid w:val="00FF4C71"/>
    <w:rsid w:val="00FF4E10"/>
    <w:rsid w:val="0A93F50F"/>
    <w:rsid w:val="0F2DD9C8"/>
    <w:rsid w:val="14B4C6B3"/>
    <w:rsid w:val="18F7EF18"/>
    <w:rsid w:val="232D2D81"/>
    <w:rsid w:val="26C24052"/>
    <w:rsid w:val="28B5CF52"/>
    <w:rsid w:val="316B1EA2"/>
    <w:rsid w:val="48BA5448"/>
    <w:rsid w:val="5179AE08"/>
    <w:rsid w:val="51B6B72D"/>
    <w:rsid w:val="560C7E10"/>
    <w:rsid w:val="5986FECB"/>
    <w:rsid w:val="615E184C"/>
    <w:rsid w:val="68649F1A"/>
    <w:rsid w:val="77258A99"/>
    <w:rsid w:val="7876F679"/>
    <w:rsid w:val="7969B26E"/>
    <w:rsid w:val="7A05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74BF"/>
  <w15:chartTrackingRefBased/>
  <w15:docId w15:val="{63A17CCF-FB2B-49F5-9852-404D14CE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480" w:lineRule="auto"/>
      <w:jc w:val="both"/>
      <w:outlineLvl w:val="0"/>
    </w:pPr>
    <w:rPr>
      <w:rFonts w:eastAsia="Times New Roman" w:cs="Times New Roman"/>
      <w:b/>
      <w:bCs/>
      <w:szCs w:val="24"/>
      <w:u w:val="single"/>
    </w:rPr>
  </w:style>
  <w:style w:type="paragraph" w:styleId="Heading2">
    <w:name w:val="heading 2"/>
    <w:basedOn w:val="Normal"/>
    <w:next w:val="Normal"/>
    <w:link w:val="Heading2Char"/>
    <w:uiPriority w:val="99"/>
    <w:qFormat/>
    <w:rsid w:val="00616EB3"/>
    <w:pPr>
      <w:widowControl w:val="0"/>
      <w:autoSpaceDE w:val="0"/>
      <w:autoSpaceDN w:val="0"/>
      <w:adjustRightInd w:val="0"/>
      <w:spacing w:line="240" w:lineRule="auto"/>
      <w:jc w:val="center"/>
      <w:outlineLvl w:val="1"/>
    </w:pPr>
    <w:rPr>
      <w:rFonts w:eastAsia="Times New Roman" w:cs="Times New Roman"/>
      <w:sz w:val="32"/>
      <w:szCs w:val="32"/>
      <w:u w:val="single"/>
    </w:rPr>
  </w:style>
  <w:style w:type="paragraph" w:styleId="Heading3">
    <w:name w:val="heading 3"/>
    <w:basedOn w:val="Normal"/>
    <w:next w:val="Normal"/>
    <w:link w:val="Heading3Char"/>
    <w:uiPriority w:val="9"/>
    <w:unhideWhenUsed/>
    <w:qFormat/>
    <w:rsid w:val="00822EC1"/>
    <w:pPr>
      <w:keepNext/>
      <w:keepLines/>
      <w:spacing w:before="240" w:line="240" w:lineRule="auto"/>
      <w:outlineLvl w:val="2"/>
    </w:pPr>
    <w:rPr>
      <w:rFonts w:eastAsiaTheme="majorEastAs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086"/>
    <w:pPr>
      <w:autoSpaceDE w:val="0"/>
      <w:autoSpaceDN w:val="0"/>
      <w:adjustRightInd w:val="0"/>
      <w:spacing w:line="240" w:lineRule="auto"/>
    </w:pPr>
    <w:rPr>
      <w:rFonts w:ascii="Embedded_ Subset_ Times# 20 New" w:hAnsi="Embedded_ Subset_ Times# 20 New" w:cs="Embedded_ Subset_ Times# 20 New"/>
      <w:color w:val="000000"/>
      <w:szCs w:val="24"/>
    </w:rPr>
  </w:style>
  <w:style w:type="paragraph" w:styleId="Header">
    <w:name w:val="header"/>
    <w:basedOn w:val="Normal"/>
    <w:link w:val="HeaderChar"/>
    <w:uiPriority w:val="99"/>
    <w:unhideWhenUsed/>
    <w:rsid w:val="00D44086"/>
    <w:pPr>
      <w:tabs>
        <w:tab w:val="center" w:pos="4680"/>
        <w:tab w:val="right" w:pos="9360"/>
      </w:tabs>
      <w:spacing w:line="240" w:lineRule="auto"/>
    </w:pPr>
  </w:style>
  <w:style w:type="character" w:customStyle="1" w:styleId="HeaderChar">
    <w:name w:val="Header Char"/>
    <w:basedOn w:val="DefaultParagraphFont"/>
    <w:link w:val="Header"/>
    <w:uiPriority w:val="99"/>
    <w:rsid w:val="00D44086"/>
  </w:style>
  <w:style w:type="paragraph" w:styleId="Footer">
    <w:name w:val="footer"/>
    <w:basedOn w:val="Normal"/>
    <w:link w:val="FooterChar"/>
    <w:uiPriority w:val="99"/>
    <w:unhideWhenUsed/>
    <w:rsid w:val="00D44086"/>
    <w:pPr>
      <w:tabs>
        <w:tab w:val="center" w:pos="4680"/>
        <w:tab w:val="right" w:pos="9360"/>
      </w:tabs>
      <w:spacing w:line="240" w:lineRule="auto"/>
    </w:pPr>
  </w:style>
  <w:style w:type="character" w:customStyle="1" w:styleId="FooterChar">
    <w:name w:val="Footer Char"/>
    <w:basedOn w:val="DefaultParagraphFont"/>
    <w:link w:val="Footer"/>
    <w:uiPriority w:val="99"/>
    <w:rsid w:val="00D44086"/>
  </w:style>
  <w:style w:type="paragraph" w:styleId="NoSpacing">
    <w:name w:val="No Spacing"/>
    <w:link w:val="NoSpacingChar"/>
    <w:uiPriority w:val="1"/>
    <w:qFormat/>
    <w:rsid w:val="00A37CBE"/>
    <w:pPr>
      <w:spacing w:line="240" w:lineRule="auto"/>
    </w:pPr>
  </w:style>
  <w:style w:type="table" w:styleId="TableGrid">
    <w:name w:val="Table Grid"/>
    <w:basedOn w:val="TableNormal"/>
    <w:uiPriority w:val="39"/>
    <w:rsid w:val="00A37C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4157B9"/>
    <w:rPr>
      <w:sz w:val="16"/>
      <w:szCs w:val="16"/>
    </w:rPr>
  </w:style>
  <w:style w:type="paragraph" w:styleId="CommentText">
    <w:name w:val="annotation text"/>
    <w:basedOn w:val="Normal"/>
    <w:link w:val="CommentTextChar"/>
    <w:uiPriority w:val="99"/>
    <w:unhideWhenUsed/>
    <w:rsid w:val="004157B9"/>
    <w:pPr>
      <w:spacing w:line="240" w:lineRule="auto"/>
    </w:pPr>
    <w:rPr>
      <w:sz w:val="20"/>
      <w:szCs w:val="20"/>
    </w:rPr>
  </w:style>
  <w:style w:type="character" w:customStyle="1" w:styleId="CommentTextChar">
    <w:name w:val="Comment Text Char"/>
    <w:basedOn w:val="DefaultParagraphFont"/>
    <w:link w:val="CommentText"/>
    <w:uiPriority w:val="99"/>
    <w:rsid w:val="004157B9"/>
    <w:rPr>
      <w:sz w:val="20"/>
      <w:szCs w:val="20"/>
    </w:rPr>
  </w:style>
  <w:style w:type="paragraph" w:styleId="CommentSubject">
    <w:name w:val="annotation subject"/>
    <w:basedOn w:val="CommentText"/>
    <w:next w:val="CommentText"/>
    <w:link w:val="CommentSubjectChar"/>
    <w:uiPriority w:val="99"/>
    <w:semiHidden/>
    <w:unhideWhenUsed/>
    <w:rsid w:val="004157B9"/>
    <w:rPr>
      <w:b/>
      <w:bCs/>
    </w:rPr>
  </w:style>
  <w:style w:type="character" w:customStyle="1" w:styleId="CommentSubjectChar">
    <w:name w:val="Comment Subject Char"/>
    <w:basedOn w:val="CommentTextChar"/>
    <w:link w:val="CommentSubject"/>
    <w:uiPriority w:val="99"/>
    <w:semiHidden/>
    <w:rsid w:val="004157B9"/>
    <w:rPr>
      <w:b/>
      <w:bCs/>
      <w:sz w:val="20"/>
      <w:szCs w:val="20"/>
    </w:rPr>
  </w:style>
  <w:style w:type="paragraph" w:styleId="ListParagraph">
    <w:name w:val="List Paragraph"/>
    <w:basedOn w:val="Normal"/>
    <w:uiPriority w:val="34"/>
    <w:qFormat/>
    <w:rsid w:val="00EF4675"/>
    <w:pPr>
      <w:spacing w:after="160"/>
      <w:ind w:left="720"/>
      <w:contextualSpacing/>
    </w:pPr>
    <w:rPr>
      <w:rFonts w:asciiTheme="minorHAnsi" w:hAnsiTheme="minorHAnsi"/>
      <w:sz w:val="22"/>
    </w:rPr>
  </w:style>
  <w:style w:type="paragraph" w:styleId="FootnoteText">
    <w:name w:val="footnote text"/>
    <w:basedOn w:val="Normal"/>
    <w:link w:val="FootnoteTextChar"/>
    <w:uiPriority w:val="99"/>
    <w:unhideWhenUsed/>
    <w:rsid w:val="00B8462E"/>
    <w:pPr>
      <w:spacing w:line="240" w:lineRule="auto"/>
    </w:pPr>
    <w:rPr>
      <w:sz w:val="20"/>
      <w:szCs w:val="20"/>
    </w:rPr>
  </w:style>
  <w:style w:type="character" w:customStyle="1" w:styleId="FootnoteTextChar">
    <w:name w:val="Footnote Text Char"/>
    <w:basedOn w:val="DefaultParagraphFont"/>
    <w:link w:val="FootnoteText"/>
    <w:uiPriority w:val="99"/>
    <w:rsid w:val="00B8462E"/>
    <w:rPr>
      <w:sz w:val="20"/>
      <w:szCs w:val="20"/>
    </w:rPr>
  </w:style>
  <w:style w:type="character" w:styleId="FootnoteReference">
    <w:name w:val="footnote reference"/>
    <w:basedOn w:val="DefaultParagraphFont"/>
    <w:uiPriority w:val="99"/>
    <w:unhideWhenUsed/>
    <w:rsid w:val="00B8462E"/>
    <w:rPr>
      <w:vertAlign w:val="superscript"/>
    </w:rPr>
  </w:style>
  <w:style w:type="character" w:customStyle="1" w:styleId="NoSpacingChar">
    <w:name w:val="No Spacing Char"/>
    <w:basedOn w:val="DefaultParagraphFont"/>
    <w:link w:val="NoSpacing"/>
    <w:uiPriority w:val="1"/>
    <w:locked/>
    <w:rsid w:val="002865DC"/>
  </w:style>
  <w:style w:type="character" w:styleId="PlaceholderText">
    <w:name w:val="Placeholder Text"/>
    <w:basedOn w:val="DefaultParagraphFont"/>
    <w:uiPriority w:val="99"/>
    <w:semiHidden/>
    <w:rsid w:val="00082E8B"/>
    <w:rPr>
      <w:color w:val="808080"/>
    </w:rPr>
  </w:style>
  <w:style w:type="character" w:customStyle="1" w:styleId="Heading3Char">
    <w:name w:val="Heading 3 Char"/>
    <w:basedOn w:val="DefaultParagraphFont"/>
    <w:link w:val="Heading3"/>
    <w:uiPriority w:val="9"/>
    <w:rsid w:val="00822EC1"/>
    <w:rPr>
      <w:rFonts w:eastAsiaTheme="majorEastAsia" w:cs="Times New Roman"/>
      <w:b/>
      <w:bCs/>
      <w:szCs w:val="24"/>
    </w:rPr>
  </w:style>
  <w:style w:type="character" w:customStyle="1" w:styleId="normaltextrun">
    <w:name w:val="normaltextrun"/>
    <w:basedOn w:val="DefaultParagraphFont"/>
    <w:rsid w:val="00E735BF"/>
  </w:style>
  <w:style w:type="character" w:customStyle="1" w:styleId="eop">
    <w:name w:val="eop"/>
    <w:basedOn w:val="DefaultParagraphFont"/>
    <w:rsid w:val="00E735BF"/>
  </w:style>
  <w:style w:type="character" w:customStyle="1" w:styleId="Heading1Char">
    <w:name w:val="Heading 1 Char"/>
    <w:basedOn w:val="DefaultParagraphFont"/>
    <w:link w:val="Heading1"/>
    <w:uiPriority w:val="99"/>
    <w:rsid w:val="00616EB3"/>
    <w:rPr>
      <w:rFonts w:eastAsia="Times New Roman" w:cs="Times New Roman"/>
      <w:b/>
      <w:bCs/>
      <w:szCs w:val="24"/>
      <w:u w:val="single"/>
    </w:rPr>
  </w:style>
  <w:style w:type="character" w:customStyle="1" w:styleId="Heading2Char">
    <w:name w:val="Heading 2 Char"/>
    <w:basedOn w:val="DefaultParagraphFont"/>
    <w:link w:val="Heading2"/>
    <w:uiPriority w:val="99"/>
    <w:rsid w:val="00616EB3"/>
    <w:rPr>
      <w:rFonts w:eastAsia="Times New Roman" w:cs="Times New Roman"/>
      <w:sz w:val="32"/>
      <w:szCs w:val="32"/>
      <w:u w:val="single"/>
    </w:rPr>
  </w:style>
  <w:style w:type="paragraph" w:customStyle="1" w:styleId="Level1">
    <w:name w:val="Level 1"/>
    <w:uiPriority w:val="99"/>
    <w:rsid w:val="00616EB3"/>
    <w:pPr>
      <w:widowControl w:val="0"/>
      <w:autoSpaceDE w:val="0"/>
      <w:autoSpaceDN w:val="0"/>
      <w:adjustRightInd w:val="0"/>
      <w:spacing w:line="240" w:lineRule="auto"/>
      <w:ind w:left="720"/>
      <w:jc w:val="both"/>
    </w:pPr>
    <w:rPr>
      <w:rFonts w:eastAsia="Times New Roman" w:cs="Times New Roman"/>
      <w:szCs w:val="24"/>
    </w:rPr>
  </w:style>
  <w:style w:type="paragraph" w:customStyle="1" w:styleId="Level2">
    <w:name w:val="Level 2"/>
    <w:uiPriority w:val="99"/>
    <w:rsid w:val="00616EB3"/>
    <w:pPr>
      <w:widowControl w:val="0"/>
      <w:autoSpaceDE w:val="0"/>
      <w:autoSpaceDN w:val="0"/>
      <w:adjustRightInd w:val="0"/>
      <w:spacing w:line="240" w:lineRule="auto"/>
      <w:ind w:left="1440"/>
      <w:jc w:val="both"/>
    </w:pPr>
    <w:rPr>
      <w:rFonts w:eastAsia="Times New Roman" w:cs="Times New Roman"/>
      <w:szCs w:val="24"/>
    </w:rPr>
  </w:style>
  <w:style w:type="paragraph" w:customStyle="1" w:styleId="Level3">
    <w:name w:val="Level 3"/>
    <w:uiPriority w:val="99"/>
    <w:rsid w:val="00616EB3"/>
    <w:pPr>
      <w:widowControl w:val="0"/>
      <w:autoSpaceDE w:val="0"/>
      <w:autoSpaceDN w:val="0"/>
      <w:adjustRightInd w:val="0"/>
      <w:spacing w:line="240" w:lineRule="auto"/>
      <w:ind w:left="2160"/>
      <w:jc w:val="both"/>
    </w:pPr>
    <w:rPr>
      <w:rFonts w:eastAsia="Times New Roman" w:cs="Times New Roman"/>
      <w:szCs w:val="24"/>
    </w:rPr>
  </w:style>
  <w:style w:type="paragraph" w:customStyle="1" w:styleId="Level4">
    <w:name w:val="Level 4"/>
    <w:uiPriority w:val="99"/>
    <w:rsid w:val="00616EB3"/>
    <w:pPr>
      <w:widowControl w:val="0"/>
      <w:autoSpaceDE w:val="0"/>
      <w:autoSpaceDN w:val="0"/>
      <w:adjustRightInd w:val="0"/>
      <w:spacing w:line="240" w:lineRule="auto"/>
      <w:ind w:left="2880"/>
      <w:jc w:val="both"/>
    </w:pPr>
    <w:rPr>
      <w:rFonts w:eastAsia="Times New Roman" w:cs="Times New Roman"/>
      <w:szCs w:val="24"/>
    </w:rPr>
  </w:style>
  <w:style w:type="paragraph" w:customStyle="1" w:styleId="Level5">
    <w:name w:val="Level 5"/>
    <w:uiPriority w:val="99"/>
    <w:rsid w:val="00616EB3"/>
    <w:pPr>
      <w:widowControl w:val="0"/>
      <w:autoSpaceDE w:val="0"/>
      <w:autoSpaceDN w:val="0"/>
      <w:adjustRightInd w:val="0"/>
      <w:spacing w:line="240" w:lineRule="auto"/>
      <w:ind w:left="3600"/>
      <w:jc w:val="both"/>
    </w:pPr>
    <w:rPr>
      <w:rFonts w:eastAsia="Times New Roman" w:cs="Times New Roman"/>
      <w:szCs w:val="24"/>
    </w:rPr>
  </w:style>
  <w:style w:type="paragraph" w:customStyle="1" w:styleId="Level6">
    <w:name w:val="Level 6"/>
    <w:uiPriority w:val="99"/>
    <w:rsid w:val="00616EB3"/>
    <w:pPr>
      <w:widowControl w:val="0"/>
      <w:autoSpaceDE w:val="0"/>
      <w:autoSpaceDN w:val="0"/>
      <w:adjustRightInd w:val="0"/>
      <w:spacing w:line="240" w:lineRule="auto"/>
      <w:ind w:left="4320"/>
      <w:jc w:val="both"/>
    </w:pPr>
    <w:rPr>
      <w:rFonts w:eastAsia="Times New Roman" w:cs="Times New Roman"/>
      <w:szCs w:val="24"/>
    </w:rPr>
  </w:style>
  <w:style w:type="paragraph" w:customStyle="1" w:styleId="Level7">
    <w:name w:val="Level 7"/>
    <w:uiPriority w:val="99"/>
    <w:rsid w:val="00616EB3"/>
    <w:pPr>
      <w:widowControl w:val="0"/>
      <w:autoSpaceDE w:val="0"/>
      <w:autoSpaceDN w:val="0"/>
      <w:adjustRightInd w:val="0"/>
      <w:spacing w:line="240" w:lineRule="auto"/>
      <w:ind w:left="5040"/>
      <w:jc w:val="both"/>
    </w:pPr>
    <w:rPr>
      <w:rFonts w:eastAsia="Times New Roman" w:cs="Times New Roman"/>
      <w:szCs w:val="24"/>
    </w:rPr>
  </w:style>
  <w:style w:type="paragraph" w:customStyle="1" w:styleId="Level8">
    <w:name w:val="Level 8"/>
    <w:uiPriority w:val="99"/>
    <w:rsid w:val="00616EB3"/>
    <w:pPr>
      <w:widowControl w:val="0"/>
      <w:autoSpaceDE w:val="0"/>
      <w:autoSpaceDN w:val="0"/>
      <w:adjustRightInd w:val="0"/>
      <w:spacing w:line="240" w:lineRule="auto"/>
      <w:ind w:left="5760"/>
      <w:jc w:val="both"/>
    </w:pPr>
    <w:rPr>
      <w:rFonts w:eastAsia="Times New Roman" w:cs="Times New Roman"/>
      <w:szCs w:val="24"/>
    </w:rPr>
  </w:style>
  <w:style w:type="paragraph" w:customStyle="1" w:styleId="Level9">
    <w:name w:val="Level 9"/>
    <w:uiPriority w:val="99"/>
    <w:rsid w:val="00616EB3"/>
    <w:pPr>
      <w:widowControl w:val="0"/>
      <w:autoSpaceDE w:val="0"/>
      <w:autoSpaceDN w:val="0"/>
      <w:adjustRightInd w:val="0"/>
      <w:spacing w:line="240" w:lineRule="auto"/>
      <w:ind w:left="6480"/>
      <w:jc w:val="both"/>
    </w:pPr>
    <w:rPr>
      <w:rFonts w:eastAsia="Times New Roman" w:cs="Times New Roman"/>
      <w:szCs w:val="24"/>
    </w:rPr>
  </w:style>
  <w:style w:type="paragraph" w:customStyle="1" w:styleId="RegularPa01">
    <w:name w:val="Regular Pa01"/>
    <w:uiPriority w:val="99"/>
    <w:rsid w:val="00616EB3"/>
    <w:pPr>
      <w:widowControl w:val="0"/>
      <w:autoSpaceDE w:val="0"/>
      <w:autoSpaceDN w:val="0"/>
      <w:adjustRightInd w:val="0"/>
      <w:spacing w:line="240" w:lineRule="auto"/>
      <w:jc w:val="both"/>
    </w:pPr>
    <w:rPr>
      <w:rFonts w:eastAsia="Times New Roman" w:cs="Times New Roman"/>
      <w:szCs w:val="24"/>
    </w:rPr>
  </w:style>
  <w:style w:type="paragraph" w:customStyle="1" w:styleId="17">
    <w:name w:val="_17"/>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jc w:val="both"/>
    </w:pPr>
    <w:rPr>
      <w:rFonts w:eastAsia="Times New Roman" w:cs="Times New Roman"/>
      <w:szCs w:val="24"/>
    </w:rPr>
  </w:style>
  <w:style w:type="paragraph" w:customStyle="1" w:styleId="16">
    <w:name w:val="_16"/>
    <w:uiPriority w:val="99"/>
    <w:rsid w:val="00616EB3"/>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15">
    <w:name w:val="_15"/>
    <w:uiPriority w:val="99"/>
    <w:rsid w:val="00616EB3"/>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14">
    <w:name w:val="_14"/>
    <w:uiPriority w:val="99"/>
    <w:rsid w:val="00616EB3"/>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13">
    <w:name w:val="_13"/>
    <w:uiPriority w:val="99"/>
    <w:rsid w:val="00616EB3"/>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12">
    <w:name w:val="_12"/>
    <w:uiPriority w:val="99"/>
    <w:rsid w:val="00616EB3"/>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11">
    <w:name w:val="_11"/>
    <w:uiPriority w:val="99"/>
    <w:rsid w:val="00616EB3"/>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0">
    <w:name w:val="_10"/>
    <w:uiPriority w:val="99"/>
    <w:rsid w:val="00616EB3"/>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Custom1">
    <w:name w:val="Custom1"/>
    <w:uiPriority w:val="99"/>
    <w:rsid w:val="00616EB3"/>
    <w:pPr>
      <w:widowControl w:val="0"/>
      <w:autoSpaceDE w:val="0"/>
      <w:autoSpaceDN w:val="0"/>
      <w:adjustRightInd w:val="0"/>
      <w:spacing w:line="240" w:lineRule="auto"/>
      <w:jc w:val="both"/>
    </w:pPr>
    <w:rPr>
      <w:rFonts w:eastAsia="Times New Roman" w:cs="Times New Roman"/>
      <w:szCs w:val="24"/>
    </w:rPr>
  </w:style>
  <w:style w:type="character" w:customStyle="1" w:styleId="DefaultPara">
    <w:name w:val="Default Para"/>
    <w:uiPriority w:val="99"/>
    <w:rsid w:val="00616EB3"/>
  </w:style>
  <w:style w:type="character" w:customStyle="1" w:styleId="FootnoteRef">
    <w:name w:val="Footnote Ref"/>
    <w:uiPriority w:val="99"/>
    <w:rsid w:val="00616EB3"/>
  </w:style>
  <w:style w:type="paragraph" w:customStyle="1" w:styleId="BodyTextIn">
    <w:name w:val="Body Text In"/>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480" w:lineRule="auto"/>
      <w:ind w:firstLine="720"/>
      <w:jc w:val="both"/>
    </w:pPr>
    <w:rPr>
      <w:rFonts w:eastAsia="Times New Roman" w:cs="Times New Roman"/>
      <w:szCs w:val="24"/>
    </w:rPr>
  </w:style>
  <w:style w:type="character" w:styleId="PageNumber">
    <w:name w:val="page number"/>
    <w:uiPriority w:val="99"/>
    <w:rsid w:val="00616EB3"/>
    <w:rPr>
      <w:sz w:val="20"/>
      <w:szCs w:val="20"/>
    </w:rPr>
  </w:style>
  <w:style w:type="paragraph" w:styleId="BodyText">
    <w:name w:val="Body Text"/>
    <w:basedOn w:val="Normal"/>
    <w:link w:val="BodyTextChar"/>
    <w:uiPriority w:val="99"/>
    <w:rsid w:val="00616EB3"/>
    <w:pPr>
      <w:widowControl w:val="0"/>
      <w:autoSpaceDE w:val="0"/>
      <w:autoSpaceDN w:val="0"/>
      <w:adjustRightInd w:val="0"/>
      <w:spacing w:line="360" w:lineRule="auto"/>
      <w:jc w:val="both"/>
    </w:pPr>
    <w:rPr>
      <w:rFonts w:eastAsia="Times New Roman" w:cs="Times New Roman"/>
      <w:szCs w:val="24"/>
    </w:rPr>
  </w:style>
  <w:style w:type="character" w:customStyle="1" w:styleId="BodyTextChar">
    <w:name w:val="Body Text Char"/>
    <w:basedOn w:val="DefaultParagraphFont"/>
    <w:link w:val="BodyText"/>
    <w:uiPriority w:val="99"/>
    <w:rsid w:val="00616EB3"/>
    <w:rPr>
      <w:rFonts w:eastAsia="Times New Roman" w:cs="Times New Roman"/>
      <w:szCs w:val="24"/>
    </w:rPr>
  </w:style>
  <w:style w:type="paragraph" w:styleId="Caption">
    <w:name w:val="caption"/>
    <w:basedOn w:val="Normal"/>
    <w:next w:val="Normal"/>
    <w:uiPriority w:val="99"/>
    <w:qFormat/>
    <w:rsid w:val="00616EB3"/>
    <w:pPr>
      <w:widowControl w:val="0"/>
      <w:tabs>
        <w:tab w:val="left" w:pos="0"/>
        <w:tab w:val="left" w:pos="5760"/>
        <w:tab w:val="left" w:pos="6480"/>
        <w:tab w:val="left" w:pos="7200"/>
        <w:tab w:val="left" w:pos="7920"/>
        <w:tab w:val="left" w:pos="8640"/>
        <w:tab w:val="left" w:pos="9360"/>
        <w:tab w:val="left" w:pos="10080"/>
        <w:tab w:val="left" w:pos="10366"/>
      </w:tabs>
      <w:autoSpaceDE w:val="0"/>
      <w:autoSpaceDN w:val="0"/>
      <w:adjustRightInd w:val="0"/>
      <w:spacing w:line="240" w:lineRule="auto"/>
      <w:jc w:val="center"/>
    </w:pPr>
    <w:rPr>
      <w:rFonts w:ascii="Tahoma" w:eastAsia="Times New Roman" w:hAnsi="Tahoma" w:cs="Tahoma"/>
      <w:b/>
      <w:bCs/>
      <w:sz w:val="28"/>
      <w:szCs w:val="28"/>
      <w:u w:val="single"/>
    </w:rPr>
  </w:style>
  <w:style w:type="paragraph" w:styleId="DocumentMap">
    <w:name w:val="Document Map"/>
    <w:basedOn w:val="Normal"/>
    <w:link w:val="DocumentMapChar"/>
    <w:uiPriority w:val="99"/>
    <w:rsid w:val="00616EB3"/>
    <w:pPr>
      <w:widowControl w:val="0"/>
      <w:shd w:val="clear" w:color="000080" w:fill="auto"/>
      <w:autoSpaceDE w:val="0"/>
      <w:autoSpaceDN w:val="0"/>
      <w:adjustRightInd w:val="0"/>
      <w:spacing w:line="240" w:lineRule="auto"/>
      <w:jc w:val="both"/>
    </w:pPr>
    <w:rPr>
      <w:rFonts w:ascii="Tahoma" w:eastAsia="Times New Roman" w:hAnsi="Tahoma" w:cs="Tahoma"/>
      <w:color w:val="FFFFFF"/>
      <w:szCs w:val="24"/>
    </w:rPr>
  </w:style>
  <w:style w:type="character" w:customStyle="1" w:styleId="DocumentMapChar">
    <w:name w:val="Document Map Char"/>
    <w:basedOn w:val="DefaultParagraphFont"/>
    <w:link w:val="DocumentMap"/>
    <w:uiPriority w:val="99"/>
    <w:rsid w:val="00616EB3"/>
    <w:rPr>
      <w:rFonts w:ascii="Tahoma" w:eastAsia="Times New Roman" w:hAnsi="Tahoma" w:cs="Tahoma"/>
      <w:color w:val="FFFFFF"/>
      <w:szCs w:val="24"/>
      <w:shd w:val="clear" w:color="000080" w:fill="auto"/>
    </w:rPr>
  </w:style>
  <w:style w:type="paragraph" w:customStyle="1" w:styleId="26">
    <w:name w:val="_26"/>
    <w:uiPriority w:val="99"/>
    <w:rsid w:val="00616EB3"/>
    <w:pPr>
      <w:widowControl w:val="0"/>
      <w:autoSpaceDE w:val="0"/>
      <w:autoSpaceDN w:val="0"/>
      <w:adjustRightInd w:val="0"/>
      <w:spacing w:line="240" w:lineRule="auto"/>
      <w:jc w:val="both"/>
    </w:pPr>
    <w:rPr>
      <w:rFonts w:eastAsia="Times New Roman" w:cs="Times New Roman"/>
      <w:szCs w:val="24"/>
    </w:rPr>
  </w:style>
  <w:style w:type="paragraph" w:customStyle="1" w:styleId="25">
    <w:name w:val="_25"/>
    <w:uiPriority w:val="99"/>
    <w:rsid w:val="00616EB3"/>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24">
    <w:name w:val="_24"/>
    <w:uiPriority w:val="99"/>
    <w:rsid w:val="00616EB3"/>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23">
    <w:name w:val="_23"/>
    <w:uiPriority w:val="99"/>
    <w:rsid w:val="00616EB3"/>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22">
    <w:name w:val="_22"/>
    <w:uiPriority w:val="99"/>
    <w:rsid w:val="00616EB3"/>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21">
    <w:name w:val="_21"/>
    <w:uiPriority w:val="99"/>
    <w:rsid w:val="00616EB3"/>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20">
    <w:name w:val="_20"/>
    <w:uiPriority w:val="99"/>
    <w:rsid w:val="00616EB3"/>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9">
    <w:name w:val="_19"/>
    <w:uiPriority w:val="99"/>
    <w:rsid w:val="00616EB3"/>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18">
    <w:name w:val="_18"/>
    <w:uiPriority w:val="99"/>
    <w:rsid w:val="00616EB3"/>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9">
    <w:name w:val="_9"/>
    <w:uiPriority w:val="99"/>
    <w:rsid w:val="00616EB3"/>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8">
    <w:name w:val="_8"/>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jc w:val="both"/>
    </w:pPr>
    <w:rPr>
      <w:rFonts w:eastAsia="Times New Roman" w:cs="Times New Roman"/>
      <w:szCs w:val="24"/>
    </w:rPr>
  </w:style>
  <w:style w:type="paragraph" w:customStyle="1" w:styleId="7">
    <w:name w:val="_7"/>
    <w:uiPriority w:val="99"/>
    <w:rsid w:val="00616EB3"/>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6">
    <w:name w:val="_6"/>
    <w:uiPriority w:val="99"/>
    <w:rsid w:val="00616EB3"/>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5">
    <w:name w:val="_5"/>
    <w:uiPriority w:val="99"/>
    <w:rsid w:val="00616EB3"/>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4">
    <w:name w:val="_4"/>
    <w:uiPriority w:val="99"/>
    <w:rsid w:val="00616EB3"/>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3">
    <w:name w:val="_3"/>
    <w:uiPriority w:val="99"/>
    <w:rsid w:val="00616EB3"/>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2">
    <w:name w:val="_2"/>
    <w:uiPriority w:val="99"/>
    <w:rsid w:val="00616EB3"/>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
    <w:name w:val="_1"/>
    <w:uiPriority w:val="99"/>
    <w:rsid w:val="00616EB3"/>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a">
    <w:name w:val="_"/>
    <w:uiPriority w:val="99"/>
    <w:rsid w:val="00616EB3"/>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DefinitionT">
    <w:name w:val="Definition T"/>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szCs w:val="24"/>
    </w:rPr>
  </w:style>
  <w:style w:type="paragraph" w:customStyle="1" w:styleId="DefinitionL">
    <w:name w:val="Definition L"/>
    <w:uiPriority w:val="99"/>
    <w:rsid w:val="00616E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ind w:left="360"/>
      <w:jc w:val="both"/>
    </w:pPr>
    <w:rPr>
      <w:rFonts w:eastAsia="Times New Roman" w:cs="Times New Roman"/>
      <w:szCs w:val="24"/>
    </w:rPr>
  </w:style>
  <w:style w:type="character" w:customStyle="1" w:styleId="Definition">
    <w:name w:val="Definition"/>
    <w:uiPriority w:val="99"/>
    <w:rsid w:val="00616EB3"/>
    <w:rPr>
      <w:i/>
      <w:iCs/>
    </w:rPr>
  </w:style>
  <w:style w:type="character" w:styleId="Emphasis">
    <w:name w:val="Emphasis"/>
    <w:uiPriority w:val="99"/>
    <w:qFormat/>
    <w:rsid w:val="00616EB3"/>
    <w:rPr>
      <w:i/>
      <w:iCs/>
    </w:rPr>
  </w:style>
  <w:style w:type="paragraph" w:customStyle="1" w:styleId="H1">
    <w:name w:val="H1"/>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48"/>
      <w:szCs w:val="48"/>
    </w:rPr>
  </w:style>
  <w:style w:type="paragraph" w:customStyle="1" w:styleId="H2">
    <w:name w:val="H2"/>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36"/>
      <w:szCs w:val="36"/>
    </w:rPr>
  </w:style>
  <w:style w:type="paragraph" w:customStyle="1" w:styleId="H3">
    <w:name w:val="H3"/>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28"/>
      <w:szCs w:val="28"/>
    </w:rPr>
  </w:style>
  <w:style w:type="paragraph" w:customStyle="1" w:styleId="H4">
    <w:name w:val="H4"/>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Cs w:val="24"/>
    </w:rPr>
  </w:style>
  <w:style w:type="paragraph" w:customStyle="1" w:styleId="H5">
    <w:name w:val="H5"/>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20"/>
      <w:szCs w:val="20"/>
    </w:rPr>
  </w:style>
  <w:style w:type="paragraph" w:customStyle="1" w:styleId="H6">
    <w:name w:val="H6"/>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16"/>
      <w:szCs w:val="16"/>
    </w:rPr>
  </w:style>
  <w:style w:type="paragraph" w:customStyle="1" w:styleId="Address">
    <w:name w:val="Address"/>
    <w:uiPriority w:val="99"/>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i/>
      <w:iCs/>
      <w:szCs w:val="24"/>
    </w:rPr>
  </w:style>
  <w:style w:type="paragraph" w:customStyle="1" w:styleId="Blockquote">
    <w:name w:val="Blockquote"/>
    <w:uiPriority w:val="99"/>
    <w:rsid w:val="00616E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ind w:left="360" w:right="360"/>
      <w:jc w:val="both"/>
    </w:pPr>
    <w:rPr>
      <w:rFonts w:eastAsia="Times New Roman" w:cs="Times New Roman"/>
      <w:szCs w:val="24"/>
    </w:rPr>
  </w:style>
  <w:style w:type="character" w:customStyle="1" w:styleId="CITE">
    <w:name w:val="CITE"/>
    <w:uiPriority w:val="99"/>
    <w:rsid w:val="00616EB3"/>
    <w:rPr>
      <w:i/>
      <w:iCs/>
    </w:rPr>
  </w:style>
  <w:style w:type="character" w:customStyle="1" w:styleId="CODE">
    <w:name w:val="CODE"/>
    <w:uiPriority w:val="99"/>
    <w:rsid w:val="00616EB3"/>
    <w:rPr>
      <w:rFonts w:ascii="Courier New" w:hAnsi="Courier New" w:cs="Courier New"/>
      <w:sz w:val="20"/>
      <w:szCs w:val="20"/>
    </w:rPr>
  </w:style>
  <w:style w:type="character" w:styleId="Hyperlink">
    <w:name w:val="Hyperlink"/>
    <w:uiPriority w:val="99"/>
    <w:rsid w:val="00616EB3"/>
    <w:rPr>
      <w:color w:val="0000FF"/>
      <w:u w:val="single"/>
    </w:rPr>
  </w:style>
  <w:style w:type="character" w:customStyle="1" w:styleId="FollowedHype">
    <w:name w:val="FollowedHype"/>
    <w:uiPriority w:val="99"/>
    <w:rsid w:val="00616EB3"/>
    <w:rPr>
      <w:color w:val="800080"/>
      <w:u w:val="single"/>
    </w:rPr>
  </w:style>
  <w:style w:type="character" w:customStyle="1" w:styleId="Keyboard">
    <w:name w:val="Keyboard"/>
    <w:uiPriority w:val="99"/>
    <w:rsid w:val="00616EB3"/>
    <w:rPr>
      <w:rFonts w:ascii="Courier New" w:hAnsi="Courier New" w:cs="Courier New"/>
      <w:b/>
      <w:bCs/>
      <w:sz w:val="20"/>
      <w:szCs w:val="20"/>
    </w:rPr>
  </w:style>
  <w:style w:type="paragraph" w:customStyle="1" w:styleId="Preformatted">
    <w:name w:val="Preformatted"/>
    <w:uiPriority w:val="99"/>
    <w:rsid w:val="00616EB3"/>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spacing w:line="240" w:lineRule="auto"/>
      <w:jc w:val="both"/>
    </w:pPr>
    <w:rPr>
      <w:rFonts w:ascii="Courier New" w:eastAsia="Times New Roman" w:hAnsi="Courier New" w:cs="Courier New"/>
      <w:sz w:val="20"/>
      <w:szCs w:val="20"/>
    </w:rPr>
  </w:style>
  <w:style w:type="paragraph" w:customStyle="1" w:styleId="zBottomof">
    <w:name w:val="zBottom of"/>
    <w:uiPriority w:val="99"/>
    <w:rsid w:val="00616EB3"/>
    <w:pPr>
      <w:widowControl w:val="0"/>
      <w:pBdr>
        <w:top w:val="double" w:sz="2"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center"/>
    </w:pPr>
    <w:rPr>
      <w:rFonts w:ascii="Arial" w:eastAsia="Times New Roman" w:hAnsi="Arial" w:cs="Arial"/>
      <w:sz w:val="16"/>
      <w:szCs w:val="16"/>
    </w:rPr>
  </w:style>
  <w:style w:type="paragraph" w:customStyle="1" w:styleId="zTopofFor">
    <w:name w:val="zTop of For"/>
    <w:uiPriority w:val="99"/>
    <w:rsid w:val="00616EB3"/>
    <w:pPr>
      <w:widowControl w:val="0"/>
      <w:pBdr>
        <w:bottom w:val="double" w:sz="2"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center"/>
    </w:pPr>
    <w:rPr>
      <w:rFonts w:ascii="Arial" w:eastAsia="Times New Roman" w:hAnsi="Arial" w:cs="Arial"/>
      <w:sz w:val="16"/>
      <w:szCs w:val="16"/>
    </w:rPr>
  </w:style>
  <w:style w:type="character" w:customStyle="1" w:styleId="Sample">
    <w:name w:val="Sample"/>
    <w:uiPriority w:val="99"/>
    <w:rsid w:val="00616EB3"/>
    <w:rPr>
      <w:rFonts w:ascii="Courier New" w:hAnsi="Courier New" w:cs="Courier New"/>
    </w:rPr>
  </w:style>
  <w:style w:type="character" w:styleId="Strong">
    <w:name w:val="Strong"/>
    <w:uiPriority w:val="99"/>
    <w:qFormat/>
    <w:rsid w:val="00616EB3"/>
    <w:rPr>
      <w:b/>
      <w:bCs/>
    </w:rPr>
  </w:style>
  <w:style w:type="character" w:customStyle="1" w:styleId="Typewriter">
    <w:name w:val="Typewriter"/>
    <w:uiPriority w:val="99"/>
    <w:rsid w:val="00616EB3"/>
    <w:rPr>
      <w:rFonts w:ascii="Courier New" w:hAnsi="Courier New" w:cs="Courier New"/>
      <w:sz w:val="20"/>
      <w:szCs w:val="20"/>
    </w:rPr>
  </w:style>
  <w:style w:type="character" w:customStyle="1" w:styleId="Variable">
    <w:name w:val="Variable"/>
    <w:uiPriority w:val="99"/>
    <w:rsid w:val="00616EB3"/>
    <w:rPr>
      <w:i/>
      <w:iCs/>
    </w:rPr>
  </w:style>
  <w:style w:type="character" w:customStyle="1" w:styleId="HTMLMarkup">
    <w:name w:val="HTML Markup"/>
    <w:uiPriority w:val="99"/>
    <w:rsid w:val="00616EB3"/>
    <w:rPr>
      <w:vanish/>
      <w:color w:val="FF0000"/>
    </w:rPr>
  </w:style>
  <w:style w:type="character" w:customStyle="1" w:styleId="Comment">
    <w:name w:val="Comment"/>
    <w:uiPriority w:val="99"/>
    <w:rsid w:val="00616EB3"/>
  </w:style>
  <w:style w:type="paragraph" w:customStyle="1" w:styleId="Outline0019">
    <w:name w:val="Outline001_9"/>
    <w:uiPriority w:val="99"/>
    <w:rsid w:val="00616EB3"/>
    <w:pPr>
      <w:widowControl w:val="0"/>
      <w:autoSpaceDE w:val="0"/>
      <w:autoSpaceDN w:val="0"/>
      <w:adjustRightInd w:val="0"/>
      <w:spacing w:line="240" w:lineRule="auto"/>
      <w:ind w:hanging="180"/>
      <w:jc w:val="both"/>
    </w:pPr>
    <w:rPr>
      <w:rFonts w:eastAsia="Times New Roman" w:cs="Times New Roman"/>
      <w:szCs w:val="24"/>
    </w:rPr>
  </w:style>
  <w:style w:type="character" w:styleId="UnresolvedMention">
    <w:name w:val="Unresolved Mention"/>
    <w:uiPriority w:val="99"/>
    <w:semiHidden/>
    <w:unhideWhenUsed/>
    <w:rsid w:val="00616EB3"/>
    <w:rPr>
      <w:color w:val="605E5C"/>
      <w:shd w:val="clear" w:color="auto" w:fill="E1DFDD"/>
    </w:rPr>
  </w:style>
  <w:style w:type="paragraph" w:styleId="NormalWeb">
    <w:name w:val="Normal (Web)"/>
    <w:basedOn w:val="Normal"/>
    <w:uiPriority w:val="99"/>
    <w:semiHidden/>
    <w:unhideWhenUsed/>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szCs w:val="24"/>
    </w:rPr>
  </w:style>
  <w:style w:type="paragraph" w:styleId="BalloonText">
    <w:name w:val="Balloon Text"/>
    <w:basedOn w:val="Normal"/>
    <w:link w:val="BalloonTextChar"/>
    <w:uiPriority w:val="99"/>
    <w:semiHidden/>
    <w:unhideWhenUsed/>
    <w:rsid w:val="00616E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16EB3"/>
    <w:rPr>
      <w:rFonts w:ascii="Segoe UI" w:eastAsia="Times New Roman" w:hAnsi="Segoe UI" w:cs="Segoe UI"/>
      <w:sz w:val="18"/>
      <w:szCs w:val="18"/>
    </w:rPr>
  </w:style>
  <w:style w:type="paragraph" w:styleId="Revision">
    <w:name w:val="Revision"/>
    <w:hidden/>
    <w:uiPriority w:val="99"/>
    <w:semiHidden/>
    <w:rsid w:val="00616EB3"/>
    <w:pPr>
      <w:spacing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forster\OneDrive%20-%20NYC%20O365%20HOSTED\CMS%20Master%20kks%20102023.accdb" TargetMode="External"/><Relationship Id="rId1" Type="http://schemas.openxmlformats.org/officeDocument/2006/relationships/mailMergeSource" Target="file:///C:\Users\cforster\OneDrive%20-%20NYC%20O365%20HOSTED\CMS%20Master%20kks%20102023.accd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C03C0E02CB45E4835E030BC50DC6B9"/>
        <w:category>
          <w:name w:val="General"/>
          <w:gallery w:val="placeholder"/>
        </w:category>
        <w:types>
          <w:type w:val="bbPlcHdr"/>
        </w:types>
        <w:behaviors>
          <w:behavior w:val="content"/>
        </w:behaviors>
        <w:guid w:val="{CFB3A6DC-DB49-4E6A-879C-B237B8C03752}"/>
      </w:docPartPr>
      <w:docPartBody>
        <w:p w:rsidR="006D75F8" w:rsidRDefault="004C6AE2" w:rsidP="004C6AE2">
          <w:pPr>
            <w:pStyle w:val="1BC03C0E02CB45E4835E030BC50DC6B9"/>
          </w:pPr>
          <w:r w:rsidRPr="00FD582F">
            <w:rPr>
              <w:rStyle w:val="PlaceholderText"/>
            </w:rPr>
            <w:t>Choose an item.</w:t>
          </w:r>
        </w:p>
      </w:docPartBody>
    </w:docPart>
    <w:docPart>
      <w:docPartPr>
        <w:name w:val="BC9BC85E04DC4563A6FAF52F3F77953B"/>
        <w:category>
          <w:name w:val="General"/>
          <w:gallery w:val="placeholder"/>
        </w:category>
        <w:types>
          <w:type w:val="bbPlcHdr"/>
        </w:types>
        <w:behaviors>
          <w:behavior w:val="content"/>
        </w:behaviors>
        <w:guid w:val="{764563FA-8142-477A-81F4-0A75958D9DC2}"/>
      </w:docPartPr>
      <w:docPartBody>
        <w:p w:rsidR="006D75F8" w:rsidRDefault="004C6AE2" w:rsidP="004C6AE2">
          <w:pPr>
            <w:pStyle w:val="BC9BC85E04DC4563A6FAF52F3F77953B"/>
          </w:pPr>
          <w:r w:rsidRPr="00127A21">
            <w:rPr>
              <w:rStyle w:val="PlaceholderText"/>
              <w:color w:val="808080" w:themeColor="background1" w:themeShade="80"/>
            </w:rPr>
            <w:t>Enter information. Press “enter” to add more as needed.</w:t>
          </w:r>
        </w:p>
      </w:docPartBody>
    </w:docPart>
    <w:docPart>
      <w:docPartPr>
        <w:name w:val="0A2AB00AEDFE4E6B86CC2D7372BE54A9"/>
        <w:category>
          <w:name w:val="General"/>
          <w:gallery w:val="placeholder"/>
        </w:category>
        <w:types>
          <w:type w:val="bbPlcHdr"/>
        </w:types>
        <w:behaviors>
          <w:behavior w:val="content"/>
        </w:behaviors>
        <w:guid w:val="{959473CC-D7A2-409F-AE3B-3D3FDEC74F18}"/>
      </w:docPartPr>
      <w:docPartBody>
        <w:p w:rsidR="006D75F8" w:rsidRDefault="004C6AE2" w:rsidP="004C6AE2">
          <w:pPr>
            <w:pStyle w:val="0A2AB00AEDFE4E6B86CC2D7372BE54A9"/>
          </w:pPr>
          <w:r w:rsidRPr="00127A21">
            <w:rPr>
              <w:rStyle w:val="PlaceholderText"/>
              <w:color w:val="808080" w:themeColor="background1" w:themeShade="80"/>
            </w:rPr>
            <w:t>Enter information. Press “enter” to add more as needed.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E2"/>
    <w:rsid w:val="004C6AE2"/>
    <w:rsid w:val="004F748B"/>
    <w:rsid w:val="006D75F8"/>
    <w:rsid w:val="00794D40"/>
    <w:rsid w:val="00E554A6"/>
    <w:rsid w:val="00E8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AE2"/>
    <w:rPr>
      <w:color w:val="808080"/>
    </w:rPr>
  </w:style>
  <w:style w:type="paragraph" w:customStyle="1" w:styleId="1BC03C0E02CB45E4835E030BC50DC6B9">
    <w:name w:val="1BC03C0E02CB45E4835E030BC50DC6B9"/>
    <w:rsid w:val="004C6AE2"/>
  </w:style>
  <w:style w:type="paragraph" w:customStyle="1" w:styleId="BC9BC85E04DC4563A6FAF52F3F77953B">
    <w:name w:val="BC9BC85E04DC4563A6FAF52F3F77953B"/>
    <w:rsid w:val="004C6AE2"/>
  </w:style>
  <w:style w:type="paragraph" w:customStyle="1" w:styleId="0A2AB00AEDFE4E6B86CC2D7372BE54A9">
    <w:name w:val="0A2AB00AEDFE4E6B86CC2D7372BE54A9"/>
    <w:rsid w:val="004C6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F81B1-1AF4-4065-B4A4-21B8E2D4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5172</Words>
  <Characters>29486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Hochbaum, Daniel (OATH)</dc:creator>
  <cp:keywords/>
  <dc:description/>
  <cp:lastModifiedBy>Forster, Corey (OATH)</cp:lastModifiedBy>
  <cp:revision>36</cp:revision>
  <cp:lastPrinted>2022-08-08T19:45:00Z</cp:lastPrinted>
  <dcterms:created xsi:type="dcterms:W3CDTF">2024-09-25T12:47:00Z</dcterms:created>
  <dcterms:modified xsi:type="dcterms:W3CDTF">2025-02-25T01:52:00Z</dcterms:modified>
</cp:coreProperties>
</file>