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46CB" w14:textId="77777777" w:rsidR="00181F2D" w:rsidRPr="00CD7A11" w:rsidRDefault="00181F2D" w:rsidP="00A1794B">
      <w:pPr>
        <w:rPr>
          <w:rFonts w:cs="Times New Roman"/>
          <w:b/>
          <w:bCs/>
          <w:szCs w:val="24"/>
          <w:u w:val="single"/>
        </w:rPr>
      </w:pPr>
    </w:p>
    <w:p w14:paraId="4D8598C8" w14:textId="77777777" w:rsidR="00181F2D" w:rsidRPr="00CD7A11" w:rsidRDefault="00181F2D" w:rsidP="00D44086">
      <w:pPr>
        <w:jc w:val="center"/>
        <w:rPr>
          <w:rFonts w:cs="Times New Roman"/>
          <w:b/>
          <w:bCs/>
          <w:szCs w:val="24"/>
          <w:u w:val="single"/>
        </w:rPr>
      </w:pPr>
    </w:p>
    <w:p w14:paraId="229AA2DB" w14:textId="1F6F3714" w:rsidR="00CD7A11" w:rsidRPr="00CD7A11" w:rsidRDefault="00CD7A11" w:rsidP="00CD7A11">
      <w:pPr>
        <w:jc w:val="center"/>
        <w:rPr>
          <w:rFonts w:cs="Times New Roman"/>
          <w:szCs w:val="24"/>
        </w:rPr>
      </w:pPr>
      <w:bookmarkStart w:id="0" w:name="_Hlk155707745"/>
      <w:r w:rsidRPr="00CD7A11">
        <w:rPr>
          <w:rFonts w:cs="Times New Roman"/>
          <w:szCs w:val="24"/>
        </w:rPr>
        <w:t>Case Number:</w:t>
      </w:r>
      <w:r w:rsidRPr="00CD7A11">
        <w:rPr>
          <w:rFonts w:cs="Times New Roman"/>
          <w:szCs w:val="24"/>
        </w:rPr>
        <w:tab/>
        <w:t xml:space="preserve">  </w:t>
      </w:r>
      <w:r w:rsidR="00C534ED" w:rsidRPr="006A29BB">
        <w:rPr>
          <w:rFonts w:cs="Times New Roman"/>
          <w:szCs w:val="24"/>
          <w:highlight w:val="yellow"/>
        </w:rPr>
        <w:t>XXXXXX</w:t>
      </w:r>
      <w:r w:rsidRPr="00CD7A11">
        <w:rPr>
          <w:rFonts w:cs="Times New Roman"/>
          <w:szCs w:val="24"/>
        </w:rPr>
        <w:tab/>
        <w:t xml:space="preserve">NYC Case Number:  </w:t>
      </w:r>
      <w:r w:rsidRPr="00CD7A11">
        <w:rPr>
          <w:rFonts w:cs="Times New Roman"/>
          <w:szCs w:val="24"/>
        </w:rPr>
        <w:fldChar w:fldCharType="begin"/>
      </w:r>
      <w:r w:rsidRPr="00CD7A11">
        <w:rPr>
          <w:rFonts w:cs="Times New Roman"/>
          <w:szCs w:val="24"/>
        </w:rPr>
        <w:instrText xml:space="preserve"> MERGEFIELD Case </w:instrText>
      </w:r>
      <w:r w:rsidRPr="00CD7A11">
        <w:rPr>
          <w:rFonts w:cs="Times New Roman"/>
          <w:szCs w:val="24"/>
        </w:rPr>
        <w:fldChar w:fldCharType="separate"/>
      </w:r>
      <w:r w:rsidR="001B1815">
        <w:rPr>
          <w:rFonts w:cs="Times New Roman"/>
          <w:noProof/>
          <w:szCs w:val="24"/>
        </w:rPr>
        <w:t>«Case»</w:t>
      </w:r>
      <w:r w:rsidRPr="00CD7A11">
        <w:rPr>
          <w:rFonts w:cs="Times New Roman"/>
          <w:szCs w:val="24"/>
        </w:rPr>
        <w:fldChar w:fldCharType="end"/>
      </w:r>
    </w:p>
    <w:bookmarkEnd w:id="0"/>
    <w:p w14:paraId="21667451" w14:textId="77777777" w:rsidR="00CD7A11" w:rsidRPr="00CD7A11" w:rsidRDefault="00CD7A11" w:rsidP="00CD7A11">
      <w:pPr>
        <w:jc w:val="center"/>
        <w:rPr>
          <w:rFonts w:cs="Times New Roman"/>
          <w:b/>
          <w:bCs/>
          <w:szCs w:val="24"/>
          <w:u w:val="single"/>
        </w:rPr>
      </w:pPr>
    </w:p>
    <w:p w14:paraId="72890936" w14:textId="77777777" w:rsidR="00CD7A11" w:rsidRPr="00CD7A11" w:rsidRDefault="00CD7A11" w:rsidP="00CD7A11">
      <w:pPr>
        <w:jc w:val="center"/>
        <w:rPr>
          <w:rFonts w:cs="Times New Roman"/>
          <w:b/>
          <w:bCs/>
          <w:szCs w:val="24"/>
          <w:u w:val="single"/>
        </w:rPr>
      </w:pPr>
      <w:r w:rsidRPr="00CD7A11">
        <w:rPr>
          <w:rFonts w:cs="Times New Roman"/>
          <w:b/>
          <w:bCs/>
          <w:szCs w:val="24"/>
          <w:u w:val="single"/>
        </w:rPr>
        <w:t>FINDINGS OF FACT AND DECISION</w:t>
      </w:r>
    </w:p>
    <w:p w14:paraId="0E3348E4" w14:textId="77777777" w:rsidR="00CD7A11" w:rsidRPr="00CD7A11" w:rsidRDefault="00CD7A11" w:rsidP="00CD7A11">
      <w:pPr>
        <w:rPr>
          <w:rFonts w:cs="Times New Roman"/>
          <w:szCs w:val="24"/>
        </w:rPr>
      </w:pPr>
    </w:p>
    <w:p w14:paraId="6080186F" w14:textId="392F24A4" w:rsidR="00CD7A11" w:rsidRPr="00CD7A11" w:rsidRDefault="00CD7A11" w:rsidP="00CD7A11">
      <w:pPr>
        <w:ind w:left="720" w:firstLine="720"/>
        <w:rPr>
          <w:rFonts w:cs="Times New Roman"/>
          <w:szCs w:val="24"/>
        </w:rPr>
      </w:pPr>
      <w:r w:rsidRPr="00CD7A11">
        <w:rPr>
          <w:rFonts w:cs="Times New Roman"/>
          <w:szCs w:val="24"/>
        </w:rPr>
        <w:t>Case Number:</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Case </w:instrText>
      </w:r>
      <w:r w:rsidRPr="00CD7A11">
        <w:rPr>
          <w:rFonts w:cs="Times New Roman"/>
          <w:szCs w:val="24"/>
        </w:rPr>
        <w:fldChar w:fldCharType="separate"/>
      </w:r>
      <w:r w:rsidR="001B1815">
        <w:rPr>
          <w:rFonts w:cs="Times New Roman"/>
          <w:noProof/>
          <w:szCs w:val="24"/>
        </w:rPr>
        <w:t>«Case»</w:t>
      </w:r>
      <w:r w:rsidRPr="00CD7A11">
        <w:rPr>
          <w:rFonts w:cs="Times New Roman"/>
          <w:szCs w:val="24"/>
        </w:rPr>
        <w:fldChar w:fldCharType="end"/>
      </w:r>
    </w:p>
    <w:p w14:paraId="2D3650B6" w14:textId="74C2AACC" w:rsidR="00CD7A11" w:rsidRPr="00CD7A11" w:rsidRDefault="00CD7A11" w:rsidP="00CD7A11">
      <w:pPr>
        <w:ind w:left="720" w:firstLine="720"/>
        <w:rPr>
          <w:rFonts w:cs="Times New Roman"/>
          <w:szCs w:val="24"/>
        </w:rPr>
      </w:pPr>
      <w:r w:rsidRPr="00CD7A11">
        <w:rPr>
          <w:rFonts w:cs="Times New Roman"/>
          <w:szCs w:val="24"/>
        </w:rPr>
        <w:t>Student’s Name</w:t>
      </w:r>
      <w:r w:rsidRPr="00CD7A11">
        <w:rPr>
          <w:rStyle w:val="FootnoteReference"/>
          <w:rFonts w:cs="Times New Roman"/>
          <w:szCs w:val="24"/>
        </w:rPr>
        <w:footnoteReference w:id="2"/>
      </w:r>
      <w:r w:rsidRPr="00CD7A11">
        <w:rPr>
          <w:rFonts w:cs="Times New Roman"/>
          <w:szCs w:val="24"/>
        </w:rPr>
        <w:t>:</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Last_Name </w:instrText>
      </w:r>
      <w:r w:rsidRPr="00CD7A11">
        <w:rPr>
          <w:rFonts w:cs="Times New Roman"/>
          <w:szCs w:val="24"/>
        </w:rPr>
        <w:fldChar w:fldCharType="separate"/>
      </w:r>
      <w:r w:rsidR="001B1815">
        <w:rPr>
          <w:rFonts w:cs="Times New Roman"/>
          <w:noProof/>
          <w:szCs w:val="24"/>
        </w:rPr>
        <w:t>«Last_Name»</w:t>
      </w:r>
      <w:r w:rsidRPr="00CD7A11">
        <w:rPr>
          <w:rFonts w:cs="Times New Roman"/>
          <w:szCs w:val="24"/>
        </w:rPr>
        <w:fldChar w:fldCharType="end"/>
      </w:r>
      <w:r w:rsidRPr="00CD7A11">
        <w:rPr>
          <w:rFonts w:cs="Times New Roman"/>
          <w:szCs w:val="24"/>
        </w:rPr>
        <w:t xml:space="preserve">, </w:t>
      </w:r>
      <w:r w:rsidRPr="00CD7A11">
        <w:rPr>
          <w:rFonts w:cs="Times New Roman"/>
          <w:szCs w:val="24"/>
        </w:rPr>
        <w:fldChar w:fldCharType="begin"/>
      </w:r>
      <w:r w:rsidRPr="00CD7A11">
        <w:rPr>
          <w:rFonts w:cs="Times New Roman"/>
          <w:szCs w:val="24"/>
        </w:rPr>
        <w:instrText xml:space="preserve"> MERGEFIELD First_Name </w:instrText>
      </w:r>
      <w:r w:rsidRPr="00CD7A11">
        <w:rPr>
          <w:rFonts w:cs="Times New Roman"/>
          <w:szCs w:val="24"/>
        </w:rPr>
        <w:fldChar w:fldCharType="separate"/>
      </w:r>
      <w:r w:rsidR="001B1815">
        <w:rPr>
          <w:rFonts w:cs="Times New Roman"/>
          <w:noProof/>
          <w:szCs w:val="24"/>
        </w:rPr>
        <w:t>«First_Name»</w:t>
      </w:r>
      <w:r w:rsidRPr="00CD7A11">
        <w:rPr>
          <w:rFonts w:cs="Times New Roman"/>
          <w:szCs w:val="24"/>
        </w:rPr>
        <w:fldChar w:fldCharType="end"/>
      </w:r>
    </w:p>
    <w:p w14:paraId="17C32FA9" w14:textId="089AC88D" w:rsidR="00CD7A11" w:rsidRPr="00CD7A11" w:rsidRDefault="00CD7A11" w:rsidP="00CD7A11">
      <w:pPr>
        <w:ind w:left="720" w:firstLine="720"/>
        <w:rPr>
          <w:rFonts w:cs="Times New Roman"/>
          <w:szCs w:val="24"/>
        </w:rPr>
      </w:pPr>
      <w:r w:rsidRPr="00CD7A11">
        <w:rPr>
          <w:rFonts w:cs="Times New Roman"/>
          <w:szCs w:val="24"/>
        </w:rPr>
        <w:t>Date of Birth:</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DOB </w:instrText>
      </w:r>
      <w:r w:rsidRPr="00CD7A11">
        <w:rPr>
          <w:rFonts w:cs="Times New Roman"/>
          <w:szCs w:val="24"/>
        </w:rPr>
        <w:fldChar w:fldCharType="separate"/>
      </w:r>
      <w:r w:rsidR="001B1815">
        <w:rPr>
          <w:rFonts w:cs="Times New Roman"/>
          <w:noProof/>
          <w:szCs w:val="24"/>
        </w:rPr>
        <w:t>«DOB»</w:t>
      </w:r>
      <w:r w:rsidRPr="00CD7A11">
        <w:rPr>
          <w:rFonts w:cs="Times New Roman"/>
          <w:szCs w:val="24"/>
        </w:rPr>
        <w:fldChar w:fldCharType="end"/>
      </w:r>
    </w:p>
    <w:p w14:paraId="36081C32" w14:textId="0D43B157" w:rsidR="00CD7A11" w:rsidRPr="00CD7A11" w:rsidRDefault="00CD7A11" w:rsidP="00CD7A11">
      <w:pPr>
        <w:ind w:left="720" w:firstLine="720"/>
        <w:rPr>
          <w:rFonts w:cs="Times New Roman"/>
          <w:szCs w:val="24"/>
        </w:rPr>
      </w:pPr>
      <w:r w:rsidRPr="00CD7A11">
        <w:rPr>
          <w:rFonts w:cs="Times New Roman"/>
          <w:szCs w:val="24"/>
        </w:rPr>
        <w:t>School District:</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t xml:space="preserve">N.Y.C. Dept. of Ed., </w:t>
      </w:r>
      <w:r w:rsidRPr="001D0419">
        <w:rPr>
          <w:rFonts w:cs="Times New Roman"/>
          <w:szCs w:val="24"/>
        </w:rPr>
        <w:t xml:space="preserve">District </w:t>
      </w:r>
      <w:r w:rsidRPr="006F68DD">
        <w:rPr>
          <w:rFonts w:cs="Times New Roman"/>
          <w:szCs w:val="24"/>
          <w:highlight w:val="yellow"/>
        </w:rPr>
        <w:t>#</w:t>
      </w:r>
    </w:p>
    <w:p w14:paraId="702E6DAC" w14:textId="29DD5C76" w:rsidR="00CD7A11" w:rsidRPr="00CD7A11" w:rsidRDefault="00CD7A11" w:rsidP="00CD7A11">
      <w:pPr>
        <w:ind w:left="720" w:firstLine="720"/>
        <w:rPr>
          <w:rFonts w:cs="Times New Roman"/>
          <w:szCs w:val="24"/>
        </w:rPr>
      </w:pPr>
      <w:r w:rsidRPr="00CD7A11">
        <w:rPr>
          <w:rFonts w:cs="Times New Roman"/>
          <w:szCs w:val="24"/>
        </w:rPr>
        <w:t>Hearing Requested by:</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Parents_Name </w:instrText>
      </w:r>
      <w:r w:rsidRPr="00CD7A11">
        <w:rPr>
          <w:rFonts w:cs="Times New Roman"/>
          <w:szCs w:val="24"/>
        </w:rPr>
        <w:fldChar w:fldCharType="separate"/>
      </w:r>
      <w:r w:rsidR="001B1815">
        <w:rPr>
          <w:rFonts w:cs="Times New Roman"/>
          <w:noProof/>
          <w:szCs w:val="24"/>
        </w:rPr>
        <w:t>«Parents_Name»</w:t>
      </w:r>
      <w:r w:rsidRPr="00CD7A11">
        <w:rPr>
          <w:rFonts w:cs="Times New Roman"/>
          <w:szCs w:val="24"/>
        </w:rPr>
        <w:fldChar w:fldCharType="end"/>
      </w:r>
      <w:r w:rsidR="00A71F02">
        <w:rPr>
          <w:rFonts w:cs="Times New Roman"/>
          <w:szCs w:val="24"/>
        </w:rPr>
        <w:t xml:space="preserve"> </w:t>
      </w:r>
      <w:r w:rsidR="006F68DD">
        <w:rPr>
          <w:rFonts w:cs="Times New Roman"/>
          <w:szCs w:val="24"/>
        </w:rPr>
        <w:t>(</w:t>
      </w:r>
      <w:r w:rsidR="00C53F60">
        <w:rPr>
          <w:rFonts w:cs="Times New Roman"/>
          <w:szCs w:val="24"/>
        </w:rPr>
        <w:t>“</w:t>
      </w:r>
      <w:r w:rsidRPr="00CD7A11">
        <w:rPr>
          <w:rFonts w:cs="Times New Roman"/>
          <w:szCs w:val="24"/>
        </w:rPr>
        <w:t>Parent</w:t>
      </w:r>
      <w:r w:rsidR="00C53F60">
        <w:rPr>
          <w:rFonts w:cs="Times New Roman"/>
          <w:szCs w:val="24"/>
        </w:rPr>
        <w:t>”)</w:t>
      </w:r>
    </w:p>
    <w:p w14:paraId="40325293" w14:textId="303FBB28" w:rsidR="00CD7A11" w:rsidRPr="00CD7A11" w:rsidRDefault="00CD7A11" w:rsidP="00CD7A11">
      <w:pPr>
        <w:ind w:left="720" w:firstLine="720"/>
        <w:rPr>
          <w:rFonts w:cs="Times New Roman"/>
          <w:szCs w:val="24"/>
        </w:rPr>
      </w:pPr>
      <w:r w:rsidRPr="00CD7A11">
        <w:rPr>
          <w:rFonts w:cs="Times New Roman"/>
          <w:szCs w:val="24"/>
        </w:rPr>
        <w:t>Request Date/Date Complaint Filed:</w:t>
      </w:r>
      <w:r w:rsidRPr="00CD7A11">
        <w:rPr>
          <w:rFonts w:cs="Times New Roman"/>
          <w:szCs w:val="24"/>
        </w:rPr>
        <w:tab/>
      </w:r>
      <w:r>
        <w:rPr>
          <w:rFonts w:cs="Times New Roman"/>
          <w:szCs w:val="24"/>
        </w:rPr>
        <w:tab/>
      </w:r>
      <w:r w:rsidRPr="00CD7A11">
        <w:rPr>
          <w:rFonts w:cs="Times New Roman"/>
          <w:szCs w:val="24"/>
        </w:rPr>
        <w:fldChar w:fldCharType="begin"/>
      </w:r>
      <w:r w:rsidRPr="00CD7A11">
        <w:rPr>
          <w:rFonts w:cs="Times New Roman"/>
          <w:szCs w:val="24"/>
        </w:rPr>
        <w:instrText xml:space="preserve"> MERGEFIELD Request_Date </w:instrText>
      </w:r>
      <w:r w:rsidRPr="00CD7A11">
        <w:rPr>
          <w:rFonts w:cs="Times New Roman"/>
          <w:szCs w:val="24"/>
        </w:rPr>
        <w:fldChar w:fldCharType="separate"/>
      </w:r>
      <w:r w:rsidR="001B1815">
        <w:rPr>
          <w:rFonts w:cs="Times New Roman"/>
          <w:noProof/>
          <w:szCs w:val="24"/>
        </w:rPr>
        <w:t>«Request_Date»</w:t>
      </w:r>
      <w:r w:rsidRPr="00CD7A11">
        <w:rPr>
          <w:rFonts w:cs="Times New Roman"/>
          <w:szCs w:val="24"/>
        </w:rPr>
        <w:fldChar w:fldCharType="end"/>
      </w:r>
    </w:p>
    <w:p w14:paraId="6596AB3D" w14:textId="27771C5C" w:rsidR="00CD7A11" w:rsidRPr="00CD7A11" w:rsidRDefault="00CD7A11" w:rsidP="00CD7A11">
      <w:pPr>
        <w:ind w:left="720" w:firstLine="720"/>
        <w:rPr>
          <w:rFonts w:cs="Times New Roman"/>
          <w:szCs w:val="24"/>
        </w:rPr>
      </w:pPr>
      <w:r w:rsidRPr="00CD7A11">
        <w:rPr>
          <w:rFonts w:cs="Times New Roman"/>
          <w:szCs w:val="24"/>
        </w:rPr>
        <w:t>Date of Hearing:</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Hearing_Date </w:instrText>
      </w:r>
      <w:r w:rsidRPr="00CD7A11">
        <w:rPr>
          <w:rFonts w:cs="Times New Roman"/>
          <w:szCs w:val="24"/>
        </w:rPr>
        <w:fldChar w:fldCharType="separate"/>
      </w:r>
      <w:r w:rsidR="001B1815">
        <w:rPr>
          <w:rFonts w:cs="Times New Roman"/>
          <w:noProof/>
          <w:szCs w:val="24"/>
        </w:rPr>
        <w:t>«Hearing_Date»</w:t>
      </w:r>
      <w:r w:rsidRPr="00CD7A11">
        <w:rPr>
          <w:rFonts w:cs="Times New Roman"/>
          <w:szCs w:val="24"/>
        </w:rPr>
        <w:fldChar w:fldCharType="end"/>
      </w:r>
    </w:p>
    <w:p w14:paraId="60343B32" w14:textId="1E067A91" w:rsidR="00CD7A11" w:rsidRPr="00CD7A11" w:rsidRDefault="00CD7A11" w:rsidP="00CD7A11">
      <w:pPr>
        <w:ind w:left="720" w:firstLine="720"/>
        <w:rPr>
          <w:rFonts w:cs="Times New Roman"/>
          <w:szCs w:val="24"/>
        </w:rPr>
      </w:pPr>
      <w:commentRangeStart w:id="2"/>
      <w:r w:rsidRPr="00CD7A11">
        <w:rPr>
          <w:rFonts w:cs="Times New Roman"/>
          <w:szCs w:val="24"/>
        </w:rPr>
        <w:t>Actual Record Closed Date</w:t>
      </w:r>
      <w:commentRangeEnd w:id="2"/>
      <w:r w:rsidRPr="00CD7A11">
        <w:rPr>
          <w:rStyle w:val="CommentReference"/>
          <w:rFonts w:cs="Times New Roman"/>
          <w:sz w:val="24"/>
          <w:szCs w:val="24"/>
        </w:rPr>
        <w:commentReference w:id="2"/>
      </w:r>
      <w:r w:rsidRPr="00CD7A11">
        <w:rPr>
          <w:rFonts w:cs="Times New Roman"/>
          <w:szCs w:val="24"/>
        </w:rPr>
        <w:t>:</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fldChar w:fldCharType="begin"/>
      </w:r>
      <w:r w:rsidRPr="00CD7A11">
        <w:rPr>
          <w:rFonts w:cs="Times New Roman"/>
          <w:szCs w:val="24"/>
        </w:rPr>
        <w:instrText xml:space="preserve"> MERGEFIELD Record_Close_Date </w:instrText>
      </w:r>
      <w:r w:rsidRPr="00CD7A11">
        <w:rPr>
          <w:rFonts w:cs="Times New Roman"/>
          <w:szCs w:val="24"/>
        </w:rPr>
        <w:fldChar w:fldCharType="separate"/>
      </w:r>
      <w:r w:rsidR="001B1815">
        <w:rPr>
          <w:rFonts w:cs="Times New Roman"/>
          <w:noProof/>
          <w:szCs w:val="24"/>
        </w:rPr>
        <w:t>«Record_Close_Date»</w:t>
      </w:r>
      <w:r w:rsidRPr="00CD7A11">
        <w:rPr>
          <w:rFonts w:cs="Times New Roman"/>
          <w:szCs w:val="24"/>
        </w:rPr>
        <w:fldChar w:fldCharType="end"/>
      </w:r>
      <w:r w:rsidRPr="00CD7A11">
        <w:rPr>
          <w:rFonts w:cs="Times New Roman"/>
          <w:szCs w:val="24"/>
        </w:rPr>
        <w:t xml:space="preserve"> </w:t>
      </w:r>
    </w:p>
    <w:p w14:paraId="4ECFC68E" w14:textId="77777777" w:rsidR="00CD7A11" w:rsidRPr="00CD7A11" w:rsidRDefault="00CD7A11" w:rsidP="00CD7A11">
      <w:pPr>
        <w:ind w:left="720" w:firstLine="720"/>
        <w:rPr>
          <w:rFonts w:cs="Times New Roman"/>
          <w:szCs w:val="24"/>
        </w:rPr>
      </w:pPr>
      <w:r w:rsidRPr="00CD7A11">
        <w:rPr>
          <w:rFonts w:cs="Times New Roman"/>
          <w:szCs w:val="24"/>
        </w:rPr>
        <w:t>Date of Decision:</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highlight w:val="yellow"/>
        </w:rPr>
        <w:t>XX/XX/202X</w:t>
      </w:r>
    </w:p>
    <w:p w14:paraId="140103D0" w14:textId="77777777" w:rsidR="00CD7A11" w:rsidRPr="00CD7A11" w:rsidRDefault="00CD7A11" w:rsidP="00CD7A11">
      <w:pPr>
        <w:ind w:left="720" w:firstLine="720"/>
        <w:rPr>
          <w:rFonts w:cs="Times New Roman"/>
          <w:szCs w:val="24"/>
        </w:rPr>
      </w:pPr>
      <w:r w:rsidRPr="00CD7A11">
        <w:rPr>
          <w:rFonts w:cs="Times New Roman"/>
          <w:szCs w:val="24"/>
        </w:rPr>
        <w:t>Date of Distribution:</w:t>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rPr>
        <w:tab/>
      </w:r>
      <w:r w:rsidRPr="00CD7A11">
        <w:rPr>
          <w:rFonts w:cs="Times New Roman"/>
          <w:szCs w:val="24"/>
          <w:highlight w:val="yellow"/>
        </w:rPr>
        <w:t>XX/XX/202X</w:t>
      </w:r>
      <w:r w:rsidRPr="00CD7A11">
        <w:rPr>
          <w:rFonts w:cs="Times New Roman"/>
          <w:szCs w:val="24"/>
        </w:rPr>
        <w:tab/>
      </w:r>
    </w:p>
    <w:p w14:paraId="05FC0E52" w14:textId="594A0D83" w:rsidR="00CD7A11" w:rsidRPr="00CD7A11" w:rsidRDefault="00CD7A11" w:rsidP="00CD7A11">
      <w:pPr>
        <w:ind w:left="720" w:firstLine="720"/>
        <w:rPr>
          <w:rFonts w:cs="Times New Roman"/>
          <w:bCs/>
          <w:szCs w:val="24"/>
        </w:rPr>
      </w:pPr>
      <w:bookmarkStart w:id="3" w:name="_Hlk155707685"/>
      <w:r w:rsidRPr="00CD7A11">
        <w:rPr>
          <w:rFonts w:cs="Times New Roman"/>
          <w:bCs/>
          <w:szCs w:val="24"/>
        </w:rPr>
        <w:t>Time Sensitive</w:t>
      </w:r>
      <w:r w:rsidRPr="00CD7A11">
        <w:rPr>
          <w:rFonts w:cs="Times New Roman"/>
          <w:bCs/>
          <w:szCs w:val="24"/>
        </w:rPr>
        <w:tab/>
      </w:r>
      <w:r w:rsidRPr="00CD7A11">
        <w:rPr>
          <w:rFonts w:cs="Times New Roman"/>
          <w:bCs/>
          <w:szCs w:val="24"/>
        </w:rPr>
        <w:tab/>
      </w:r>
      <w:r w:rsidRPr="00CD7A11">
        <w:rPr>
          <w:rFonts w:cs="Times New Roman"/>
          <w:bCs/>
          <w:szCs w:val="24"/>
        </w:rPr>
        <w:tab/>
      </w:r>
      <w:r w:rsidRPr="00CD7A11">
        <w:rPr>
          <w:rFonts w:cs="Times New Roman"/>
          <w:bCs/>
          <w:szCs w:val="24"/>
        </w:rPr>
        <w:tab/>
      </w:r>
      <w:sdt>
        <w:sdtPr>
          <w:rPr>
            <w:rFonts w:cs="Times New Roman"/>
            <w:bCs/>
            <w:szCs w:val="24"/>
          </w:rPr>
          <w:id w:val="167071957"/>
          <w:placeholder>
            <w:docPart w:val="E9727906725640CAB2E045ECA45ECC3F"/>
          </w:placeholder>
          <w:showingPlcHdr/>
          <w:dropDownList>
            <w:listItem w:value="Choose an item."/>
            <w:listItem w:displayText="Yes" w:value="Yes"/>
            <w:listItem w:displayText="No" w:value="No"/>
          </w:dropDownList>
        </w:sdtPr>
        <w:sdtEndPr/>
        <w:sdtContent>
          <w:r w:rsidR="002142A7" w:rsidRPr="00FD582F">
            <w:rPr>
              <w:rStyle w:val="PlaceholderText"/>
            </w:rPr>
            <w:t>Choose an item.</w:t>
          </w:r>
        </w:sdtContent>
      </w:sdt>
    </w:p>
    <w:bookmarkEnd w:id="3"/>
    <w:p w14:paraId="31BE0567" w14:textId="77777777" w:rsidR="00CD7A11" w:rsidRPr="00CD7A11" w:rsidRDefault="00CD7A11" w:rsidP="00CD7A11">
      <w:pPr>
        <w:ind w:left="720" w:firstLine="720"/>
        <w:rPr>
          <w:rFonts w:cs="Times New Roman"/>
          <w:szCs w:val="24"/>
        </w:rPr>
      </w:pPr>
      <w:r w:rsidRPr="00CD7A11">
        <w:rPr>
          <w:rFonts w:cs="Times New Roman"/>
          <w:szCs w:val="24"/>
        </w:rPr>
        <w:t>Impartial Hearing Officer:</w:t>
      </w:r>
      <w:r w:rsidRPr="00CD7A11">
        <w:rPr>
          <w:rFonts w:cs="Times New Roman"/>
          <w:szCs w:val="24"/>
        </w:rPr>
        <w:tab/>
      </w:r>
      <w:r w:rsidRPr="00CD7A11">
        <w:rPr>
          <w:rFonts w:cs="Times New Roman"/>
          <w:szCs w:val="24"/>
        </w:rPr>
        <w:tab/>
      </w:r>
      <w:r w:rsidRPr="00CD7A11">
        <w:rPr>
          <w:rFonts w:cs="Times New Roman"/>
          <w:szCs w:val="24"/>
        </w:rPr>
        <w:tab/>
        <w:t>Corey Forster, Esq.</w:t>
      </w:r>
    </w:p>
    <w:p w14:paraId="6FB360D3" w14:textId="4F966574" w:rsidR="00D44086" w:rsidRPr="00CD7A11" w:rsidRDefault="00D44086" w:rsidP="00D44086">
      <w:pPr>
        <w:ind w:left="720" w:firstLine="720"/>
        <w:rPr>
          <w:rFonts w:cs="Times New Roman"/>
          <w:szCs w:val="24"/>
        </w:rPr>
      </w:pPr>
    </w:p>
    <w:p w14:paraId="57BEF512" w14:textId="53CC9CE3" w:rsidR="00D44086" w:rsidRPr="00CD7A11" w:rsidRDefault="00D44086" w:rsidP="00D44086">
      <w:pPr>
        <w:ind w:left="720" w:firstLine="720"/>
        <w:rPr>
          <w:rFonts w:cs="Times New Roman"/>
          <w:szCs w:val="24"/>
        </w:rPr>
      </w:pPr>
    </w:p>
    <w:p w14:paraId="6BAB9923" w14:textId="311ECA67" w:rsidR="00D44086" w:rsidRPr="00CD7A11" w:rsidRDefault="00D44086" w:rsidP="00D44086">
      <w:pPr>
        <w:ind w:left="720" w:firstLine="720"/>
        <w:rPr>
          <w:rFonts w:cs="Times New Roman"/>
          <w:szCs w:val="24"/>
        </w:rPr>
      </w:pPr>
    </w:p>
    <w:p w14:paraId="0547A079" w14:textId="27E3E746" w:rsidR="00D44086" w:rsidRPr="00CD7A11" w:rsidRDefault="00D44086" w:rsidP="00D44086">
      <w:pPr>
        <w:ind w:left="720" w:firstLine="720"/>
        <w:rPr>
          <w:rFonts w:cs="Times New Roman"/>
          <w:szCs w:val="24"/>
        </w:rPr>
      </w:pPr>
    </w:p>
    <w:p w14:paraId="6D2C2D70" w14:textId="52D806B1" w:rsidR="00D44086" w:rsidRPr="00CD7A11" w:rsidRDefault="00D44086" w:rsidP="00D44086">
      <w:pPr>
        <w:ind w:left="720" w:firstLine="720"/>
        <w:rPr>
          <w:rFonts w:cs="Times New Roman"/>
          <w:szCs w:val="24"/>
        </w:rPr>
      </w:pPr>
    </w:p>
    <w:p w14:paraId="44858872" w14:textId="51D05694" w:rsidR="00D44086" w:rsidRPr="00CD7A11" w:rsidRDefault="00D44086" w:rsidP="00D44086">
      <w:pPr>
        <w:ind w:left="720" w:firstLine="720"/>
        <w:rPr>
          <w:rFonts w:cs="Times New Roman"/>
          <w:szCs w:val="24"/>
        </w:rPr>
      </w:pPr>
    </w:p>
    <w:p w14:paraId="40964B73" w14:textId="60D952E4" w:rsidR="00D44086" w:rsidRPr="00CD7A11" w:rsidRDefault="00D44086" w:rsidP="00D44086">
      <w:pPr>
        <w:ind w:left="720" w:firstLine="720"/>
        <w:rPr>
          <w:rFonts w:cs="Times New Roman"/>
          <w:szCs w:val="24"/>
        </w:rPr>
      </w:pPr>
    </w:p>
    <w:p w14:paraId="0C4DE60C" w14:textId="237F1F72" w:rsidR="00D44086" w:rsidRPr="00CD7A11" w:rsidRDefault="00D44086" w:rsidP="00D44086">
      <w:pPr>
        <w:ind w:left="720" w:firstLine="720"/>
        <w:rPr>
          <w:rFonts w:cs="Times New Roman"/>
          <w:szCs w:val="24"/>
        </w:rPr>
      </w:pPr>
    </w:p>
    <w:p w14:paraId="5EE61E05" w14:textId="3D1A9C34" w:rsidR="00D44086" w:rsidRPr="00CD7A11" w:rsidRDefault="00D44086" w:rsidP="00D44086">
      <w:pPr>
        <w:ind w:left="720" w:firstLine="720"/>
        <w:rPr>
          <w:rFonts w:cs="Times New Roman"/>
          <w:szCs w:val="24"/>
        </w:rPr>
      </w:pPr>
    </w:p>
    <w:p w14:paraId="40E7506E" w14:textId="05056820" w:rsidR="00D44086" w:rsidRPr="00CD7A11" w:rsidRDefault="00D44086" w:rsidP="00D44086">
      <w:pPr>
        <w:ind w:left="720" w:firstLine="720"/>
        <w:rPr>
          <w:rFonts w:cs="Times New Roman"/>
          <w:szCs w:val="24"/>
        </w:rPr>
      </w:pPr>
    </w:p>
    <w:p w14:paraId="3B785723" w14:textId="12B3A672" w:rsidR="00D44086" w:rsidRPr="00CD7A11" w:rsidRDefault="00D44086" w:rsidP="00D44086">
      <w:pPr>
        <w:ind w:left="720" w:firstLine="720"/>
        <w:rPr>
          <w:rFonts w:cs="Times New Roman"/>
          <w:szCs w:val="24"/>
        </w:rPr>
      </w:pPr>
    </w:p>
    <w:p w14:paraId="110516E5" w14:textId="0B4BFA81" w:rsidR="00D44086" w:rsidRPr="00CD7A11" w:rsidRDefault="00D44086" w:rsidP="00D44086">
      <w:pPr>
        <w:ind w:left="720" w:firstLine="720"/>
        <w:rPr>
          <w:rFonts w:cs="Times New Roman"/>
          <w:szCs w:val="24"/>
        </w:rPr>
      </w:pPr>
    </w:p>
    <w:p w14:paraId="58749D70" w14:textId="77777777" w:rsidR="00CD7A11" w:rsidRPr="00CD7A11" w:rsidRDefault="00CD7A11">
      <w:pPr>
        <w:rPr>
          <w:rFonts w:cs="Times New Roman"/>
          <w:b/>
          <w:bCs/>
          <w:szCs w:val="24"/>
          <w:u w:val="single"/>
        </w:rPr>
      </w:pPr>
      <w:r w:rsidRPr="00CD7A11">
        <w:rPr>
          <w:rFonts w:cs="Times New Roman"/>
          <w:b/>
          <w:bCs/>
          <w:szCs w:val="24"/>
          <w:u w:val="single"/>
        </w:rPr>
        <w:br w:type="page"/>
      </w:r>
    </w:p>
    <w:p w14:paraId="2F7FD260" w14:textId="191FD4E6" w:rsidR="00CD7A11" w:rsidRPr="009B2410" w:rsidRDefault="00CD7A11" w:rsidP="007C7C7A">
      <w:pPr>
        <w:pStyle w:val="Heading3"/>
      </w:pPr>
      <w:r w:rsidRPr="000507CB">
        <w:lastRenderedPageBreak/>
        <w:t>NAMES AND TITLE</w:t>
      </w:r>
      <w:r w:rsidRPr="003F16D1">
        <w:t>S OF PERSONS WHO APPEA</w:t>
      </w:r>
      <w:r w:rsidRPr="009B2410">
        <w:t>RED O</w:t>
      </w:r>
      <w:r w:rsidR="004E40C6" w:rsidRPr="009B2410">
        <w:t xml:space="preserve">N </w:t>
      </w:r>
      <w:r w:rsidR="00641D3C">
        <w:fldChar w:fldCharType="begin"/>
      </w:r>
      <w:r w:rsidR="00641D3C">
        <w:instrText xml:space="preserve"> MERGEFIELD Hearing_Date </w:instrText>
      </w:r>
      <w:r w:rsidR="00641D3C">
        <w:fldChar w:fldCharType="separate"/>
      </w:r>
      <w:r w:rsidR="001B1815">
        <w:rPr>
          <w:noProof/>
        </w:rPr>
        <w:t>«Hearing_Date»</w:t>
      </w:r>
      <w:r w:rsidR="00641D3C">
        <w:rPr>
          <w:noProof/>
        </w:rPr>
        <w:fldChar w:fldCharType="end"/>
      </w:r>
    </w:p>
    <w:p w14:paraId="5D5F0FA6" w14:textId="77777777" w:rsidR="009D2E75" w:rsidRPr="009B2410" w:rsidRDefault="009D2E75" w:rsidP="00CD7A11">
      <w:pPr>
        <w:rPr>
          <w:rFonts w:cs="Times New Roman"/>
          <w:szCs w:val="24"/>
          <w:u w:val="single"/>
        </w:rPr>
      </w:pPr>
    </w:p>
    <w:p w14:paraId="55B66931" w14:textId="0CACD474" w:rsidR="00CD7A11" w:rsidRPr="003F16D1" w:rsidRDefault="00CD7A11" w:rsidP="00CD7A11">
      <w:pPr>
        <w:rPr>
          <w:rFonts w:cs="Times New Roman"/>
          <w:szCs w:val="24"/>
          <w:u w:val="single"/>
        </w:rPr>
      </w:pPr>
      <w:r w:rsidRPr="003F16D1">
        <w:rPr>
          <w:rFonts w:cs="Times New Roman"/>
          <w:szCs w:val="24"/>
          <w:u w:val="single"/>
        </w:rPr>
        <w:t>For the Student:</w:t>
      </w:r>
    </w:p>
    <w:sdt>
      <w:sdtPr>
        <w:rPr>
          <w:rFonts w:cs="Times New Roman"/>
          <w:szCs w:val="24"/>
        </w:rPr>
        <w:alias w:val="Persons Appearing for Student"/>
        <w:tag w:val="Persons Appearing for Student"/>
        <w:id w:val="-1627930210"/>
        <w:placeholder>
          <w:docPart w:val="4D878BAF26204E0D82F1626C27FC5910"/>
        </w:placeholder>
        <w:temporary/>
        <w:showingPlcHdr/>
        <w:text/>
      </w:sdtPr>
      <w:sdtEndPr/>
      <w:sdtContent>
        <w:p w14:paraId="51EE5F1B" w14:textId="5E29A74D" w:rsidR="00CD7A11" w:rsidRPr="003F16D1" w:rsidRDefault="00CD7A11" w:rsidP="00CD7A11">
          <w:pPr>
            <w:rPr>
              <w:rFonts w:cs="Times New Roman"/>
              <w:szCs w:val="24"/>
            </w:rPr>
          </w:pPr>
          <w:r w:rsidRPr="003F16D1">
            <w:rPr>
              <w:rStyle w:val="PlaceholderText"/>
              <w:rFonts w:cs="Times New Roman"/>
              <w:color w:val="auto"/>
              <w:szCs w:val="24"/>
              <w:highlight w:val="yellow"/>
            </w:rPr>
            <w:t>Enter information. Press “enter” to add more as needed.</w:t>
          </w:r>
        </w:p>
      </w:sdtContent>
    </w:sdt>
    <w:p w14:paraId="64A0ECE4" w14:textId="77777777" w:rsidR="009D2E75" w:rsidRPr="003F16D1" w:rsidRDefault="009D2E75" w:rsidP="00CD7A11">
      <w:pPr>
        <w:rPr>
          <w:rFonts w:cs="Times New Roman"/>
          <w:szCs w:val="24"/>
          <w:u w:val="single"/>
        </w:rPr>
      </w:pPr>
    </w:p>
    <w:p w14:paraId="40C374A3" w14:textId="70B180A3" w:rsidR="00CD7A11" w:rsidRPr="003F16D1" w:rsidRDefault="00CD7A11" w:rsidP="00CD7A11">
      <w:pPr>
        <w:rPr>
          <w:rFonts w:cs="Times New Roman"/>
          <w:szCs w:val="24"/>
          <w:u w:val="single"/>
        </w:rPr>
      </w:pPr>
      <w:r w:rsidRPr="003F16D1">
        <w:rPr>
          <w:rFonts w:cs="Times New Roman"/>
          <w:szCs w:val="24"/>
          <w:u w:val="single"/>
        </w:rPr>
        <w:t>For the Department of Education:</w:t>
      </w:r>
    </w:p>
    <w:sdt>
      <w:sdtPr>
        <w:rPr>
          <w:rFonts w:cs="Times New Roman"/>
          <w:szCs w:val="24"/>
        </w:rPr>
        <w:alias w:val="Persons Appearing for DOE"/>
        <w:tag w:val="Persons Appearing for DOE"/>
        <w:id w:val="580636908"/>
        <w:placeholder>
          <w:docPart w:val="BCD4F21E2E05408E9757B4389EDCA9A7"/>
        </w:placeholder>
        <w:temporary/>
        <w:showingPlcHdr/>
        <w15:color w:val="000000"/>
        <w:text/>
      </w:sdtPr>
      <w:sdtEndPr/>
      <w:sdtContent>
        <w:p w14:paraId="255E6549" w14:textId="77777777" w:rsidR="00CD7A11" w:rsidRPr="003F16D1" w:rsidRDefault="00CD7A11" w:rsidP="00CD7A11">
          <w:pPr>
            <w:rPr>
              <w:rFonts w:cs="Times New Roman"/>
              <w:szCs w:val="24"/>
            </w:rPr>
          </w:pPr>
          <w:r w:rsidRPr="003F16D1">
            <w:rPr>
              <w:rStyle w:val="PlaceholderText"/>
              <w:rFonts w:cs="Times New Roman"/>
              <w:color w:val="auto"/>
              <w:szCs w:val="24"/>
              <w:highlight w:val="yellow"/>
            </w:rPr>
            <w:t>Enter information. Press “enter” to add more as needed.</w:t>
          </w:r>
        </w:p>
      </w:sdtContent>
    </w:sdt>
    <w:p w14:paraId="2ADE0ECF" w14:textId="27E52418" w:rsidR="00FF33DE" w:rsidRPr="003F16D1" w:rsidRDefault="00FF33DE" w:rsidP="00D44086">
      <w:pPr>
        <w:rPr>
          <w:rFonts w:cs="Times New Roman"/>
          <w:b/>
          <w:bCs/>
          <w:szCs w:val="24"/>
          <w:u w:val="single"/>
        </w:rPr>
      </w:pPr>
    </w:p>
    <w:p w14:paraId="105DE541" w14:textId="77777777" w:rsidR="002E292D" w:rsidRPr="00CD7A11" w:rsidRDefault="002E292D" w:rsidP="00D44086">
      <w:pPr>
        <w:rPr>
          <w:rFonts w:cs="Times New Roman"/>
          <w:szCs w:val="24"/>
        </w:rPr>
      </w:pPr>
    </w:p>
    <w:p w14:paraId="4C03D255" w14:textId="77777777" w:rsidR="002E292D" w:rsidRDefault="002E292D" w:rsidP="00D44086">
      <w:pPr>
        <w:rPr>
          <w:rFonts w:cs="Times New Roman"/>
          <w:szCs w:val="24"/>
        </w:rPr>
      </w:pPr>
    </w:p>
    <w:p w14:paraId="6DED0E15" w14:textId="77777777" w:rsidR="002E292D" w:rsidRDefault="002E292D" w:rsidP="00D44086">
      <w:pPr>
        <w:rPr>
          <w:rFonts w:cs="Times New Roman"/>
          <w:szCs w:val="24"/>
        </w:rPr>
      </w:pPr>
    </w:p>
    <w:p w14:paraId="2151EA03" w14:textId="7F1A23F8" w:rsidR="00D44086" w:rsidRPr="00502A3A" w:rsidRDefault="004B2D3F" w:rsidP="00D44086">
      <w:pPr>
        <w:rPr>
          <w:rFonts w:cs="Times New Roman"/>
          <w:szCs w:val="24"/>
        </w:rPr>
      </w:pPr>
      <w:r w:rsidRPr="00502A3A">
        <w:rPr>
          <w:rFonts w:cs="Times New Roman"/>
          <w:b/>
          <w:bCs/>
          <w:sz w:val="25"/>
          <w:szCs w:val="25"/>
          <w:u w:val="single"/>
        </w:rPr>
        <w:br w:type="page"/>
      </w:r>
    </w:p>
    <w:p w14:paraId="77EAC5D2" w14:textId="77777777" w:rsidR="00543844" w:rsidRDefault="00543844" w:rsidP="00641D3C">
      <w:pPr>
        <w:spacing w:line="360" w:lineRule="auto"/>
        <w:jc w:val="center"/>
        <w:rPr>
          <w:rFonts w:cs="Times New Roman"/>
          <w:b/>
          <w:szCs w:val="24"/>
          <w:u w:val="single"/>
        </w:rPr>
      </w:pPr>
      <w:r>
        <w:rPr>
          <w:rFonts w:cs="Times New Roman"/>
          <w:b/>
          <w:szCs w:val="24"/>
          <w:u w:val="single"/>
        </w:rPr>
        <w:lastRenderedPageBreak/>
        <w:t>JURISDICTION</w:t>
      </w:r>
    </w:p>
    <w:p w14:paraId="04B403CD" w14:textId="77777777" w:rsidR="00543844" w:rsidRPr="0060570B" w:rsidRDefault="00543844" w:rsidP="00641D3C">
      <w:pPr>
        <w:spacing w:line="360" w:lineRule="auto"/>
        <w:jc w:val="both"/>
        <w:rPr>
          <w:rFonts w:cs="Times New Roman"/>
          <w:b/>
          <w:szCs w:val="24"/>
          <w:u w:val="single"/>
        </w:rPr>
      </w:pPr>
    </w:p>
    <w:p w14:paraId="0902825A" w14:textId="77777777" w:rsidR="00543844" w:rsidRDefault="00543844" w:rsidP="00641D3C">
      <w:pPr>
        <w:spacing w:line="360" w:lineRule="auto"/>
        <w:ind w:firstLine="720"/>
        <w:jc w:val="both"/>
        <w:rPr>
          <w:rFonts w:cs="Times New Roman"/>
          <w:bCs/>
          <w:szCs w:val="24"/>
        </w:rPr>
      </w:pPr>
      <w:r w:rsidRPr="00713044">
        <w:rPr>
          <w:rFonts w:cs="Times New Roman"/>
          <w:bCs/>
          <w:szCs w:val="24"/>
        </w:rPr>
        <w:t>This proceeding arises under the Individuals with Disabilities Education Act (“IDEA”), 20 U.S.C. §§ 1400-1482; the federal regulations implementing IDEA, 34 C.F.R. §§ 300.1, et seq.; Article 89 of the New York State Education Law; and the New York State regulations at 8 NYCRR § Part 200, et seq.</w:t>
      </w:r>
    </w:p>
    <w:p w14:paraId="404F76FC" w14:textId="77777777" w:rsidR="00543844" w:rsidRPr="00713044" w:rsidRDefault="00543844" w:rsidP="00641D3C">
      <w:pPr>
        <w:spacing w:line="360" w:lineRule="auto"/>
        <w:ind w:firstLine="720"/>
        <w:jc w:val="both"/>
        <w:rPr>
          <w:rFonts w:cs="Times New Roman"/>
          <w:bCs/>
          <w:szCs w:val="24"/>
        </w:rPr>
      </w:pPr>
    </w:p>
    <w:p w14:paraId="4F42B6B1" w14:textId="4394758B" w:rsidR="00543844" w:rsidRDefault="00543844" w:rsidP="00641D3C">
      <w:pPr>
        <w:spacing w:line="360" w:lineRule="auto"/>
        <w:ind w:firstLine="720"/>
        <w:jc w:val="both"/>
        <w:rPr>
          <w:rFonts w:cs="Times New Roman"/>
          <w:b/>
          <w:bCs/>
          <w:u w:val="single"/>
        </w:rPr>
      </w:pPr>
      <w:r w:rsidRPr="00713044">
        <w:rPr>
          <w:rFonts w:cs="Times New Roman"/>
          <w:bCs/>
          <w:szCs w:val="24"/>
        </w:rPr>
        <w:t xml:space="preserve">The undersigned Impartial Hearing Officer (“IHO”) is a certified New York State Special Education Hearing Officer, employed by the New York City Office of Administrative Trials and Hearings (“OATH”) as a Special Education Impartial Hearing Officer, and meets </w:t>
      </w:r>
      <w:proofErr w:type="gramStart"/>
      <w:r w:rsidRPr="00713044">
        <w:rPr>
          <w:rFonts w:cs="Times New Roman"/>
          <w:bCs/>
          <w:szCs w:val="24"/>
        </w:rPr>
        <w:t>all of</w:t>
      </w:r>
      <w:proofErr w:type="gramEnd"/>
      <w:r w:rsidRPr="00713044">
        <w:rPr>
          <w:rFonts w:cs="Times New Roman"/>
          <w:bCs/>
          <w:szCs w:val="24"/>
        </w:rPr>
        <w:t xml:space="preserve"> the qualifications and requirements outlined in both federal and state statute which grant the IHO the authority to adjudicate this hearing.  Furthermore, the IHO is not currently, nor has ever been, an employee of the NYC Department of Education, and does not have any personal or professional interest or bias that conflicts with his objectivity to hear this matter.</w:t>
      </w:r>
    </w:p>
    <w:p w14:paraId="19FF72FB" w14:textId="77777777" w:rsidR="00543844" w:rsidRDefault="00543844" w:rsidP="00641D3C">
      <w:pPr>
        <w:spacing w:line="360" w:lineRule="auto"/>
        <w:jc w:val="center"/>
        <w:rPr>
          <w:rFonts w:cs="Times New Roman"/>
          <w:b/>
          <w:bCs/>
          <w:u w:val="single"/>
        </w:rPr>
      </w:pPr>
    </w:p>
    <w:p w14:paraId="2BA7F7C2" w14:textId="4D679657" w:rsidR="00472734" w:rsidRPr="00502A3A" w:rsidRDefault="00A8711B" w:rsidP="00641D3C">
      <w:pPr>
        <w:spacing w:line="360" w:lineRule="auto"/>
        <w:jc w:val="center"/>
        <w:rPr>
          <w:rFonts w:cs="Times New Roman"/>
          <w:b/>
          <w:bCs/>
          <w:u w:val="single"/>
        </w:rPr>
      </w:pPr>
      <w:r w:rsidRPr="00502A3A">
        <w:rPr>
          <w:rFonts w:cs="Times New Roman"/>
          <w:b/>
          <w:bCs/>
          <w:u w:val="single"/>
        </w:rPr>
        <w:t>BACKGROUND</w:t>
      </w:r>
    </w:p>
    <w:p w14:paraId="79E9067E" w14:textId="26042220" w:rsidR="00680905" w:rsidRDefault="0074495E" w:rsidP="00641D3C">
      <w:pPr>
        <w:spacing w:line="360" w:lineRule="auto"/>
        <w:ind w:firstLine="710"/>
        <w:jc w:val="both"/>
        <w:rPr>
          <w:rFonts w:cs="Times New Roman"/>
          <w:szCs w:val="24"/>
        </w:rPr>
      </w:pPr>
      <w:r w:rsidRPr="0096559E">
        <w:rPr>
          <w:rFonts w:cs="Times New Roman"/>
          <w:szCs w:val="24"/>
        </w:rPr>
        <w:t>On</w:t>
      </w:r>
      <w:r w:rsidR="001B73C4">
        <w:rPr>
          <w:rFonts w:cs="Times New Roman"/>
          <w:szCs w:val="24"/>
        </w:rPr>
        <w:t xml:space="preserve"> </w:t>
      </w:r>
      <w:r w:rsidR="001B73C4">
        <w:rPr>
          <w:rFonts w:cs="Times New Roman"/>
          <w:szCs w:val="24"/>
          <w:highlight w:val="yellow"/>
        </w:rPr>
        <w:fldChar w:fldCharType="begin"/>
      </w:r>
      <w:r w:rsidR="001B73C4">
        <w:rPr>
          <w:rFonts w:cs="Times New Roman"/>
          <w:szCs w:val="24"/>
          <w:highlight w:val="yellow"/>
        </w:rPr>
        <w:instrText xml:space="preserve"> MERGEFIELD Request_Date </w:instrText>
      </w:r>
      <w:r w:rsidR="001B73C4">
        <w:rPr>
          <w:rFonts w:cs="Times New Roman"/>
          <w:szCs w:val="24"/>
          <w:highlight w:val="yellow"/>
        </w:rPr>
        <w:fldChar w:fldCharType="separate"/>
      </w:r>
      <w:r w:rsidR="001B1815">
        <w:rPr>
          <w:rFonts w:cs="Times New Roman"/>
          <w:noProof/>
          <w:szCs w:val="24"/>
          <w:highlight w:val="yellow"/>
        </w:rPr>
        <w:t>«Request_Date»</w:t>
      </w:r>
      <w:r w:rsidR="001B73C4">
        <w:rPr>
          <w:rFonts w:cs="Times New Roman"/>
          <w:szCs w:val="24"/>
          <w:highlight w:val="yellow"/>
        </w:rPr>
        <w:fldChar w:fldCharType="end"/>
      </w:r>
      <w:r w:rsidRPr="0096559E">
        <w:rPr>
          <w:rFonts w:cs="Times New Roman"/>
          <w:szCs w:val="24"/>
        </w:rPr>
        <w:t xml:space="preserve">, </w:t>
      </w:r>
      <w:r w:rsidR="009F5D9A">
        <w:rPr>
          <w:rFonts w:cs="Times New Roman"/>
          <w:szCs w:val="24"/>
        </w:rPr>
        <w:t>Parent</w:t>
      </w:r>
      <w:r w:rsidRPr="0096559E">
        <w:rPr>
          <w:rFonts w:cs="Times New Roman"/>
          <w:szCs w:val="24"/>
        </w:rPr>
        <w:t xml:space="preserve"> filed a Due Process Complaint (DPC) alleging that the Department of Education (DOE) failed to implement an individualized education service plan (IESP) for the </w:t>
      </w:r>
      <w:r w:rsidR="001B73C4">
        <w:rPr>
          <w:rFonts w:cs="Times New Roman"/>
          <w:szCs w:val="24"/>
          <w:highlight w:val="yellow"/>
        </w:rPr>
        <w:fldChar w:fldCharType="begin"/>
      </w:r>
      <w:r w:rsidR="001B73C4">
        <w:rPr>
          <w:rFonts w:cs="Times New Roman"/>
          <w:szCs w:val="24"/>
          <w:highlight w:val="yellow"/>
        </w:rPr>
        <w:instrText xml:space="preserve"> MERGEFIELD School_Years </w:instrText>
      </w:r>
      <w:r w:rsidR="001B73C4">
        <w:rPr>
          <w:rFonts w:cs="Times New Roman"/>
          <w:szCs w:val="24"/>
          <w:highlight w:val="yellow"/>
        </w:rPr>
        <w:fldChar w:fldCharType="separate"/>
      </w:r>
      <w:r w:rsidR="001B1815">
        <w:rPr>
          <w:rFonts w:cs="Times New Roman"/>
          <w:noProof/>
          <w:szCs w:val="24"/>
          <w:highlight w:val="yellow"/>
        </w:rPr>
        <w:t>«School_Years»</w:t>
      </w:r>
      <w:r w:rsidR="001B73C4">
        <w:rPr>
          <w:rFonts w:cs="Times New Roman"/>
          <w:szCs w:val="24"/>
          <w:highlight w:val="yellow"/>
        </w:rPr>
        <w:fldChar w:fldCharType="end"/>
      </w:r>
      <w:r w:rsidRPr="0096559E">
        <w:rPr>
          <w:rFonts w:cs="Times New Roman"/>
          <w:szCs w:val="24"/>
        </w:rPr>
        <w:t xml:space="preserve"> school year.  </w:t>
      </w:r>
      <w:r w:rsidR="009F5D9A">
        <w:rPr>
          <w:rFonts w:cs="Times New Roman"/>
          <w:szCs w:val="24"/>
        </w:rPr>
        <w:t>Parent</w:t>
      </w:r>
      <w:r w:rsidRPr="0096559E">
        <w:rPr>
          <w:rFonts w:cs="Times New Roman"/>
          <w:szCs w:val="24"/>
        </w:rPr>
        <w:t xml:space="preserve"> seeks an order directing DOE to implement the IESP with provider</w:t>
      </w:r>
      <w:r w:rsidR="00F028F5">
        <w:rPr>
          <w:rFonts w:cs="Times New Roman"/>
          <w:szCs w:val="24"/>
        </w:rPr>
        <w:t>s</w:t>
      </w:r>
      <w:r w:rsidRPr="0096559E">
        <w:rPr>
          <w:rFonts w:cs="Times New Roman"/>
          <w:szCs w:val="24"/>
        </w:rPr>
        <w:t xml:space="preserve"> at an enhanced rate for services.  On</w:t>
      </w:r>
      <w:r w:rsidR="006D1F95">
        <w:rPr>
          <w:rFonts w:cs="Times New Roman"/>
          <w:szCs w:val="24"/>
        </w:rPr>
        <w:t xml:space="preserve"> </w:t>
      </w:r>
      <w:r w:rsidR="001B73C4">
        <w:rPr>
          <w:rFonts w:cs="Times New Roman"/>
          <w:szCs w:val="24"/>
          <w:highlight w:val="yellow"/>
        </w:rPr>
        <w:fldChar w:fldCharType="begin"/>
      </w:r>
      <w:r w:rsidR="001B73C4">
        <w:rPr>
          <w:rFonts w:cs="Times New Roman"/>
          <w:szCs w:val="24"/>
          <w:highlight w:val="yellow"/>
        </w:rPr>
        <w:instrText xml:space="preserve"> MERGEFIELD Hearing_Date </w:instrText>
      </w:r>
      <w:r w:rsidR="001B73C4">
        <w:rPr>
          <w:rFonts w:cs="Times New Roman"/>
          <w:szCs w:val="24"/>
          <w:highlight w:val="yellow"/>
        </w:rPr>
        <w:fldChar w:fldCharType="separate"/>
      </w:r>
      <w:r w:rsidR="001B1815">
        <w:rPr>
          <w:rFonts w:cs="Times New Roman"/>
          <w:noProof/>
          <w:szCs w:val="24"/>
          <w:highlight w:val="yellow"/>
        </w:rPr>
        <w:t>«Hearing_Date»</w:t>
      </w:r>
      <w:r w:rsidR="001B73C4">
        <w:rPr>
          <w:rFonts w:cs="Times New Roman"/>
          <w:szCs w:val="24"/>
          <w:highlight w:val="yellow"/>
        </w:rPr>
        <w:fldChar w:fldCharType="end"/>
      </w:r>
      <w:r w:rsidRPr="0096559E">
        <w:rPr>
          <w:rFonts w:cs="Times New Roman"/>
          <w:szCs w:val="24"/>
        </w:rPr>
        <w:t xml:space="preserve">, </w:t>
      </w:r>
      <w:r w:rsidR="00C87EB3">
        <w:rPr>
          <w:rFonts w:cs="Times New Roman"/>
          <w:szCs w:val="24"/>
        </w:rPr>
        <w:t>the</w:t>
      </w:r>
      <w:r w:rsidRPr="0096559E">
        <w:rPr>
          <w:rFonts w:cs="Times New Roman"/>
          <w:szCs w:val="24"/>
        </w:rPr>
        <w:t xml:space="preserve"> </w:t>
      </w:r>
      <w:r w:rsidR="00C87EB3">
        <w:rPr>
          <w:rFonts w:cs="Times New Roman"/>
          <w:szCs w:val="24"/>
        </w:rPr>
        <w:t>hearing on the merits was held</w:t>
      </w:r>
      <w:r w:rsidRPr="0096559E">
        <w:rPr>
          <w:rFonts w:cs="Times New Roman"/>
          <w:szCs w:val="24"/>
        </w:rPr>
        <w:t>.</w:t>
      </w:r>
      <w:r w:rsidR="00680905">
        <w:rPr>
          <w:rFonts w:cs="Times New Roman"/>
          <w:szCs w:val="24"/>
        </w:rPr>
        <w:t xml:space="preserve">  </w:t>
      </w:r>
    </w:p>
    <w:p w14:paraId="76E73DFA" w14:textId="77777777" w:rsidR="00025D94" w:rsidRDefault="00025D94" w:rsidP="00641D3C">
      <w:pPr>
        <w:spacing w:line="360" w:lineRule="auto"/>
        <w:ind w:firstLine="710"/>
        <w:jc w:val="both"/>
      </w:pPr>
    </w:p>
    <w:p w14:paraId="6F447A90" w14:textId="6238E3FD" w:rsidR="008014D5" w:rsidRPr="00680905" w:rsidRDefault="0074495E" w:rsidP="00641D3C">
      <w:pPr>
        <w:spacing w:line="360" w:lineRule="auto"/>
        <w:ind w:firstLine="710"/>
        <w:jc w:val="both"/>
        <w:rPr>
          <w:rFonts w:cs="Times New Roman"/>
          <w:szCs w:val="24"/>
        </w:rPr>
      </w:pPr>
      <w:r w:rsidRPr="0096559E">
        <w:t xml:space="preserve">Based upon the record, I find: </w:t>
      </w:r>
      <w:r w:rsidR="006D1F95">
        <w:t xml:space="preserve"> </w:t>
      </w:r>
      <w:r w:rsidRPr="0096559E">
        <w:t xml:space="preserve">1) DOE failed to implement the IESP denying the student a free appropriate public education (FAPE) for the </w:t>
      </w:r>
      <w:r w:rsidR="001B73C4">
        <w:rPr>
          <w:highlight w:val="yellow"/>
        </w:rPr>
        <w:fldChar w:fldCharType="begin"/>
      </w:r>
      <w:r w:rsidR="001B73C4">
        <w:rPr>
          <w:highlight w:val="yellow"/>
        </w:rPr>
        <w:instrText xml:space="preserve"> MERGEFIELD School_Years </w:instrText>
      </w:r>
      <w:r w:rsidR="001B73C4">
        <w:rPr>
          <w:highlight w:val="yellow"/>
        </w:rPr>
        <w:fldChar w:fldCharType="separate"/>
      </w:r>
      <w:r w:rsidR="001B1815">
        <w:rPr>
          <w:noProof/>
          <w:highlight w:val="yellow"/>
        </w:rPr>
        <w:t>«School_Years»</w:t>
      </w:r>
      <w:r w:rsidR="001B73C4">
        <w:rPr>
          <w:highlight w:val="yellow"/>
        </w:rPr>
        <w:fldChar w:fldCharType="end"/>
      </w:r>
      <w:r w:rsidRPr="0096559E">
        <w:t xml:space="preserve"> school year; and 2) the</w:t>
      </w:r>
      <w:r w:rsidR="00680905">
        <w:t xml:space="preserve"> </w:t>
      </w:r>
      <w:r w:rsidRPr="0096559E">
        <w:t>relief Parent seeks is appropriate.</w:t>
      </w:r>
      <w:r w:rsidR="009F1F1A">
        <w:t xml:space="preserve"> </w:t>
      </w:r>
    </w:p>
    <w:p w14:paraId="34ACE15F" w14:textId="77777777" w:rsidR="00EB5D29" w:rsidRPr="00EB5D29" w:rsidRDefault="00EB5D29" w:rsidP="00641D3C">
      <w:pPr>
        <w:pStyle w:val="BodyText"/>
        <w:ind w:right="166"/>
        <w:jc w:val="center"/>
        <w:rPr>
          <w:highlight w:val="yellow"/>
        </w:rPr>
      </w:pPr>
    </w:p>
    <w:p w14:paraId="32CC96C4" w14:textId="73B15AE0" w:rsidR="00472734" w:rsidRPr="00445B27" w:rsidRDefault="00EE35D8" w:rsidP="00641D3C">
      <w:pPr>
        <w:spacing w:line="360" w:lineRule="auto"/>
        <w:jc w:val="center"/>
        <w:rPr>
          <w:rFonts w:cs="Times New Roman"/>
        </w:rPr>
      </w:pPr>
      <w:r w:rsidRPr="00445B27">
        <w:rPr>
          <w:rFonts w:cs="Times New Roman"/>
          <w:b/>
          <w:bCs/>
          <w:u w:val="single"/>
        </w:rPr>
        <w:t xml:space="preserve">PROCEDURAL </w:t>
      </w:r>
      <w:r w:rsidR="007E32BC" w:rsidRPr="00445B27">
        <w:rPr>
          <w:rFonts w:cs="Times New Roman"/>
          <w:b/>
          <w:bCs/>
          <w:u w:val="single"/>
        </w:rPr>
        <w:t>H</w:t>
      </w:r>
      <w:r w:rsidRPr="00445B27">
        <w:rPr>
          <w:rFonts w:cs="Times New Roman"/>
          <w:b/>
          <w:bCs/>
          <w:u w:val="single"/>
        </w:rPr>
        <w:t>ISTORY</w:t>
      </w:r>
    </w:p>
    <w:p w14:paraId="1CE8E07E" w14:textId="13CC72E5" w:rsidR="00577A04" w:rsidRPr="004C09AE" w:rsidRDefault="00AA55FE" w:rsidP="00641D3C">
      <w:pPr>
        <w:spacing w:line="360" w:lineRule="auto"/>
        <w:ind w:firstLine="720"/>
        <w:jc w:val="both"/>
        <w:rPr>
          <w:rFonts w:cs="Times New Roman"/>
          <w:szCs w:val="24"/>
        </w:rPr>
      </w:pPr>
      <w:r w:rsidRPr="0096559E">
        <w:rPr>
          <w:rFonts w:cs="Times New Roman"/>
          <w:szCs w:val="24"/>
        </w:rPr>
        <w:t>During the due process hearing</w:t>
      </w:r>
      <w:r>
        <w:rPr>
          <w:rFonts w:cs="Times New Roman"/>
          <w:szCs w:val="24"/>
        </w:rPr>
        <w:t xml:space="preserve">, </w:t>
      </w:r>
      <w:r w:rsidR="000D66A1">
        <w:rPr>
          <w:rFonts w:cs="Times New Roman"/>
          <w:szCs w:val="24"/>
        </w:rPr>
        <w:t>DOE</w:t>
      </w:r>
      <w:r w:rsidRPr="0074495E">
        <w:rPr>
          <w:rFonts w:cs="Times New Roman"/>
          <w:szCs w:val="24"/>
        </w:rPr>
        <w:t xml:space="preserve"> </w:t>
      </w:r>
      <w:r w:rsidRPr="00F35FF0">
        <w:rPr>
          <w:rFonts w:cs="Times New Roman"/>
          <w:szCs w:val="24"/>
          <w:highlight w:val="yellow"/>
        </w:rPr>
        <w:t xml:space="preserve">waived its opening statement, submitted </w:t>
      </w:r>
      <w:r w:rsidR="00AC2263">
        <w:rPr>
          <w:rFonts w:cs="Times New Roman"/>
          <w:szCs w:val="24"/>
          <w:highlight w:val="yellow"/>
        </w:rPr>
        <w:t>NUMBER</w:t>
      </w:r>
      <w:r w:rsidRPr="00F35FF0">
        <w:rPr>
          <w:rFonts w:cs="Times New Roman"/>
          <w:szCs w:val="24"/>
          <w:highlight w:val="yellow"/>
        </w:rPr>
        <w:t xml:space="preserve"> exhibit</w:t>
      </w:r>
      <w:r w:rsidR="00AC2263">
        <w:rPr>
          <w:rFonts w:cs="Times New Roman"/>
          <w:szCs w:val="24"/>
          <w:highlight w:val="yellow"/>
        </w:rPr>
        <w:t>(s)</w:t>
      </w:r>
      <w:r w:rsidRPr="00F35FF0">
        <w:rPr>
          <w:rFonts w:cs="Times New Roman"/>
          <w:szCs w:val="24"/>
          <w:highlight w:val="yellow"/>
        </w:rPr>
        <w:t xml:space="preserve"> into the record, did not present any witness testimony, rested its case on its exhibit</w:t>
      </w:r>
      <w:r w:rsidR="00AC2263">
        <w:rPr>
          <w:rFonts w:cs="Times New Roman"/>
          <w:szCs w:val="24"/>
          <w:highlight w:val="yellow"/>
        </w:rPr>
        <w:t>(</w:t>
      </w:r>
      <w:r w:rsidRPr="00F35FF0">
        <w:rPr>
          <w:rFonts w:cs="Times New Roman"/>
          <w:szCs w:val="24"/>
          <w:highlight w:val="yellow"/>
        </w:rPr>
        <w:t>s</w:t>
      </w:r>
      <w:r w:rsidR="00AC2263">
        <w:rPr>
          <w:rFonts w:cs="Times New Roman"/>
          <w:szCs w:val="24"/>
          <w:highlight w:val="yellow"/>
        </w:rPr>
        <w:t>)</w:t>
      </w:r>
      <w:r w:rsidRPr="00F35FF0">
        <w:rPr>
          <w:rFonts w:cs="Times New Roman"/>
          <w:szCs w:val="24"/>
          <w:highlight w:val="yellow"/>
        </w:rPr>
        <w:t xml:space="preserve">, </w:t>
      </w:r>
      <w:r w:rsidRPr="00F35FF0">
        <w:rPr>
          <w:rFonts w:cs="Times New Roman"/>
          <w:szCs w:val="24"/>
          <w:highlight w:val="yellow"/>
        </w:rPr>
        <w:lastRenderedPageBreak/>
        <w:t>did not cross-examine Parent’s witness, and made a closing statemen</w:t>
      </w:r>
      <w:r w:rsidRPr="00F75CE4">
        <w:rPr>
          <w:rFonts w:cs="Times New Roman"/>
          <w:szCs w:val="24"/>
          <w:highlight w:val="yellow"/>
        </w:rPr>
        <w:t>t.</w:t>
      </w:r>
      <w:r w:rsidR="005147B2" w:rsidRPr="00F75CE4">
        <w:rPr>
          <w:rStyle w:val="FootnoteReference"/>
          <w:rFonts w:cs="Times New Roman"/>
          <w:szCs w:val="24"/>
          <w:highlight w:val="yellow"/>
        </w:rPr>
        <w:footnoteReference w:id="3"/>
      </w:r>
      <w:r w:rsidRPr="00F75CE4">
        <w:rPr>
          <w:rFonts w:cs="Times New Roman"/>
          <w:szCs w:val="24"/>
          <w:highlight w:val="yellow"/>
        </w:rPr>
        <w:t xml:space="preserve">  </w:t>
      </w:r>
      <w:r w:rsidR="0074495E" w:rsidRPr="00F75CE4">
        <w:rPr>
          <w:rFonts w:cs="Times New Roman"/>
          <w:szCs w:val="24"/>
          <w:highlight w:val="yellow"/>
        </w:rPr>
        <w:t xml:space="preserve">Parent </w:t>
      </w:r>
      <w:r w:rsidR="00F75CE4" w:rsidRPr="00F75CE4">
        <w:rPr>
          <w:rFonts w:cs="Times New Roman"/>
          <w:szCs w:val="24"/>
          <w:highlight w:val="yellow"/>
        </w:rPr>
        <w:t xml:space="preserve">made an opening statement, </w:t>
      </w:r>
      <w:r w:rsidR="0074495E" w:rsidRPr="00F75CE4">
        <w:rPr>
          <w:rFonts w:cs="Times New Roman"/>
          <w:szCs w:val="24"/>
          <w:highlight w:val="yellow"/>
        </w:rPr>
        <w:t xml:space="preserve">submitted </w:t>
      </w:r>
      <w:r w:rsidR="00AC2263">
        <w:rPr>
          <w:rFonts w:cs="Times New Roman"/>
          <w:szCs w:val="24"/>
          <w:highlight w:val="yellow"/>
        </w:rPr>
        <w:t>NUMBER</w:t>
      </w:r>
      <w:r w:rsidR="00461CEF" w:rsidRPr="00F75CE4">
        <w:rPr>
          <w:rFonts w:cs="Times New Roman"/>
          <w:szCs w:val="24"/>
          <w:highlight w:val="yellow"/>
        </w:rPr>
        <w:t xml:space="preserve"> </w:t>
      </w:r>
      <w:r w:rsidR="0074495E" w:rsidRPr="00F75CE4">
        <w:rPr>
          <w:rFonts w:cs="Times New Roman"/>
          <w:szCs w:val="24"/>
          <w:highlight w:val="yellow"/>
        </w:rPr>
        <w:t>exhibit</w:t>
      </w:r>
      <w:r w:rsidR="00AC2263">
        <w:rPr>
          <w:rFonts w:cs="Times New Roman"/>
          <w:szCs w:val="24"/>
          <w:highlight w:val="yellow"/>
        </w:rPr>
        <w:t>(</w:t>
      </w:r>
      <w:r w:rsidR="0074495E" w:rsidRPr="00F75CE4">
        <w:rPr>
          <w:rFonts w:cs="Times New Roman"/>
          <w:szCs w:val="24"/>
          <w:highlight w:val="yellow"/>
        </w:rPr>
        <w:t>s</w:t>
      </w:r>
      <w:r w:rsidR="00AC2263">
        <w:rPr>
          <w:rFonts w:cs="Times New Roman"/>
          <w:szCs w:val="24"/>
          <w:highlight w:val="yellow"/>
        </w:rPr>
        <w:t>)</w:t>
      </w:r>
      <w:r w:rsidR="0074495E" w:rsidRPr="00F75CE4">
        <w:rPr>
          <w:rFonts w:cs="Times New Roman"/>
          <w:szCs w:val="24"/>
          <w:highlight w:val="yellow"/>
        </w:rPr>
        <w:t xml:space="preserve"> into the record</w:t>
      </w:r>
      <w:r w:rsidR="00F75CE4" w:rsidRPr="00F75CE4">
        <w:rPr>
          <w:rFonts w:cs="Times New Roman"/>
          <w:szCs w:val="24"/>
          <w:highlight w:val="yellow"/>
        </w:rPr>
        <w:t xml:space="preserve">, </w:t>
      </w:r>
      <w:r w:rsidR="004C09AE" w:rsidRPr="00F75CE4">
        <w:rPr>
          <w:rFonts w:cs="Times New Roman"/>
          <w:szCs w:val="24"/>
          <w:highlight w:val="yellow"/>
        </w:rPr>
        <w:t xml:space="preserve">presented </w:t>
      </w:r>
      <w:r w:rsidR="00106535" w:rsidRPr="00F75CE4">
        <w:rPr>
          <w:rFonts w:cs="Times New Roman"/>
          <w:szCs w:val="24"/>
          <w:highlight w:val="yellow"/>
        </w:rPr>
        <w:t>NUMBER</w:t>
      </w:r>
      <w:r w:rsidR="00461CEF" w:rsidRPr="00F75CE4">
        <w:rPr>
          <w:rFonts w:cs="Times New Roman"/>
          <w:szCs w:val="24"/>
          <w:highlight w:val="yellow"/>
        </w:rPr>
        <w:t xml:space="preserve"> </w:t>
      </w:r>
      <w:r w:rsidR="004C09AE" w:rsidRPr="00F75CE4">
        <w:rPr>
          <w:rFonts w:cs="Times New Roman"/>
          <w:szCs w:val="24"/>
          <w:highlight w:val="yellow"/>
        </w:rPr>
        <w:t>witne</w:t>
      </w:r>
      <w:r w:rsidR="004C09AE" w:rsidRPr="00F35FF0">
        <w:rPr>
          <w:rFonts w:cs="Times New Roman"/>
          <w:szCs w:val="24"/>
          <w:highlight w:val="yellow"/>
        </w:rPr>
        <w:t>ss</w:t>
      </w:r>
      <w:r w:rsidR="00106535">
        <w:rPr>
          <w:rFonts w:cs="Times New Roman"/>
          <w:szCs w:val="24"/>
          <w:highlight w:val="yellow"/>
        </w:rPr>
        <w:t>(</w:t>
      </w:r>
      <w:r w:rsidR="00AC6799" w:rsidRPr="00F35FF0">
        <w:rPr>
          <w:rFonts w:cs="Times New Roman"/>
          <w:szCs w:val="24"/>
          <w:highlight w:val="yellow"/>
        </w:rPr>
        <w:t>es</w:t>
      </w:r>
      <w:r w:rsidR="00106535">
        <w:rPr>
          <w:rFonts w:cs="Times New Roman"/>
          <w:szCs w:val="24"/>
          <w:highlight w:val="yellow"/>
        </w:rPr>
        <w:t>)</w:t>
      </w:r>
      <w:r w:rsidR="004C09AE" w:rsidRPr="00F35FF0">
        <w:rPr>
          <w:rFonts w:cs="Times New Roman"/>
          <w:szCs w:val="24"/>
          <w:highlight w:val="yellow"/>
        </w:rPr>
        <w:t xml:space="preserve"> via affidavit</w:t>
      </w:r>
      <w:r w:rsidR="00F75CE4" w:rsidRPr="00F75CE4">
        <w:rPr>
          <w:rFonts w:cs="Times New Roman"/>
          <w:szCs w:val="24"/>
          <w:highlight w:val="yellow"/>
        </w:rPr>
        <w:t>, and made a closing statement</w:t>
      </w:r>
      <w:r w:rsidR="004C09AE" w:rsidRPr="00445B27">
        <w:rPr>
          <w:rFonts w:cs="Times New Roman"/>
          <w:szCs w:val="24"/>
        </w:rPr>
        <w:t xml:space="preserve">.  </w:t>
      </w:r>
      <w:r w:rsidR="004C09AE" w:rsidRPr="00445B27">
        <w:t>A list of the documentary evidence in this proceeding is appended to this Order.</w:t>
      </w:r>
    </w:p>
    <w:p w14:paraId="46AC4704" w14:textId="417E0153" w:rsidR="00CA0D3F" w:rsidRPr="00502A3A" w:rsidRDefault="00CA0D3F" w:rsidP="00641D3C">
      <w:pPr>
        <w:spacing w:line="360" w:lineRule="auto"/>
        <w:rPr>
          <w:rFonts w:cs="Times New Roman"/>
          <w:b/>
          <w:bCs/>
          <w:u w:val="single"/>
        </w:rPr>
      </w:pPr>
    </w:p>
    <w:p w14:paraId="60044590" w14:textId="237CE946" w:rsidR="00DF3A8E" w:rsidRDefault="00DF3A8E" w:rsidP="00641D3C">
      <w:pPr>
        <w:spacing w:line="360" w:lineRule="auto"/>
        <w:jc w:val="center"/>
        <w:rPr>
          <w:rFonts w:cs="Times New Roman"/>
        </w:rPr>
      </w:pPr>
      <w:r>
        <w:rPr>
          <w:rFonts w:cs="Times New Roman"/>
          <w:b/>
          <w:bCs/>
          <w:u w:val="single"/>
        </w:rPr>
        <w:t>LEGAL STANDARD</w:t>
      </w:r>
    </w:p>
    <w:p w14:paraId="0E65D33E" w14:textId="77777777" w:rsidR="00DF3A8E" w:rsidRDefault="00DF3A8E" w:rsidP="00641D3C">
      <w:pPr>
        <w:spacing w:line="360" w:lineRule="auto"/>
        <w:rPr>
          <w:rFonts w:cs="Times New Roman"/>
          <w:i/>
          <w:iCs/>
          <w:u w:val="single"/>
        </w:rPr>
      </w:pPr>
      <w:r>
        <w:rPr>
          <w:rFonts w:cs="Times New Roman"/>
          <w:i/>
          <w:iCs/>
          <w:u w:val="single"/>
        </w:rPr>
        <w:t>Burden of Proof</w:t>
      </w:r>
    </w:p>
    <w:p w14:paraId="3E51193A" w14:textId="77777777" w:rsidR="00884207" w:rsidRPr="008235BE" w:rsidRDefault="00884207" w:rsidP="00641D3C">
      <w:pPr>
        <w:spacing w:line="360" w:lineRule="auto"/>
        <w:rPr>
          <w:rFonts w:cs="Times New Roman"/>
        </w:rPr>
      </w:pPr>
    </w:p>
    <w:p w14:paraId="7365A7B2" w14:textId="77777777" w:rsidR="00DF3A8E" w:rsidRDefault="00DF3A8E" w:rsidP="00641D3C">
      <w:pPr>
        <w:autoSpaceDE w:val="0"/>
        <w:autoSpaceDN w:val="0"/>
        <w:adjustRightInd w:val="0"/>
        <w:spacing w:line="360" w:lineRule="auto"/>
        <w:ind w:firstLine="720"/>
        <w:jc w:val="both"/>
        <w:rPr>
          <w:rFonts w:cs="Times New Roman"/>
          <w:szCs w:val="24"/>
        </w:rPr>
      </w:pPr>
      <w:r w:rsidRPr="0096559E">
        <w:rPr>
          <w:rFonts w:cs="Times New Roman"/>
          <w:szCs w:val="24"/>
        </w:rPr>
        <w:t>Except for circumstances not applicable here, the burden of proof is on the school district during an impartial hearing (Educ. Law § 4404(1)(c); </w:t>
      </w:r>
      <w:r w:rsidRPr="001B73C4">
        <w:rPr>
          <w:rFonts w:cs="Times New Roman"/>
          <w:i/>
          <w:iCs/>
          <w:szCs w:val="24"/>
        </w:rPr>
        <w:t>see</w:t>
      </w:r>
      <w:r w:rsidRPr="0096559E">
        <w:rPr>
          <w:rFonts w:cs="Times New Roman"/>
          <w:szCs w:val="24"/>
        </w:rPr>
        <w:t> </w:t>
      </w:r>
      <w:r w:rsidRPr="0096559E">
        <w:rPr>
          <w:rFonts w:cs="Times New Roman"/>
          <w:i/>
          <w:iCs/>
          <w:szCs w:val="24"/>
        </w:rPr>
        <w:t>R.E. v. New York City Dep</w:t>
      </w:r>
      <w:r>
        <w:rPr>
          <w:rFonts w:cs="Times New Roman"/>
          <w:i/>
          <w:iCs/>
          <w:szCs w:val="24"/>
        </w:rPr>
        <w:t>’</w:t>
      </w:r>
      <w:r w:rsidRPr="0096559E">
        <w:rPr>
          <w:rFonts w:cs="Times New Roman"/>
          <w:i/>
          <w:iCs/>
          <w:szCs w:val="24"/>
        </w:rPr>
        <w:t>t of Educ</w:t>
      </w:r>
      <w:r w:rsidRPr="0096559E">
        <w:rPr>
          <w:rFonts w:cs="Times New Roman"/>
          <w:szCs w:val="24"/>
        </w:rPr>
        <w:t>., 694 F.3d 167, 184-85 (2d Cir. 2012); </w:t>
      </w:r>
      <w:r w:rsidRPr="0096559E">
        <w:rPr>
          <w:rFonts w:cs="Times New Roman"/>
          <w:i/>
          <w:iCs/>
          <w:szCs w:val="24"/>
        </w:rPr>
        <w:t>C.F. v. New York City Dep’t of Educ.</w:t>
      </w:r>
      <w:r w:rsidRPr="0096559E">
        <w:rPr>
          <w:rFonts w:cs="Times New Roman"/>
          <w:szCs w:val="24"/>
        </w:rPr>
        <w:t>, 746 F.3d 68, 76 (2d Cir. 2014)</w:t>
      </w:r>
      <w:r>
        <w:rPr>
          <w:rFonts w:cs="Times New Roman"/>
          <w:szCs w:val="24"/>
        </w:rPr>
        <w:t>.</w:t>
      </w:r>
    </w:p>
    <w:p w14:paraId="1DDF3E05" w14:textId="77777777" w:rsidR="00DF3A8E" w:rsidRDefault="00DF3A8E" w:rsidP="00641D3C">
      <w:pPr>
        <w:autoSpaceDE w:val="0"/>
        <w:autoSpaceDN w:val="0"/>
        <w:adjustRightInd w:val="0"/>
        <w:spacing w:line="360" w:lineRule="auto"/>
        <w:ind w:firstLine="720"/>
        <w:jc w:val="both"/>
        <w:rPr>
          <w:rFonts w:cs="Times New Roman"/>
          <w:szCs w:val="24"/>
        </w:rPr>
      </w:pPr>
    </w:p>
    <w:p w14:paraId="185AFE17" w14:textId="77777777" w:rsidR="00DF3A8E" w:rsidRDefault="00DF3A8E" w:rsidP="00641D3C">
      <w:pPr>
        <w:autoSpaceDE w:val="0"/>
        <w:autoSpaceDN w:val="0"/>
        <w:adjustRightInd w:val="0"/>
        <w:spacing w:line="360" w:lineRule="auto"/>
        <w:ind w:firstLine="720"/>
        <w:jc w:val="both"/>
        <w:rPr>
          <w:rFonts w:eastAsia="SimSun"/>
        </w:rPr>
      </w:pPr>
      <w:r w:rsidRPr="00846F10">
        <w:rPr>
          <w:rFonts w:eastAsia="SimSun"/>
        </w:rPr>
        <w:t>I</w:t>
      </w:r>
      <w:r>
        <w:rPr>
          <w:rFonts w:eastAsia="SimSun"/>
        </w:rPr>
        <w:t>n cases such as this one, I</w:t>
      </w:r>
      <w:r w:rsidRPr="00846F10">
        <w:rPr>
          <w:rFonts w:eastAsia="SimSun"/>
        </w:rPr>
        <w:t xml:space="preserve"> find that a three-prong approach is used by State Review Officers (“SROs”) in the New York State Office of State Review, </w:t>
      </w:r>
      <w:r w:rsidRPr="00846F10">
        <w:rPr>
          <w:rFonts w:eastAsia="SimSun"/>
          <w:i/>
          <w:iCs/>
        </w:rPr>
        <w:t>see e.g.</w:t>
      </w:r>
      <w:r w:rsidRPr="00846F10">
        <w:rPr>
          <w:rFonts w:eastAsia="SimSun"/>
        </w:rPr>
        <w:t xml:space="preserve">, </w:t>
      </w:r>
      <w:r w:rsidRPr="00846F10">
        <w:rPr>
          <w:rFonts w:eastAsia="SimSun"/>
          <w:i/>
          <w:iCs/>
        </w:rPr>
        <w:t>Application of a Student with a Disability</w:t>
      </w:r>
      <w:r w:rsidRPr="00846F10">
        <w:rPr>
          <w:rFonts w:eastAsia="SimSun"/>
        </w:rPr>
        <w:t xml:space="preserve">, Appeal No. 23-036; </w:t>
      </w:r>
      <w:r w:rsidRPr="00846F10">
        <w:rPr>
          <w:rFonts w:eastAsia="SimSun"/>
          <w:i/>
          <w:iCs/>
        </w:rPr>
        <w:t>Application of a Student with a Disability</w:t>
      </w:r>
      <w:r w:rsidRPr="00846F10">
        <w:rPr>
          <w:rFonts w:eastAsia="SimSun"/>
        </w:rPr>
        <w:t>, Appeal No. 23-066</w:t>
      </w:r>
      <w:r>
        <w:rPr>
          <w:rFonts w:eastAsia="SimSun"/>
        </w:rPr>
        <w:t xml:space="preserve">; </w:t>
      </w:r>
      <w:r w:rsidRPr="004A2C69">
        <w:rPr>
          <w:rFonts w:eastAsia="SimSun"/>
          <w:i/>
          <w:iCs/>
        </w:rPr>
        <w:t>Application of a Student with a Disability</w:t>
      </w:r>
      <w:r>
        <w:rPr>
          <w:rFonts w:eastAsia="SimSun"/>
        </w:rPr>
        <w:t xml:space="preserve">, Appeal No. 23-218; </w:t>
      </w:r>
      <w:r w:rsidRPr="004A2C69">
        <w:rPr>
          <w:rFonts w:eastAsia="SimSun"/>
          <w:i/>
          <w:iCs/>
        </w:rPr>
        <w:t>Application of a Student with a Disability</w:t>
      </w:r>
      <w:r>
        <w:rPr>
          <w:rFonts w:eastAsia="SimSun"/>
        </w:rPr>
        <w:t xml:space="preserve">, Appeal No. 23-174; </w:t>
      </w:r>
      <w:r w:rsidRPr="004A2C69">
        <w:rPr>
          <w:rFonts w:eastAsia="SimSun"/>
          <w:i/>
          <w:iCs/>
        </w:rPr>
        <w:t>Application of a Student with a Disability</w:t>
      </w:r>
      <w:r>
        <w:rPr>
          <w:rFonts w:eastAsia="SimSun"/>
        </w:rPr>
        <w:t xml:space="preserve">, Appeal No. 24-025; and </w:t>
      </w:r>
      <w:r w:rsidRPr="009349A1">
        <w:rPr>
          <w:rFonts w:eastAsia="SimSun"/>
          <w:i/>
          <w:iCs/>
        </w:rPr>
        <w:t>Application of the New York City Department of Education</w:t>
      </w:r>
      <w:r>
        <w:rPr>
          <w:rFonts w:eastAsia="SimSun"/>
        </w:rPr>
        <w:t>, Appeal No. 24-103.</w:t>
      </w:r>
      <w:r w:rsidRPr="00846F10">
        <w:rPr>
          <w:rFonts w:eastAsia="SimSun"/>
        </w:rPr>
        <w:t xml:space="preserve">  I appl</w:t>
      </w:r>
      <w:r>
        <w:rPr>
          <w:rFonts w:eastAsia="SimSun"/>
        </w:rPr>
        <w:t>ied</w:t>
      </w:r>
      <w:r w:rsidRPr="00846F10">
        <w:rPr>
          <w:rFonts w:eastAsia="SimSun"/>
        </w:rPr>
        <w:t xml:space="preserve"> that standard </w:t>
      </w:r>
      <w:r>
        <w:rPr>
          <w:rFonts w:eastAsia="SimSun"/>
        </w:rPr>
        <w:t>here</w:t>
      </w:r>
      <w:r w:rsidRPr="00846F10">
        <w:rPr>
          <w:rFonts w:eastAsia="SimSun"/>
        </w:rPr>
        <w:t>.</w:t>
      </w:r>
    </w:p>
    <w:p w14:paraId="75D27BA3" w14:textId="77777777" w:rsidR="00DF3A8E" w:rsidRDefault="00DF3A8E" w:rsidP="00641D3C">
      <w:pPr>
        <w:autoSpaceDE w:val="0"/>
        <w:autoSpaceDN w:val="0"/>
        <w:adjustRightInd w:val="0"/>
        <w:spacing w:line="360" w:lineRule="auto"/>
        <w:ind w:firstLine="720"/>
        <w:jc w:val="both"/>
        <w:rPr>
          <w:rFonts w:eastAsia="SimSun"/>
        </w:rPr>
      </w:pPr>
    </w:p>
    <w:p w14:paraId="26DE20C4" w14:textId="6FFC871C" w:rsidR="00DF3A8E" w:rsidRDefault="00DF3A8E" w:rsidP="00641D3C">
      <w:pPr>
        <w:autoSpaceDE w:val="0"/>
        <w:autoSpaceDN w:val="0"/>
        <w:adjustRightInd w:val="0"/>
        <w:spacing w:line="360" w:lineRule="auto"/>
        <w:ind w:firstLine="720"/>
        <w:jc w:val="both"/>
        <w:rPr>
          <w:rFonts w:cs="Times New Roman"/>
          <w:szCs w:val="24"/>
        </w:rPr>
      </w:pPr>
      <w:r>
        <w:rPr>
          <w:rFonts w:eastAsia="SimSun"/>
        </w:rPr>
        <w:t xml:space="preserve">As explained below, I find that the District failed to provide a FAPE on an equitable basis for the </w:t>
      </w:r>
      <w:r w:rsidRPr="008235BE">
        <w:rPr>
          <w:rFonts w:eastAsia="SimSun"/>
          <w:highlight w:val="yellow"/>
        </w:rPr>
        <w:fldChar w:fldCharType="begin"/>
      </w:r>
      <w:r w:rsidRPr="008235BE">
        <w:rPr>
          <w:rFonts w:eastAsia="SimSun"/>
          <w:highlight w:val="yellow"/>
        </w:rPr>
        <w:instrText xml:space="preserve"> MERGEFIELD School_Years </w:instrText>
      </w:r>
      <w:r w:rsidRPr="008235BE">
        <w:rPr>
          <w:rFonts w:eastAsia="SimSun"/>
          <w:highlight w:val="yellow"/>
        </w:rPr>
        <w:fldChar w:fldCharType="separate"/>
      </w:r>
      <w:r w:rsidR="001B1815">
        <w:rPr>
          <w:rFonts w:eastAsia="SimSun"/>
          <w:noProof/>
          <w:highlight w:val="yellow"/>
        </w:rPr>
        <w:t>«School_Years»</w:t>
      </w:r>
      <w:r w:rsidRPr="008235BE">
        <w:rPr>
          <w:rFonts w:eastAsia="SimSun"/>
          <w:highlight w:val="yellow"/>
        </w:rPr>
        <w:fldChar w:fldCharType="end"/>
      </w:r>
      <w:r>
        <w:rPr>
          <w:rFonts w:eastAsia="SimSun"/>
        </w:rPr>
        <w:t xml:space="preserve"> school year, that Parent established the appropriateness of their unilaterally obtained provider and that the equities favor an award.</w:t>
      </w:r>
    </w:p>
    <w:p w14:paraId="329BBF1E" w14:textId="77777777" w:rsidR="00DF3A8E" w:rsidRDefault="00DF3A8E" w:rsidP="00641D3C">
      <w:pPr>
        <w:autoSpaceDE w:val="0"/>
        <w:autoSpaceDN w:val="0"/>
        <w:adjustRightInd w:val="0"/>
        <w:spacing w:line="360" w:lineRule="auto"/>
        <w:jc w:val="both"/>
        <w:rPr>
          <w:rFonts w:cs="Times New Roman"/>
          <w:szCs w:val="24"/>
        </w:rPr>
      </w:pPr>
    </w:p>
    <w:p w14:paraId="1BFFB96B" w14:textId="77777777" w:rsidR="00DF3A8E" w:rsidRPr="008235BE" w:rsidRDefault="00DF3A8E" w:rsidP="00641D3C">
      <w:pPr>
        <w:autoSpaceDE w:val="0"/>
        <w:autoSpaceDN w:val="0"/>
        <w:adjustRightInd w:val="0"/>
        <w:spacing w:line="360" w:lineRule="auto"/>
        <w:jc w:val="both"/>
        <w:rPr>
          <w:rFonts w:cs="Times New Roman"/>
          <w:i/>
          <w:iCs/>
          <w:szCs w:val="24"/>
          <w:u w:val="single"/>
        </w:rPr>
      </w:pPr>
      <w:r>
        <w:rPr>
          <w:rFonts w:cs="Times New Roman"/>
          <w:i/>
          <w:iCs/>
          <w:szCs w:val="24"/>
          <w:u w:val="single"/>
        </w:rPr>
        <w:t>FAPE</w:t>
      </w:r>
    </w:p>
    <w:p w14:paraId="3C78F757" w14:textId="77777777" w:rsidR="00DF3A8E" w:rsidRPr="0096559E" w:rsidRDefault="00DF3A8E" w:rsidP="00641D3C">
      <w:pPr>
        <w:autoSpaceDE w:val="0"/>
        <w:autoSpaceDN w:val="0"/>
        <w:adjustRightInd w:val="0"/>
        <w:spacing w:line="360" w:lineRule="auto"/>
        <w:ind w:firstLine="720"/>
        <w:jc w:val="both"/>
        <w:rPr>
          <w:rFonts w:cs="Times New Roman"/>
          <w:szCs w:val="24"/>
        </w:rPr>
      </w:pPr>
    </w:p>
    <w:p w14:paraId="07B5AAA9" w14:textId="77777777" w:rsidR="00DF3A8E" w:rsidRDefault="00DF3A8E" w:rsidP="00641D3C">
      <w:pPr>
        <w:spacing w:line="360" w:lineRule="auto"/>
        <w:ind w:firstLine="720"/>
        <w:jc w:val="both"/>
        <w:rPr>
          <w:rFonts w:cs="Times New Roman"/>
          <w:szCs w:val="24"/>
        </w:rPr>
      </w:pPr>
      <w:r w:rsidRPr="0096559E">
        <w:rPr>
          <w:rFonts w:cs="Times New Roman"/>
          <w:szCs w:val="24"/>
        </w:rPr>
        <w:lastRenderedPageBreak/>
        <w:t xml:space="preserve">The IDEA provides that children with disabilities are entitled to a FAPE (20 U.S.C. § 1400 (d)(1)(A). A FAPE consists of specialized education and related services designed to meet a student’s unique needs, provided in conformity with a comprehensive written Individualized Education Program (IEP) (20 U.S.C. § 1401[9]). Under State law, parents who have privately enrolled their child in a nonpublic school may seek educational </w:t>
      </w:r>
      <w:r>
        <w:rPr>
          <w:rFonts w:cs="Times New Roman"/>
          <w:szCs w:val="24"/>
        </w:rPr>
        <w:t>“</w:t>
      </w:r>
      <w:r w:rsidRPr="0096559E">
        <w:rPr>
          <w:rFonts w:cs="Times New Roman"/>
          <w:szCs w:val="24"/>
        </w:rPr>
        <w:t>services</w:t>
      </w:r>
      <w:r>
        <w:rPr>
          <w:rFonts w:cs="Times New Roman"/>
          <w:szCs w:val="24"/>
        </w:rPr>
        <w:t>”</w:t>
      </w:r>
      <w:r w:rsidRPr="0096559E">
        <w:rPr>
          <w:rFonts w:cs="Times New Roman"/>
          <w:szCs w:val="24"/>
        </w:rPr>
        <w:t xml:space="preserve"> for their child with a disability by filing a request in the district where the nonpublic school is located on or before the first day of June preceding the school year for which the request for services is made (Educ. Law § 3602-c [2]).  In response, the district must review the request and </w:t>
      </w:r>
      <w:r>
        <w:rPr>
          <w:rFonts w:cs="Times New Roman"/>
          <w:szCs w:val="24"/>
        </w:rPr>
        <w:t>“</w:t>
      </w:r>
      <w:r w:rsidRPr="0096559E">
        <w:rPr>
          <w:rFonts w:cs="Times New Roman"/>
          <w:szCs w:val="24"/>
        </w:rPr>
        <w:t>develop an [IESP] for the student based on the student</w:t>
      </w:r>
      <w:r>
        <w:rPr>
          <w:rFonts w:cs="Times New Roman"/>
          <w:szCs w:val="24"/>
        </w:rPr>
        <w:t>’</w:t>
      </w:r>
      <w:r w:rsidRPr="0096559E">
        <w:rPr>
          <w:rFonts w:cs="Times New Roman"/>
          <w:szCs w:val="24"/>
        </w:rPr>
        <w:t>s individual needs in the same manner and with the same contents as an [IEP]</w:t>
      </w:r>
      <w:r>
        <w:rPr>
          <w:rFonts w:cs="Times New Roman"/>
          <w:szCs w:val="24"/>
        </w:rPr>
        <w:t>”</w:t>
      </w:r>
      <w:r w:rsidRPr="0096559E">
        <w:rPr>
          <w:rFonts w:cs="Times New Roman"/>
          <w:szCs w:val="24"/>
        </w:rPr>
        <w:t xml:space="preserve"> (Educ. Law</w:t>
      </w:r>
      <w:r>
        <w:rPr>
          <w:rFonts w:cs="Times New Roman"/>
          <w:szCs w:val="24"/>
        </w:rPr>
        <w:t xml:space="preserve"> </w:t>
      </w:r>
      <w:r w:rsidRPr="0096559E">
        <w:rPr>
          <w:rFonts w:cs="Times New Roman"/>
          <w:szCs w:val="24"/>
        </w:rPr>
        <w:t xml:space="preserve">§ 3602-c [2] [b] [l]).  Further, the location district is responsible for implementing the IESP services (Educ. Law § 3602-c [2] [a]).  The CSE must </w:t>
      </w:r>
      <w:r>
        <w:rPr>
          <w:rFonts w:cs="Times New Roman"/>
          <w:szCs w:val="24"/>
        </w:rPr>
        <w:t>“</w:t>
      </w:r>
      <w:r w:rsidRPr="0096559E">
        <w:rPr>
          <w:rFonts w:cs="Times New Roman"/>
          <w:szCs w:val="24"/>
        </w:rPr>
        <w:t>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 (Educ. Law § 3602-c [2] [b] [1]).</w:t>
      </w:r>
    </w:p>
    <w:p w14:paraId="5F60D801" w14:textId="77777777" w:rsidR="00DF3A8E" w:rsidRDefault="00DF3A8E" w:rsidP="00641D3C">
      <w:pPr>
        <w:spacing w:line="360" w:lineRule="auto"/>
        <w:jc w:val="both"/>
        <w:rPr>
          <w:rFonts w:cs="Times New Roman"/>
          <w:szCs w:val="24"/>
        </w:rPr>
      </w:pPr>
    </w:p>
    <w:p w14:paraId="214B8A90" w14:textId="77777777" w:rsidR="00DF3A8E" w:rsidRDefault="00DF3A8E" w:rsidP="00641D3C">
      <w:pPr>
        <w:spacing w:line="360" w:lineRule="auto"/>
        <w:jc w:val="both"/>
        <w:rPr>
          <w:rFonts w:cs="Times New Roman"/>
          <w:i/>
          <w:iCs/>
          <w:szCs w:val="24"/>
          <w:u w:val="single"/>
        </w:rPr>
      </w:pPr>
      <w:r>
        <w:rPr>
          <w:rFonts w:cs="Times New Roman"/>
          <w:i/>
          <w:iCs/>
          <w:szCs w:val="24"/>
          <w:u w:val="single"/>
        </w:rPr>
        <w:t>Dual Enrollment</w:t>
      </w:r>
    </w:p>
    <w:p w14:paraId="6A0F74E0" w14:textId="77777777" w:rsidR="00DF3A8E" w:rsidRDefault="00DF3A8E" w:rsidP="00641D3C">
      <w:pPr>
        <w:spacing w:line="360" w:lineRule="auto"/>
        <w:jc w:val="both"/>
        <w:rPr>
          <w:rFonts w:cs="Times New Roman"/>
          <w:szCs w:val="24"/>
        </w:rPr>
      </w:pPr>
    </w:p>
    <w:p w14:paraId="0A0DEA37" w14:textId="6E03A8E9" w:rsidR="00DF3A8E" w:rsidRDefault="00DF3A8E" w:rsidP="00641D3C">
      <w:pPr>
        <w:spacing w:line="360" w:lineRule="auto"/>
        <w:jc w:val="both"/>
        <w:rPr>
          <w:rFonts w:cs="Times New Roman"/>
        </w:rPr>
      </w:pPr>
      <w:r>
        <w:rPr>
          <w:rFonts w:cs="Times New Roman"/>
          <w:szCs w:val="24"/>
        </w:rPr>
        <w:tab/>
      </w:r>
      <w:r w:rsidRPr="00273880">
        <w:rPr>
          <w:rFonts w:eastAsia="SimSun"/>
        </w:rPr>
        <w:t xml:space="preserve">A board of education must offer a FAPE to each student with a disability residing in the school district who requires special education services or programs. </w:t>
      </w:r>
      <w:r w:rsidRPr="00273880">
        <w:rPr>
          <w:rFonts w:eastAsia="SimSun"/>
          <w:i/>
          <w:iCs/>
        </w:rPr>
        <w:t>See</w:t>
      </w:r>
      <w:r w:rsidRPr="00273880">
        <w:rPr>
          <w:rFonts w:eastAsia="SimSun"/>
        </w:rPr>
        <w:t xml:space="preserve"> 20 U.S.C. § 1412(a)(l)(A); Educ. Law §§ 4402(2)(a), (b)(2). The IDEA confers no individual entitlement to special education or related services upon students who are enrolled by their parents in nonpublic schools. S</w:t>
      </w:r>
      <w:r w:rsidRPr="00273880">
        <w:rPr>
          <w:rFonts w:eastAsia="SimSun"/>
          <w:i/>
        </w:rPr>
        <w:t>ee</w:t>
      </w:r>
      <w:r w:rsidRPr="00273880">
        <w:rPr>
          <w:rFonts w:eastAsia="SimSun"/>
        </w:rPr>
        <w:t xml:space="preserve"> 34 CFR 300.137(a). Under State law, however, parents who have privately enrolled their child in a nonpublic school may seek educational “services” for their child with a disability by filing a request in the district where the nonpublic school is located on or before the first day of June preceding the school year for which the request for services is made.  </w:t>
      </w:r>
      <w:r w:rsidRPr="00273880">
        <w:rPr>
          <w:rFonts w:eastAsia="SimSun"/>
          <w:i/>
          <w:iCs/>
        </w:rPr>
        <w:t>See</w:t>
      </w:r>
      <w:r w:rsidRPr="00273880">
        <w:rPr>
          <w:rFonts w:eastAsia="SimSun"/>
        </w:rPr>
        <w:t xml:space="preserve"> Educ. Law § 3602-c(2). Then, the district of location’s Committee on Special Education (“CSE”) must review the request and “develop an [IESP] for the student based on the student’s individual needs in the same manner and with the same contents as an [IEP].” Educ. Law § 3602-c(2)(b)(l).</w:t>
      </w:r>
    </w:p>
    <w:p w14:paraId="5BF4461A" w14:textId="77777777" w:rsidR="00DF3A8E" w:rsidRDefault="00DF3A8E" w:rsidP="00641D3C">
      <w:pPr>
        <w:spacing w:line="360" w:lineRule="auto"/>
        <w:rPr>
          <w:rFonts w:cs="Times New Roman"/>
        </w:rPr>
      </w:pPr>
    </w:p>
    <w:p w14:paraId="4E3FE066" w14:textId="77777777" w:rsidR="00DF3A8E" w:rsidRPr="00DF3A8E" w:rsidRDefault="00DF3A8E" w:rsidP="00641D3C">
      <w:pPr>
        <w:spacing w:line="360" w:lineRule="auto"/>
        <w:rPr>
          <w:rFonts w:cs="Times New Roman"/>
        </w:rPr>
      </w:pPr>
    </w:p>
    <w:p w14:paraId="62942607" w14:textId="2FEE3216" w:rsidR="00B65B41" w:rsidRDefault="00423EBC" w:rsidP="00641D3C">
      <w:pPr>
        <w:spacing w:line="360" w:lineRule="auto"/>
        <w:jc w:val="center"/>
        <w:rPr>
          <w:rFonts w:cs="Times New Roman"/>
          <w:b/>
          <w:bCs/>
          <w:u w:val="single"/>
        </w:rPr>
      </w:pPr>
      <w:r w:rsidRPr="00502A3A">
        <w:rPr>
          <w:rFonts w:cs="Times New Roman"/>
          <w:b/>
          <w:bCs/>
          <w:u w:val="single"/>
        </w:rPr>
        <w:t>FINDINGS OF FACT</w:t>
      </w:r>
      <w:r w:rsidR="00D11160" w:rsidRPr="00502A3A">
        <w:rPr>
          <w:rFonts w:cs="Times New Roman"/>
          <w:b/>
          <w:bCs/>
          <w:u w:val="single"/>
        </w:rPr>
        <w:t xml:space="preserve"> AND DECISION</w:t>
      </w:r>
    </w:p>
    <w:p w14:paraId="5A7DC6DC" w14:textId="7FC626D0" w:rsidR="008235BE" w:rsidRDefault="008235BE" w:rsidP="00641D3C">
      <w:pPr>
        <w:spacing w:line="360" w:lineRule="auto"/>
        <w:rPr>
          <w:rFonts w:cs="Times New Roman"/>
          <w:i/>
          <w:iCs/>
          <w:u w:val="single"/>
        </w:rPr>
      </w:pPr>
      <w:r>
        <w:rPr>
          <w:rFonts w:cs="Times New Roman"/>
          <w:i/>
          <w:iCs/>
          <w:u w:val="single"/>
        </w:rPr>
        <w:t>Credibility</w:t>
      </w:r>
    </w:p>
    <w:p w14:paraId="6FCBFE68" w14:textId="77777777" w:rsidR="00BB1554" w:rsidRDefault="00BB1554" w:rsidP="00641D3C">
      <w:pPr>
        <w:spacing w:line="360" w:lineRule="auto"/>
        <w:rPr>
          <w:rFonts w:cs="Times New Roman"/>
        </w:rPr>
      </w:pPr>
    </w:p>
    <w:p w14:paraId="191FC607" w14:textId="619E0A30" w:rsidR="008235BE" w:rsidRPr="008235BE" w:rsidRDefault="008235BE" w:rsidP="00641D3C">
      <w:pPr>
        <w:spacing w:line="360" w:lineRule="auto"/>
        <w:jc w:val="both"/>
        <w:rPr>
          <w:rFonts w:cs="Times New Roman"/>
        </w:rPr>
      </w:pPr>
      <w:r>
        <w:rPr>
          <w:rFonts w:cs="Times New Roman"/>
        </w:rPr>
        <w:tab/>
      </w:r>
      <w:r w:rsidRPr="00031681">
        <w:rPr>
          <w:rFonts w:eastAsia="Calibri"/>
        </w:rPr>
        <w:t xml:space="preserve">Upon my evaluation of the evidence, including all admitted documents and the testimonies of the witnesses, I </w:t>
      </w:r>
      <w:r>
        <w:rPr>
          <w:rFonts w:eastAsia="Calibri"/>
        </w:rPr>
        <w:t xml:space="preserve">generally </w:t>
      </w:r>
      <w:r w:rsidRPr="00031681">
        <w:rPr>
          <w:rFonts w:eastAsia="Calibri"/>
        </w:rPr>
        <w:t>f</w:t>
      </w:r>
      <w:r>
        <w:rPr>
          <w:rFonts w:eastAsia="Calibri"/>
        </w:rPr>
        <w:t>ind</w:t>
      </w:r>
      <w:r w:rsidRPr="00031681">
        <w:rPr>
          <w:rFonts w:eastAsia="Calibri"/>
        </w:rPr>
        <w:t xml:space="preserve"> the documents relevant, detailed, and consistent with the allegations in the DPC, as well as representative of the facts for which they were offered</w:t>
      </w:r>
      <w:r>
        <w:rPr>
          <w:rFonts w:eastAsia="Calibri"/>
        </w:rPr>
        <w:t xml:space="preserve">.  </w:t>
      </w:r>
      <w:r w:rsidRPr="00031681">
        <w:rPr>
          <w:rFonts w:eastAsia="Calibri"/>
        </w:rPr>
        <w:t xml:space="preserve">As for the </w:t>
      </w:r>
      <w:r>
        <w:rPr>
          <w:rFonts w:eastAsia="Calibri"/>
        </w:rPr>
        <w:t xml:space="preserve">testimony of the </w:t>
      </w:r>
      <w:r w:rsidRPr="00031681">
        <w:rPr>
          <w:rFonts w:eastAsia="Calibri"/>
        </w:rPr>
        <w:t>witness</w:t>
      </w:r>
      <w:r w:rsidR="0092765C" w:rsidRPr="0092765C">
        <w:rPr>
          <w:rFonts w:eastAsia="Calibri"/>
          <w:highlight w:val="yellow"/>
        </w:rPr>
        <w:t>(</w:t>
      </w:r>
      <w:r w:rsidRPr="0092765C">
        <w:rPr>
          <w:rFonts w:eastAsia="Calibri"/>
          <w:highlight w:val="yellow"/>
        </w:rPr>
        <w:t>es</w:t>
      </w:r>
      <w:r w:rsidR="0092765C" w:rsidRPr="0092765C">
        <w:rPr>
          <w:rFonts w:eastAsia="Calibri"/>
          <w:highlight w:val="yellow"/>
        </w:rPr>
        <w:t>)</w:t>
      </w:r>
      <w:r w:rsidRPr="00031681">
        <w:rPr>
          <w:rFonts w:eastAsia="Calibri"/>
        </w:rPr>
        <w:t>, I find no reason to doubt their veracity with respect to the facts they related, and I credit all the testimony.  The weight I afford the exhibits and testimony is reflected in the analysis.</w:t>
      </w:r>
    </w:p>
    <w:p w14:paraId="54E1828D" w14:textId="2E1F7915" w:rsidR="008235BE" w:rsidRDefault="008235BE" w:rsidP="00641D3C">
      <w:pPr>
        <w:spacing w:line="360" w:lineRule="auto"/>
        <w:rPr>
          <w:rFonts w:cs="Times New Roman"/>
          <w:b/>
          <w:bCs/>
          <w:u w:val="single"/>
        </w:rPr>
      </w:pPr>
    </w:p>
    <w:p w14:paraId="56E8EAC7" w14:textId="1561DEE8" w:rsidR="008235BE" w:rsidRPr="007D25DC" w:rsidRDefault="007D25DC" w:rsidP="00641D3C">
      <w:pPr>
        <w:spacing w:line="360" w:lineRule="auto"/>
        <w:rPr>
          <w:rFonts w:cs="Times New Roman"/>
        </w:rPr>
      </w:pPr>
      <w:r>
        <w:rPr>
          <w:rFonts w:cs="Times New Roman"/>
          <w:i/>
          <w:iCs/>
          <w:u w:val="single"/>
        </w:rPr>
        <w:t>Prong I – DOE Failed to Provide a FAPE on an Equitable Basis</w:t>
      </w:r>
    </w:p>
    <w:p w14:paraId="557CC3AB" w14:textId="77777777" w:rsidR="008235BE" w:rsidRPr="0096559E" w:rsidRDefault="008235BE" w:rsidP="00641D3C">
      <w:pPr>
        <w:spacing w:line="360" w:lineRule="auto"/>
        <w:ind w:firstLine="720"/>
        <w:jc w:val="both"/>
        <w:rPr>
          <w:rFonts w:cs="Times New Roman"/>
          <w:szCs w:val="24"/>
        </w:rPr>
      </w:pPr>
    </w:p>
    <w:p w14:paraId="71F4E8A7" w14:textId="072CD747" w:rsidR="00D96B8E" w:rsidRDefault="0014109B" w:rsidP="00641D3C">
      <w:pPr>
        <w:spacing w:line="360" w:lineRule="auto"/>
        <w:jc w:val="both"/>
        <w:rPr>
          <w:rFonts w:cs="Times New Roman"/>
          <w:szCs w:val="24"/>
        </w:rPr>
      </w:pPr>
      <w:r w:rsidRPr="0096559E">
        <w:rPr>
          <w:rFonts w:cs="Times New Roman"/>
          <w:szCs w:val="24"/>
        </w:rPr>
        <w:tab/>
      </w:r>
      <w:r w:rsidR="00D81C68" w:rsidRPr="008F28DC">
        <w:rPr>
          <w:rFonts w:cs="Times New Roman"/>
          <w:szCs w:val="24"/>
        </w:rPr>
        <w:t xml:space="preserve">At the hearing, the following was undisputed:  1) </w:t>
      </w:r>
      <w:r w:rsidR="00AA1647" w:rsidRPr="008F28DC">
        <w:rPr>
          <w:rFonts w:cs="Times New Roman"/>
          <w:szCs w:val="24"/>
        </w:rPr>
        <w:t>the IESP submitted into evidence by Parent</w:t>
      </w:r>
      <w:r w:rsidR="00646259" w:rsidRPr="008F28DC">
        <w:rPr>
          <w:rFonts w:cs="Times New Roman"/>
          <w:szCs w:val="24"/>
        </w:rPr>
        <w:t xml:space="preserve">, dated </w:t>
      </w:r>
      <w:r w:rsidR="007D25DC">
        <w:rPr>
          <w:rFonts w:cs="Times New Roman"/>
          <w:szCs w:val="24"/>
          <w:highlight w:val="yellow"/>
        </w:rPr>
        <w:fldChar w:fldCharType="begin"/>
      </w:r>
      <w:r w:rsidR="007D25DC">
        <w:rPr>
          <w:rFonts w:cs="Times New Roman"/>
          <w:szCs w:val="24"/>
          <w:highlight w:val="yellow"/>
        </w:rPr>
        <w:instrText xml:space="preserve"> MERGEFIELD IESP_Date </w:instrText>
      </w:r>
      <w:r w:rsidR="007D25DC">
        <w:rPr>
          <w:rFonts w:cs="Times New Roman"/>
          <w:szCs w:val="24"/>
          <w:highlight w:val="yellow"/>
        </w:rPr>
        <w:fldChar w:fldCharType="separate"/>
      </w:r>
      <w:r w:rsidR="001B1815">
        <w:rPr>
          <w:rFonts w:cs="Times New Roman"/>
          <w:noProof/>
          <w:szCs w:val="24"/>
          <w:highlight w:val="yellow"/>
        </w:rPr>
        <w:t>«IESP_Date»</w:t>
      </w:r>
      <w:r w:rsidR="007D25DC">
        <w:rPr>
          <w:rFonts w:cs="Times New Roman"/>
          <w:szCs w:val="24"/>
          <w:highlight w:val="yellow"/>
        </w:rPr>
        <w:fldChar w:fldCharType="end"/>
      </w:r>
      <w:bookmarkStart w:id="5" w:name="_Hlk169086678"/>
      <w:r w:rsidR="00325BA5">
        <w:rPr>
          <w:rStyle w:val="FootnoteReference"/>
          <w:rFonts w:cs="Times New Roman"/>
          <w:szCs w:val="24"/>
          <w:highlight w:val="yellow"/>
        </w:rPr>
        <w:footnoteReference w:id="4"/>
      </w:r>
      <w:bookmarkEnd w:id="5"/>
      <w:r w:rsidR="00646259" w:rsidRPr="008F28DC">
        <w:rPr>
          <w:rFonts w:cs="Times New Roman"/>
          <w:szCs w:val="24"/>
        </w:rPr>
        <w:t>,</w:t>
      </w:r>
      <w:r w:rsidR="00AA1647" w:rsidRPr="008F28DC">
        <w:rPr>
          <w:rFonts w:cs="Times New Roman"/>
          <w:szCs w:val="24"/>
        </w:rPr>
        <w:t xml:space="preserve"> is Student’s most recent IESP; and </w:t>
      </w:r>
      <w:r w:rsidR="00A1794B">
        <w:rPr>
          <w:rFonts w:cs="Times New Roman"/>
          <w:szCs w:val="24"/>
        </w:rPr>
        <w:t>2</w:t>
      </w:r>
      <w:r w:rsidR="00AA1647" w:rsidRPr="008F28DC">
        <w:rPr>
          <w:rFonts w:cs="Times New Roman"/>
          <w:szCs w:val="24"/>
        </w:rPr>
        <w:t>) S</w:t>
      </w:r>
      <w:r w:rsidRPr="008F28DC">
        <w:rPr>
          <w:rFonts w:cs="Times New Roman"/>
          <w:szCs w:val="24"/>
        </w:rPr>
        <w:t xml:space="preserve">tudent is entitled to </w:t>
      </w:r>
      <w:r w:rsidR="00AA1647" w:rsidRPr="008F28DC">
        <w:rPr>
          <w:rFonts w:cs="Times New Roman"/>
          <w:szCs w:val="24"/>
        </w:rPr>
        <w:t xml:space="preserve">the </w:t>
      </w:r>
      <w:r w:rsidR="005B1334" w:rsidRPr="00382221">
        <w:rPr>
          <w:rFonts w:cs="Times New Roman"/>
          <w:szCs w:val="24"/>
          <w:highlight w:val="yellow"/>
        </w:rPr>
        <w:t xml:space="preserve">SETSS </w:t>
      </w:r>
      <w:r w:rsidR="00FE113D" w:rsidRPr="00382221">
        <w:rPr>
          <w:rFonts w:cs="Times New Roman"/>
          <w:szCs w:val="24"/>
          <w:highlight w:val="yellow"/>
        </w:rPr>
        <w:t>and Related Services</w:t>
      </w:r>
      <w:r w:rsidR="00FE113D">
        <w:rPr>
          <w:rFonts w:cs="Times New Roman"/>
          <w:szCs w:val="24"/>
        </w:rPr>
        <w:t xml:space="preserve"> </w:t>
      </w:r>
      <w:r w:rsidR="00EF1B39" w:rsidRPr="008F28DC">
        <w:rPr>
          <w:rFonts w:cs="Times New Roman"/>
          <w:szCs w:val="24"/>
        </w:rPr>
        <w:t>mandated</w:t>
      </w:r>
      <w:r w:rsidRPr="008F28DC">
        <w:rPr>
          <w:rFonts w:cs="Times New Roman"/>
          <w:szCs w:val="24"/>
        </w:rPr>
        <w:t xml:space="preserve"> </w:t>
      </w:r>
      <w:r w:rsidR="00EF1B39" w:rsidRPr="008F28DC">
        <w:rPr>
          <w:rFonts w:cs="Times New Roman"/>
          <w:szCs w:val="24"/>
        </w:rPr>
        <w:t>in</w:t>
      </w:r>
      <w:r w:rsidRPr="008F28DC">
        <w:rPr>
          <w:rFonts w:cs="Times New Roman"/>
          <w:szCs w:val="24"/>
        </w:rPr>
        <w:t xml:space="preserve"> </w:t>
      </w:r>
      <w:r w:rsidR="0037253F" w:rsidRPr="008F28DC">
        <w:rPr>
          <w:rFonts w:cs="Times New Roman"/>
          <w:szCs w:val="24"/>
        </w:rPr>
        <w:t>said</w:t>
      </w:r>
      <w:r w:rsidRPr="008F28DC">
        <w:rPr>
          <w:rFonts w:cs="Times New Roman"/>
          <w:szCs w:val="24"/>
        </w:rPr>
        <w:t xml:space="preserve"> IESP.  </w:t>
      </w:r>
      <w:r w:rsidR="000D66A1">
        <w:rPr>
          <w:rFonts w:cs="Times New Roman"/>
          <w:szCs w:val="24"/>
        </w:rPr>
        <w:t>DOE</w:t>
      </w:r>
      <w:r w:rsidR="00AA55FE" w:rsidRPr="00354BCA">
        <w:rPr>
          <w:rFonts w:cs="Times New Roman"/>
          <w:szCs w:val="24"/>
        </w:rPr>
        <w:t xml:space="preserve"> did not allege and did not submit any evidence to prove that the services were implemented.  Therefore, it is undisputed that </w:t>
      </w:r>
      <w:r w:rsidR="000D66A1">
        <w:rPr>
          <w:rFonts w:cs="Times New Roman"/>
          <w:szCs w:val="24"/>
        </w:rPr>
        <w:t>DOE</w:t>
      </w:r>
      <w:r w:rsidR="00AA55FE" w:rsidRPr="00354BCA">
        <w:rPr>
          <w:rFonts w:cs="Times New Roman"/>
          <w:szCs w:val="24"/>
        </w:rPr>
        <w:t xml:space="preserve"> failed to implement the services set forth in the IESP.  </w:t>
      </w:r>
      <w:r w:rsidR="00DE7C12" w:rsidRPr="00382221">
        <w:rPr>
          <w:rFonts w:cs="Times New Roman"/>
          <w:szCs w:val="24"/>
          <w:highlight w:val="yellow"/>
        </w:rPr>
        <w:t xml:space="preserve">It is noted that Parent has located a provider to implement the SETSS </w:t>
      </w:r>
      <w:r w:rsidR="00A76FCF" w:rsidRPr="00382221">
        <w:rPr>
          <w:rFonts w:cs="Times New Roman"/>
          <w:szCs w:val="24"/>
          <w:highlight w:val="yellow"/>
        </w:rPr>
        <w:t xml:space="preserve">and Related Services </w:t>
      </w:r>
      <w:r w:rsidR="00DE7C12" w:rsidRPr="00382221">
        <w:rPr>
          <w:rFonts w:cs="Times New Roman"/>
          <w:szCs w:val="24"/>
          <w:highlight w:val="yellow"/>
        </w:rPr>
        <w:t>listed in the IESP at an enhanced rate</w:t>
      </w:r>
      <w:r w:rsidR="00382221" w:rsidRPr="00382221">
        <w:rPr>
          <w:rFonts w:cs="Times New Roman"/>
          <w:szCs w:val="24"/>
          <w:highlight w:val="yellow"/>
        </w:rPr>
        <w:t>.</w:t>
      </w:r>
      <w:r w:rsidR="00A1794B">
        <w:rPr>
          <w:rFonts w:cs="Times New Roman"/>
          <w:szCs w:val="24"/>
          <w:highlight w:val="yellow"/>
        </w:rPr>
        <w:t xml:space="preserve">  </w:t>
      </w:r>
      <w:r w:rsidR="00A1794B" w:rsidRPr="00593094">
        <w:rPr>
          <w:rFonts w:cs="Times New Roman"/>
          <w:szCs w:val="24"/>
          <w:highlight w:val="yellow"/>
        </w:rPr>
        <w:t xml:space="preserve">Although </w:t>
      </w:r>
      <w:r w:rsidR="000D66A1">
        <w:rPr>
          <w:rFonts w:cs="Times New Roman"/>
          <w:szCs w:val="24"/>
          <w:highlight w:val="yellow"/>
        </w:rPr>
        <w:t>DOE</w:t>
      </w:r>
      <w:r w:rsidR="00A1794B" w:rsidRPr="00593094">
        <w:rPr>
          <w:rFonts w:cs="Times New Roman"/>
          <w:szCs w:val="24"/>
          <w:highlight w:val="yellow"/>
        </w:rPr>
        <w:t xml:space="preserve"> argued that the rate charged by the Providers was excessive, and submitted a study into evidence regarding what it believes the fair market rate for SETSS and Related Services should be, it failed to present any witness testimony addressing the study or substantiating its contents and conclusions.  As a result, I do not find the study credible.</w:t>
      </w:r>
      <w:r w:rsidR="00AA55FE">
        <w:rPr>
          <w:rFonts w:cs="Times New Roman"/>
          <w:szCs w:val="24"/>
        </w:rPr>
        <w:t xml:space="preserve"> </w:t>
      </w:r>
    </w:p>
    <w:p w14:paraId="1F73FE1F" w14:textId="77777777" w:rsidR="00D46013" w:rsidRPr="00AB6311" w:rsidRDefault="00D46013" w:rsidP="00641D3C">
      <w:pPr>
        <w:spacing w:line="360" w:lineRule="auto"/>
        <w:jc w:val="both"/>
        <w:rPr>
          <w:rFonts w:cs="Times New Roman"/>
          <w:szCs w:val="24"/>
          <w:highlight w:val="yellow"/>
        </w:rPr>
      </w:pPr>
    </w:p>
    <w:p w14:paraId="66F3E4CC" w14:textId="74EF3366" w:rsidR="00076C53" w:rsidRDefault="00F028F5" w:rsidP="00641D3C">
      <w:pPr>
        <w:spacing w:line="360" w:lineRule="auto"/>
        <w:jc w:val="both"/>
        <w:rPr>
          <w:rFonts w:cs="Times New Roman"/>
        </w:rPr>
      </w:pPr>
      <w:r w:rsidRPr="00BB5280">
        <w:rPr>
          <w:rFonts w:cs="Times New Roman"/>
          <w:szCs w:val="24"/>
        </w:rPr>
        <w:tab/>
      </w:r>
      <w:r w:rsidRPr="00BB5280">
        <w:rPr>
          <w:rFonts w:cs="Times New Roman"/>
        </w:rPr>
        <w:t xml:space="preserve">I hereby make the following findings:  (1) </w:t>
      </w:r>
      <w:r w:rsidR="000D66A1">
        <w:rPr>
          <w:rFonts w:cs="Times New Roman"/>
        </w:rPr>
        <w:t>DOE</w:t>
      </w:r>
      <w:r w:rsidRPr="00BB5280">
        <w:rPr>
          <w:rFonts w:cs="Times New Roman"/>
        </w:rPr>
        <w:t xml:space="preserve"> did not provide Student a FAPE for the </w:t>
      </w:r>
      <w:r w:rsidR="0071553F">
        <w:rPr>
          <w:rFonts w:cs="Times New Roman"/>
          <w:highlight w:val="yellow"/>
        </w:rPr>
        <w:fldChar w:fldCharType="begin"/>
      </w:r>
      <w:r w:rsidR="0071553F">
        <w:rPr>
          <w:rFonts w:cs="Times New Roman"/>
          <w:highlight w:val="yellow"/>
        </w:rPr>
        <w:instrText xml:space="preserve"> MERGEFIELD School_Years </w:instrText>
      </w:r>
      <w:r w:rsidR="0071553F">
        <w:rPr>
          <w:rFonts w:cs="Times New Roman"/>
          <w:highlight w:val="yellow"/>
        </w:rPr>
        <w:fldChar w:fldCharType="separate"/>
      </w:r>
      <w:r w:rsidR="001B1815">
        <w:rPr>
          <w:rFonts w:cs="Times New Roman"/>
          <w:noProof/>
          <w:highlight w:val="yellow"/>
        </w:rPr>
        <w:t>«School_Years»</w:t>
      </w:r>
      <w:r w:rsidR="0071553F">
        <w:rPr>
          <w:rFonts w:cs="Times New Roman"/>
          <w:highlight w:val="yellow"/>
        </w:rPr>
        <w:fldChar w:fldCharType="end"/>
      </w:r>
      <w:r w:rsidRPr="00BB5280">
        <w:rPr>
          <w:rFonts w:cs="Times New Roman"/>
        </w:rPr>
        <w:t xml:space="preserve"> school year; and (2) Student is entitled to receive the </w:t>
      </w:r>
      <w:r w:rsidRPr="00382221">
        <w:rPr>
          <w:rFonts w:cs="Times New Roman"/>
          <w:highlight w:val="yellow"/>
        </w:rPr>
        <w:t xml:space="preserve">SETSS </w:t>
      </w:r>
      <w:r w:rsidR="00BB5280" w:rsidRPr="00382221">
        <w:rPr>
          <w:rFonts w:cs="Times New Roman"/>
          <w:highlight w:val="yellow"/>
        </w:rPr>
        <w:t>and Related Services</w:t>
      </w:r>
      <w:r w:rsidR="00BB5280" w:rsidRPr="00BB5280">
        <w:rPr>
          <w:rFonts w:cs="Times New Roman"/>
        </w:rPr>
        <w:t xml:space="preserve"> </w:t>
      </w:r>
      <w:r w:rsidRPr="00BB5280">
        <w:rPr>
          <w:rFonts w:cs="Times New Roman"/>
        </w:rPr>
        <w:t>mandated in Student’s</w:t>
      </w:r>
      <w:r w:rsidR="0037253F" w:rsidRPr="00BB5280">
        <w:rPr>
          <w:rFonts w:cs="Times New Roman"/>
        </w:rPr>
        <w:t xml:space="preserve"> </w:t>
      </w:r>
      <w:r w:rsidRPr="00BB5280">
        <w:rPr>
          <w:rFonts w:cs="Times New Roman"/>
        </w:rPr>
        <w:t>IESP</w:t>
      </w:r>
      <w:r w:rsidR="0037253F" w:rsidRPr="00BB5280">
        <w:rPr>
          <w:rFonts w:cs="Times New Roman"/>
        </w:rPr>
        <w:t xml:space="preserve"> dated </w:t>
      </w:r>
      <w:r w:rsidR="00DF4224">
        <w:rPr>
          <w:rFonts w:cs="Times New Roman"/>
          <w:szCs w:val="24"/>
          <w:highlight w:val="yellow"/>
        </w:rPr>
        <w:fldChar w:fldCharType="begin"/>
      </w:r>
      <w:r w:rsidR="00DF4224">
        <w:rPr>
          <w:rFonts w:cs="Times New Roman"/>
          <w:szCs w:val="24"/>
          <w:highlight w:val="yellow"/>
        </w:rPr>
        <w:instrText xml:space="preserve"> MERGEFIELD IESP_Date </w:instrText>
      </w:r>
      <w:r w:rsidR="00DF4224">
        <w:rPr>
          <w:rFonts w:cs="Times New Roman"/>
          <w:szCs w:val="24"/>
          <w:highlight w:val="yellow"/>
        </w:rPr>
        <w:fldChar w:fldCharType="separate"/>
      </w:r>
      <w:r w:rsidR="001B1815">
        <w:rPr>
          <w:rFonts w:cs="Times New Roman"/>
          <w:noProof/>
          <w:szCs w:val="24"/>
          <w:highlight w:val="yellow"/>
        </w:rPr>
        <w:t>«IESP_Date»</w:t>
      </w:r>
      <w:r w:rsidR="00DF4224">
        <w:rPr>
          <w:rFonts w:cs="Times New Roman"/>
          <w:szCs w:val="24"/>
          <w:highlight w:val="yellow"/>
        </w:rPr>
        <w:fldChar w:fldCharType="end"/>
      </w:r>
      <w:r w:rsidRPr="00BB5280">
        <w:rPr>
          <w:rFonts w:cs="Times New Roman"/>
        </w:rPr>
        <w:t>.</w:t>
      </w:r>
      <w:r w:rsidR="005153D6">
        <w:rPr>
          <w:rFonts w:cs="Times New Roman"/>
        </w:rPr>
        <w:t xml:space="preserve"> </w:t>
      </w:r>
      <w:r w:rsidR="00151560">
        <w:rPr>
          <w:rFonts w:cs="Times New Roman"/>
        </w:rPr>
        <w:t xml:space="preserve"> </w:t>
      </w:r>
      <w:r w:rsidR="00B669EF">
        <w:rPr>
          <w:rFonts w:cs="Times New Roman"/>
        </w:rPr>
        <w:t xml:space="preserve"> </w:t>
      </w:r>
    </w:p>
    <w:p w14:paraId="26C73CFF" w14:textId="447BB956" w:rsidR="006062F1" w:rsidRDefault="006062F1" w:rsidP="00641D3C">
      <w:pPr>
        <w:spacing w:line="360" w:lineRule="auto"/>
        <w:jc w:val="both"/>
        <w:rPr>
          <w:rFonts w:cs="Times New Roman"/>
        </w:rPr>
      </w:pPr>
    </w:p>
    <w:p w14:paraId="288EFDF7" w14:textId="481F06A7" w:rsidR="006062F1" w:rsidRDefault="006062F1" w:rsidP="00641D3C">
      <w:pPr>
        <w:spacing w:line="360" w:lineRule="auto"/>
        <w:jc w:val="both"/>
        <w:rPr>
          <w:rFonts w:cs="Times New Roman"/>
        </w:rPr>
      </w:pPr>
      <w:r>
        <w:rPr>
          <w:rFonts w:cs="Times New Roman"/>
          <w:i/>
          <w:iCs/>
          <w:u w:val="single"/>
        </w:rPr>
        <w:lastRenderedPageBreak/>
        <w:t>Prong II – Parent’s Selected Services Are Appropriate</w:t>
      </w:r>
    </w:p>
    <w:p w14:paraId="694F08A9" w14:textId="77777777" w:rsidR="00EB06CC" w:rsidRDefault="00EB06CC" w:rsidP="00641D3C">
      <w:pPr>
        <w:spacing w:line="360" w:lineRule="auto"/>
        <w:jc w:val="both"/>
        <w:rPr>
          <w:rFonts w:cs="Times New Roman"/>
        </w:rPr>
      </w:pPr>
    </w:p>
    <w:p w14:paraId="36CD98DA" w14:textId="36A1208C" w:rsidR="006062F1" w:rsidRPr="00E722FF" w:rsidRDefault="006062F1" w:rsidP="00641D3C">
      <w:pPr>
        <w:spacing w:line="360" w:lineRule="auto"/>
        <w:ind w:firstLine="720"/>
        <w:jc w:val="both"/>
        <w:rPr>
          <w:rFonts w:eastAsia="SimSun"/>
        </w:rPr>
      </w:pPr>
      <w:r w:rsidRPr="00E722FF">
        <w:rPr>
          <w:rFonts w:eastAsia="SimSun"/>
        </w:rPr>
        <w:t xml:space="preserve">Initially, as I have determined that </w:t>
      </w:r>
      <w:r>
        <w:rPr>
          <w:rFonts w:eastAsia="SimSun"/>
        </w:rPr>
        <w:t>DOE</w:t>
      </w:r>
      <w:r w:rsidRPr="00E722FF">
        <w:rPr>
          <w:rFonts w:eastAsia="SimSun"/>
        </w:rPr>
        <w:t xml:space="preserve"> failed to implement the services it recommended in </w:t>
      </w:r>
      <w:r>
        <w:rPr>
          <w:rFonts w:eastAsia="SimSun"/>
        </w:rPr>
        <w:t xml:space="preserve">the </w:t>
      </w:r>
      <w:r w:rsidRPr="006062F1">
        <w:rPr>
          <w:rFonts w:eastAsia="SimSun"/>
          <w:highlight w:val="yellow"/>
        </w:rPr>
        <w:fldChar w:fldCharType="begin"/>
      </w:r>
      <w:r w:rsidRPr="006062F1">
        <w:rPr>
          <w:rFonts w:eastAsia="SimSun"/>
          <w:highlight w:val="yellow"/>
        </w:rPr>
        <w:instrText xml:space="preserve"> MERGEFIELD IESP_Date </w:instrText>
      </w:r>
      <w:r w:rsidRPr="006062F1">
        <w:rPr>
          <w:rFonts w:eastAsia="SimSun"/>
          <w:highlight w:val="yellow"/>
        </w:rPr>
        <w:fldChar w:fldCharType="separate"/>
      </w:r>
      <w:r w:rsidR="001B1815">
        <w:rPr>
          <w:rFonts w:eastAsia="SimSun"/>
          <w:noProof/>
          <w:highlight w:val="yellow"/>
        </w:rPr>
        <w:t>«IESP_Date»</w:t>
      </w:r>
      <w:r w:rsidRPr="006062F1">
        <w:rPr>
          <w:rFonts w:eastAsia="SimSun"/>
          <w:highlight w:val="yellow"/>
        </w:rPr>
        <w:fldChar w:fldCharType="end"/>
      </w:r>
      <w:r>
        <w:rPr>
          <w:rFonts w:eastAsia="SimSun"/>
        </w:rPr>
        <w:t xml:space="preserve"> IESP</w:t>
      </w:r>
      <w:r w:rsidRPr="00E722FF">
        <w:rPr>
          <w:rFonts w:eastAsia="SimSun"/>
        </w:rPr>
        <w:t>, I find that Parent w</w:t>
      </w:r>
      <w:r>
        <w:rPr>
          <w:rFonts w:eastAsia="SimSun"/>
        </w:rPr>
        <w:t>as</w:t>
      </w:r>
      <w:r w:rsidRPr="00E722FF">
        <w:rPr>
          <w:rFonts w:eastAsia="SimSun"/>
        </w:rPr>
        <w:t xml:space="preserve"> left with no option but to secure </w:t>
      </w:r>
      <w:r>
        <w:rPr>
          <w:rFonts w:eastAsia="SimSun"/>
        </w:rPr>
        <w:t xml:space="preserve">equitable services </w:t>
      </w:r>
      <w:r w:rsidRPr="00E722FF">
        <w:rPr>
          <w:rFonts w:eastAsia="SimSun"/>
        </w:rPr>
        <w:t>for Student.  I find that the services Parent selected are appropriate.</w:t>
      </w:r>
    </w:p>
    <w:p w14:paraId="086DA9DB" w14:textId="77777777" w:rsidR="006062F1" w:rsidRDefault="006062F1" w:rsidP="00641D3C">
      <w:pPr>
        <w:spacing w:line="360" w:lineRule="auto"/>
        <w:ind w:firstLine="720"/>
        <w:jc w:val="both"/>
        <w:rPr>
          <w:rFonts w:eastAsia="SimSun"/>
        </w:rPr>
      </w:pPr>
    </w:p>
    <w:p w14:paraId="7219F50C" w14:textId="1B13CF98" w:rsidR="006062F1" w:rsidRPr="00E722FF" w:rsidRDefault="006062F1" w:rsidP="00641D3C">
      <w:pPr>
        <w:spacing w:line="360" w:lineRule="auto"/>
        <w:ind w:firstLine="720"/>
        <w:jc w:val="both"/>
        <w:rPr>
          <w:rFonts w:eastAsia="SimSun"/>
        </w:rPr>
      </w:pPr>
      <w:r w:rsidRPr="00E722FF">
        <w:rPr>
          <w:rFonts w:eastAsia="SimSun"/>
        </w:rPr>
        <w:t xml:space="preserve">Among the considerations in determining whether a private placement selected by a parent is appropriate is whether the placement is likely to produce progress, not regression.  </w:t>
      </w:r>
      <w:r w:rsidRPr="00E722FF">
        <w:rPr>
          <w:rFonts w:eastAsia="SimSun"/>
          <w:i/>
          <w:iCs/>
        </w:rPr>
        <w:t>See Gagliardo v. Arlington Cent. Sch. Dist.</w:t>
      </w:r>
      <w:r w:rsidRPr="00E722FF">
        <w:rPr>
          <w:rFonts w:eastAsia="SimSun"/>
        </w:rPr>
        <w:t xml:space="preserve">, 489 F.3d 105, 112 (2d Cir 2017), </w:t>
      </w:r>
      <w:r w:rsidRPr="00E722FF">
        <w:rPr>
          <w:rFonts w:eastAsia="SimSun"/>
          <w:i/>
          <w:iCs/>
        </w:rPr>
        <w:t>quoting</w:t>
      </w:r>
      <w:r w:rsidRPr="00E722FF">
        <w:rPr>
          <w:rFonts w:eastAsia="SimSun"/>
        </w:rPr>
        <w:t xml:space="preserve"> </w:t>
      </w:r>
      <w:r w:rsidRPr="00E722FF">
        <w:rPr>
          <w:rFonts w:eastAsia="SimSun"/>
          <w:i/>
          <w:iCs/>
        </w:rPr>
        <w:t>Walczak v. Florida Union Free Sch. Dist.,</w:t>
      </w:r>
      <w:r w:rsidRPr="00E722FF">
        <w:rPr>
          <w:rFonts w:eastAsia="SimSun"/>
        </w:rPr>
        <w:t xml:space="preserve"> 142 F.3d 119, 130 (2</w:t>
      </w:r>
      <w:r w:rsidR="00FD56C3">
        <w:rPr>
          <w:rFonts w:eastAsia="SimSun"/>
        </w:rPr>
        <w:t>d</w:t>
      </w:r>
      <w:r w:rsidRPr="00E722FF">
        <w:rPr>
          <w:rFonts w:eastAsia="SimSun"/>
        </w:rPr>
        <w:t xml:space="preserve"> Cir. 1998).  Moreover,</w:t>
      </w:r>
    </w:p>
    <w:p w14:paraId="68DAB9EE" w14:textId="77777777" w:rsidR="006062F1" w:rsidRPr="00E722FF" w:rsidRDefault="006062F1" w:rsidP="00FD56C3">
      <w:pPr>
        <w:spacing w:line="240" w:lineRule="auto"/>
        <w:jc w:val="both"/>
        <w:rPr>
          <w:rFonts w:eastAsia="SimSun"/>
        </w:rPr>
      </w:pPr>
    </w:p>
    <w:p w14:paraId="2A1BC0F2" w14:textId="77777777" w:rsidR="006062F1" w:rsidRPr="00E722FF" w:rsidRDefault="006062F1" w:rsidP="00FD56C3">
      <w:pPr>
        <w:spacing w:line="240" w:lineRule="auto"/>
        <w:ind w:left="720" w:right="720"/>
        <w:jc w:val="both"/>
        <w:rPr>
          <w:rFonts w:eastAsia="SimSun"/>
        </w:rPr>
      </w:pPr>
      <w:r w:rsidRPr="00E722FF">
        <w:rPr>
          <w:rFonts w:eastAsia="SimSun"/>
        </w:rPr>
        <w:t>No one factor is necessarily dispositive in determining whether parents’ unilateral placement is reasonably calculated to enable the child to receive educational benefits.  Grades, test scores, and regular advancement may constitute evidence that a child is receiving educational benefit, but courts assessing the propriety of a unilateral placement consider the totality of the circumstances in determining whether that placement reasonably serves a child’s individual needs.  To qualify for reimbursement under the IDEA, parents need not show that a private placement furnishes every special service necessary to maximize their child’s potential.  They need only demonstrate that the placement provides educational instruction specifically designed to meet the unique needs of a handicapped child, supported by such services as are necessary to permit the child to benefit from instruction.</w:t>
      </w:r>
    </w:p>
    <w:p w14:paraId="05C5C375" w14:textId="77777777" w:rsidR="006062F1" w:rsidRPr="00E722FF" w:rsidRDefault="006062F1" w:rsidP="00FD56C3">
      <w:pPr>
        <w:spacing w:line="240" w:lineRule="auto"/>
        <w:jc w:val="both"/>
        <w:rPr>
          <w:rFonts w:eastAsia="SimSun"/>
          <w:i/>
          <w:iCs/>
        </w:rPr>
      </w:pPr>
    </w:p>
    <w:p w14:paraId="0EE8142F" w14:textId="77777777" w:rsidR="006062F1" w:rsidRPr="00E722FF" w:rsidRDefault="006062F1" w:rsidP="00641D3C">
      <w:pPr>
        <w:spacing w:line="360" w:lineRule="auto"/>
        <w:jc w:val="both"/>
        <w:rPr>
          <w:rFonts w:eastAsia="SimSun"/>
        </w:rPr>
      </w:pPr>
      <w:r w:rsidRPr="00E722FF">
        <w:rPr>
          <w:rFonts w:eastAsia="SimSun"/>
          <w:i/>
          <w:iCs/>
        </w:rPr>
        <w:t>Gagliardo</w:t>
      </w:r>
      <w:r w:rsidRPr="00E722FF">
        <w:rPr>
          <w:rFonts w:eastAsia="SimSun"/>
        </w:rPr>
        <w:t xml:space="preserve">, 489 F.3d at 112, </w:t>
      </w:r>
      <w:r w:rsidRPr="00E722FF">
        <w:rPr>
          <w:rFonts w:eastAsia="SimSun"/>
          <w:i/>
          <w:iCs/>
        </w:rPr>
        <w:t>quoting</w:t>
      </w:r>
      <w:r w:rsidRPr="00E722FF">
        <w:rPr>
          <w:rFonts w:eastAsia="SimSun"/>
        </w:rPr>
        <w:t xml:space="preserve"> </w:t>
      </w:r>
      <w:r w:rsidRPr="00E722FF">
        <w:rPr>
          <w:rFonts w:eastAsia="SimSun"/>
          <w:i/>
          <w:iCs/>
        </w:rPr>
        <w:t>Frank G. v. Bd. of Educ.</w:t>
      </w:r>
      <w:r w:rsidRPr="00E722FF">
        <w:rPr>
          <w:rFonts w:eastAsia="SimSun"/>
        </w:rPr>
        <w:t xml:space="preserve">, 459 F.3d 356, 364-365 (2d. Cir 2006).  </w:t>
      </w:r>
    </w:p>
    <w:p w14:paraId="785AF6C8" w14:textId="77777777" w:rsidR="006062F1" w:rsidRPr="00E722FF" w:rsidRDefault="006062F1" w:rsidP="00641D3C">
      <w:pPr>
        <w:spacing w:line="360" w:lineRule="auto"/>
        <w:jc w:val="both"/>
        <w:rPr>
          <w:rFonts w:eastAsia="SimSun"/>
        </w:rPr>
      </w:pPr>
    </w:p>
    <w:p w14:paraId="54BA6133" w14:textId="77777777" w:rsidR="006062F1" w:rsidRPr="00E722FF" w:rsidRDefault="006062F1" w:rsidP="00641D3C">
      <w:pPr>
        <w:spacing w:line="360" w:lineRule="auto"/>
        <w:ind w:firstLine="720"/>
        <w:jc w:val="both"/>
        <w:rPr>
          <w:rFonts w:eastAsia="SimSun"/>
        </w:rPr>
      </w:pPr>
      <w:bookmarkStart w:id="6" w:name="_Hlk142033129"/>
      <w:r w:rsidRPr="00E722FF">
        <w:rPr>
          <w:rFonts w:eastAsia="SimSun"/>
        </w:rPr>
        <w:t xml:space="preserve">When determining whether a unilateral placement is appropriate, “[u]ltimately, the issue turns on” whether the placement is “reasonably calculated to enable the child to receive educational benefits.” </w:t>
      </w:r>
      <w:r w:rsidRPr="00E722FF">
        <w:rPr>
          <w:rFonts w:eastAsia="SimSun"/>
          <w:i/>
          <w:iCs/>
        </w:rPr>
        <w:t>Frank G.</w:t>
      </w:r>
      <w:r w:rsidRPr="00E722FF">
        <w:rPr>
          <w:rFonts w:eastAsia="SimSun"/>
        </w:rPr>
        <w:t xml:space="preserve">, 459 F.3d at 364; </w:t>
      </w:r>
      <w:r w:rsidRPr="00E722FF">
        <w:rPr>
          <w:rFonts w:eastAsia="SimSun"/>
          <w:i/>
          <w:iCs/>
        </w:rPr>
        <w:t>see</w:t>
      </w:r>
      <w:r w:rsidRPr="00E722FF">
        <w:rPr>
          <w:rFonts w:eastAsia="SimSun"/>
        </w:rPr>
        <w:t xml:space="preserve"> </w:t>
      </w:r>
      <w:r w:rsidRPr="00E722FF">
        <w:rPr>
          <w:rFonts w:eastAsia="SimSun"/>
          <w:i/>
          <w:iCs/>
        </w:rPr>
        <w:t>Gagliardo</w:t>
      </w:r>
      <w:r w:rsidRPr="00E722FF">
        <w:rPr>
          <w:rFonts w:eastAsia="SimSun"/>
        </w:rPr>
        <w:t>, 489 F.3d at 115. A private placement is appropriate if it provides instruction specially designed to meet the unique needs of a student</w:t>
      </w:r>
      <w:bookmarkEnd w:id="6"/>
      <w:r w:rsidRPr="00E722FF">
        <w:rPr>
          <w:rFonts w:eastAsia="SimSun"/>
        </w:rPr>
        <w:t xml:space="preserve">. </w:t>
      </w:r>
      <w:r w:rsidRPr="00E722FF">
        <w:rPr>
          <w:rFonts w:eastAsia="SimSun"/>
          <w:i/>
          <w:iCs/>
        </w:rPr>
        <w:t>See</w:t>
      </w:r>
      <w:r w:rsidRPr="00E722FF">
        <w:rPr>
          <w:rFonts w:eastAsia="SimSun"/>
        </w:rPr>
        <w:t xml:space="preserve"> 20 U.S.C. § 1401(29); Educ. Law § 4401(1); 34 C.F.R. § 300.39(a)(1); 8 NYCRR § 200.1(ww); </w:t>
      </w:r>
      <w:r w:rsidRPr="00E722FF">
        <w:rPr>
          <w:rFonts w:eastAsia="SimSun"/>
          <w:i/>
          <w:iCs/>
        </w:rPr>
        <w:t>Hardison v. Bd. of Educ. of the Oneonta City Sch. Dist.</w:t>
      </w:r>
      <w:r w:rsidRPr="00E722FF">
        <w:rPr>
          <w:rFonts w:eastAsia="SimSun"/>
        </w:rPr>
        <w:t xml:space="preserve">, 773 F.3d 372, 386 (2d Cir. 2014).  </w:t>
      </w:r>
    </w:p>
    <w:p w14:paraId="0D2FB5D3" w14:textId="77777777" w:rsidR="006062F1" w:rsidRPr="00E722FF" w:rsidRDefault="006062F1" w:rsidP="00641D3C">
      <w:pPr>
        <w:spacing w:line="360" w:lineRule="auto"/>
        <w:jc w:val="both"/>
        <w:rPr>
          <w:rFonts w:eastAsia="SimSun"/>
        </w:rPr>
      </w:pPr>
    </w:p>
    <w:p w14:paraId="7A5F2063" w14:textId="51DBA5F0" w:rsidR="006062F1" w:rsidRPr="00E722FF" w:rsidRDefault="006062F1" w:rsidP="00641D3C">
      <w:pPr>
        <w:spacing w:line="360" w:lineRule="auto"/>
        <w:ind w:firstLine="720"/>
        <w:jc w:val="both"/>
        <w:rPr>
          <w:rFonts w:eastAsia="SimSun"/>
        </w:rPr>
      </w:pPr>
      <w:r w:rsidRPr="00E722FF">
        <w:rPr>
          <w:rFonts w:eastAsia="SimSun"/>
        </w:rPr>
        <w:t xml:space="preserve">First, the issue of appropriateness of the services is not seriously in dispute. </w:t>
      </w:r>
      <w:r>
        <w:rPr>
          <w:rFonts w:eastAsia="SimSun"/>
        </w:rPr>
        <w:t xml:space="preserve"> </w:t>
      </w:r>
      <w:r w:rsidR="000D66A1">
        <w:rPr>
          <w:rFonts w:eastAsia="SimSun"/>
        </w:rPr>
        <w:t>DOE</w:t>
      </w:r>
      <w:r w:rsidRPr="00E722FF">
        <w:rPr>
          <w:rFonts w:eastAsia="SimSun"/>
        </w:rPr>
        <w:t xml:space="preserve"> recommended </w:t>
      </w:r>
      <w:r>
        <w:rPr>
          <w:rFonts w:eastAsia="SimSun"/>
        </w:rPr>
        <w:t xml:space="preserve">the services </w:t>
      </w:r>
      <w:r w:rsidRPr="00E722FF">
        <w:rPr>
          <w:rFonts w:eastAsia="SimSun"/>
        </w:rPr>
        <w:t xml:space="preserve">in the </w:t>
      </w:r>
      <w:r w:rsidR="00E6092E" w:rsidRPr="00E6092E">
        <w:rPr>
          <w:rFonts w:eastAsia="SimSun"/>
          <w:highlight w:val="yellow"/>
        </w:rPr>
        <w:fldChar w:fldCharType="begin"/>
      </w:r>
      <w:r w:rsidR="00E6092E" w:rsidRPr="00E6092E">
        <w:rPr>
          <w:rFonts w:eastAsia="SimSun"/>
          <w:highlight w:val="yellow"/>
        </w:rPr>
        <w:instrText xml:space="preserve"> MERGEFIELD IESP_Date </w:instrText>
      </w:r>
      <w:r w:rsidR="00E6092E" w:rsidRPr="00E6092E">
        <w:rPr>
          <w:rFonts w:eastAsia="SimSun"/>
          <w:highlight w:val="yellow"/>
        </w:rPr>
        <w:fldChar w:fldCharType="separate"/>
      </w:r>
      <w:r w:rsidR="001B1815">
        <w:rPr>
          <w:rFonts w:eastAsia="SimSun"/>
          <w:noProof/>
          <w:highlight w:val="yellow"/>
        </w:rPr>
        <w:t>«IESP_Date»</w:t>
      </w:r>
      <w:r w:rsidR="00E6092E" w:rsidRPr="00E6092E">
        <w:rPr>
          <w:rFonts w:eastAsia="SimSun"/>
          <w:highlight w:val="yellow"/>
        </w:rPr>
        <w:fldChar w:fldCharType="end"/>
      </w:r>
      <w:r>
        <w:rPr>
          <w:rFonts w:eastAsia="SimSun"/>
        </w:rPr>
        <w:t xml:space="preserve"> IESP based on their own determination as to what </w:t>
      </w:r>
      <w:r>
        <w:rPr>
          <w:rFonts w:eastAsia="SimSun"/>
        </w:rPr>
        <w:lastRenderedPageBreak/>
        <w:t>was appropriate for Student</w:t>
      </w:r>
      <w:r w:rsidRPr="00E722FF">
        <w:rPr>
          <w:rFonts w:eastAsia="SimSun"/>
        </w:rPr>
        <w:t xml:space="preserve">.  </w:t>
      </w:r>
      <w:r w:rsidRPr="00E722FF">
        <w:rPr>
          <w:rFonts w:eastAsia="SimSun"/>
          <w:i/>
          <w:iCs/>
        </w:rPr>
        <w:t>See</w:t>
      </w:r>
      <w:r w:rsidRPr="00E722FF">
        <w:rPr>
          <w:rFonts w:eastAsia="SimSun"/>
        </w:rPr>
        <w:t xml:space="preserve"> </w:t>
      </w:r>
      <w:r w:rsidRPr="00E722FF">
        <w:rPr>
          <w:rFonts w:eastAsia="SimSun"/>
          <w:i/>
          <w:iCs/>
        </w:rPr>
        <w:t>Application of a Student with a Disability</w:t>
      </w:r>
      <w:r w:rsidRPr="00E722FF">
        <w:rPr>
          <w:rFonts w:eastAsia="SimSun"/>
        </w:rPr>
        <w:t xml:space="preserve">, Appeal No. 21-138 (the appropriateness of the services is “not seriously in dispute in this matter as it is the same type of service recommended” in student’s IESP).  </w:t>
      </w:r>
    </w:p>
    <w:p w14:paraId="2E6A73C5" w14:textId="77777777" w:rsidR="006062F1" w:rsidRPr="00E722FF" w:rsidRDefault="006062F1" w:rsidP="00641D3C">
      <w:pPr>
        <w:spacing w:line="360" w:lineRule="auto"/>
        <w:jc w:val="both"/>
        <w:rPr>
          <w:rFonts w:eastAsia="SimSun"/>
        </w:rPr>
      </w:pPr>
    </w:p>
    <w:p w14:paraId="44E82582" w14:textId="373482C5" w:rsidR="006062F1" w:rsidRDefault="006062F1" w:rsidP="00641D3C">
      <w:pPr>
        <w:spacing w:line="360" w:lineRule="auto"/>
        <w:ind w:firstLine="720"/>
        <w:jc w:val="both"/>
        <w:rPr>
          <w:rFonts w:eastAsia="SimSun"/>
        </w:rPr>
      </w:pPr>
      <w:r w:rsidRPr="00E722FF">
        <w:rPr>
          <w:rFonts w:eastAsia="SimSun"/>
        </w:rPr>
        <w:t xml:space="preserve">Second, there is evidence in the record to support the appropriateness of the parentally selected </w:t>
      </w:r>
      <w:r>
        <w:rPr>
          <w:rFonts w:eastAsia="SimSun"/>
        </w:rPr>
        <w:t>provider and there is evidence that Student has made progress with these services.</w:t>
      </w:r>
      <w:r w:rsidR="00EB2745">
        <w:rPr>
          <w:rFonts w:eastAsia="SimSun"/>
        </w:rPr>
        <w:t xml:space="preserve"> </w:t>
      </w:r>
      <w:r w:rsidR="00EB2745" w:rsidRPr="00EB2745">
        <w:rPr>
          <w:rFonts w:eastAsia="SimSun"/>
          <w:highlight w:val="yellow"/>
        </w:rPr>
        <w:t>[INSERT EXHIBITS</w:t>
      </w:r>
      <w:commentRangeStart w:id="7"/>
      <w:r w:rsidR="00EB2745" w:rsidRPr="00EB2745">
        <w:rPr>
          <w:rFonts w:eastAsia="SimSun"/>
          <w:highlight w:val="yellow"/>
        </w:rPr>
        <w:t>]</w:t>
      </w:r>
      <w:r w:rsidR="00EB2745">
        <w:rPr>
          <w:rFonts w:eastAsia="SimSun"/>
        </w:rPr>
        <w:t>.</w:t>
      </w:r>
      <w:r w:rsidR="00EF0F51">
        <w:rPr>
          <w:rStyle w:val="FootnoteReference"/>
          <w:rFonts w:eastAsia="SimSun"/>
        </w:rPr>
        <w:footnoteReference w:id="5"/>
      </w:r>
      <w:commentRangeEnd w:id="7"/>
      <w:r w:rsidR="00FB317B">
        <w:rPr>
          <w:rStyle w:val="CommentReference"/>
        </w:rPr>
        <w:commentReference w:id="7"/>
      </w:r>
    </w:p>
    <w:p w14:paraId="18F3B702" w14:textId="77777777" w:rsidR="006062F1" w:rsidRDefault="006062F1" w:rsidP="00641D3C">
      <w:pPr>
        <w:spacing w:line="360" w:lineRule="auto"/>
        <w:ind w:firstLine="720"/>
        <w:jc w:val="both"/>
        <w:rPr>
          <w:rFonts w:eastAsia="SimSun"/>
        </w:rPr>
      </w:pPr>
    </w:p>
    <w:p w14:paraId="0A0E1AE9" w14:textId="6A27FF33" w:rsidR="006062F1" w:rsidRDefault="006062F1" w:rsidP="00641D3C">
      <w:pPr>
        <w:spacing w:line="360" w:lineRule="auto"/>
        <w:ind w:firstLine="720"/>
        <w:jc w:val="both"/>
        <w:rPr>
          <w:rFonts w:eastAsia="SimSun"/>
        </w:rPr>
      </w:pPr>
      <w:r>
        <w:rPr>
          <w:rFonts w:eastAsia="SimSun"/>
        </w:rPr>
        <w:t>For these reasons, I find that Parent has met their burden regarding the appropriateness of the services.</w:t>
      </w:r>
    </w:p>
    <w:p w14:paraId="1B7646FC" w14:textId="238DE3E7" w:rsidR="00C13B30" w:rsidRDefault="00C13B30" w:rsidP="00641D3C">
      <w:pPr>
        <w:spacing w:line="360" w:lineRule="auto"/>
        <w:jc w:val="both"/>
        <w:rPr>
          <w:rFonts w:eastAsia="SimSun"/>
        </w:rPr>
      </w:pPr>
    </w:p>
    <w:p w14:paraId="156CCACB" w14:textId="5D394E44" w:rsidR="00C13B30" w:rsidRDefault="00C13B30" w:rsidP="00641D3C">
      <w:pPr>
        <w:spacing w:line="360" w:lineRule="auto"/>
        <w:jc w:val="both"/>
        <w:rPr>
          <w:rFonts w:eastAsia="SimSun"/>
        </w:rPr>
      </w:pPr>
      <w:r>
        <w:rPr>
          <w:rFonts w:eastAsia="SimSun"/>
          <w:i/>
          <w:iCs/>
          <w:u w:val="single"/>
        </w:rPr>
        <w:t>Prong III – Equities</w:t>
      </w:r>
    </w:p>
    <w:p w14:paraId="550EF407" w14:textId="7A7C651C" w:rsidR="00C13B30" w:rsidRDefault="00C13B30" w:rsidP="00641D3C">
      <w:pPr>
        <w:spacing w:line="360" w:lineRule="auto"/>
        <w:jc w:val="both"/>
        <w:rPr>
          <w:rFonts w:eastAsia="SimSun"/>
        </w:rPr>
      </w:pPr>
    </w:p>
    <w:p w14:paraId="110E3C9D" w14:textId="42C4162E" w:rsidR="00C13B30" w:rsidRPr="00E722FF" w:rsidRDefault="00C13B30" w:rsidP="00641D3C">
      <w:pPr>
        <w:spacing w:line="360" w:lineRule="auto"/>
        <w:ind w:firstLine="720"/>
        <w:jc w:val="both"/>
        <w:rPr>
          <w:rFonts w:eastAsia="SimSun"/>
        </w:rPr>
      </w:pPr>
      <w:r w:rsidRPr="00E722FF">
        <w:rPr>
          <w:rFonts w:eastAsia="SimSun"/>
        </w:rPr>
        <w:t xml:space="preserve">The remedy for a school district’s failure to provide appropriate equitable services required under Education Law § 3602-c is </w:t>
      </w:r>
      <w:proofErr w:type="gramStart"/>
      <w:r w:rsidRPr="00E722FF">
        <w:rPr>
          <w:rFonts w:eastAsia="SimSun"/>
        </w:rPr>
        <w:t>similar to</w:t>
      </w:r>
      <w:proofErr w:type="gramEnd"/>
      <w:r w:rsidRPr="00E722FF">
        <w:rPr>
          <w:rFonts w:eastAsia="SimSun"/>
        </w:rPr>
        <w:t xml:space="preserve"> the remedy for a school district’s failure to provide appropriate services under the IDEA. </w:t>
      </w:r>
      <w:r w:rsidRPr="00E722FF">
        <w:rPr>
          <w:rFonts w:eastAsia="SimSun"/>
          <w:i/>
          <w:iCs/>
        </w:rPr>
        <w:t>See Application of a Student with a Disability,</w:t>
      </w:r>
      <w:r w:rsidRPr="00E722FF">
        <w:rPr>
          <w:rFonts w:eastAsia="SimSun"/>
        </w:rPr>
        <w:t xml:space="preserve"> Appeal No. 20-023, </w:t>
      </w:r>
      <w:r w:rsidRPr="00E722FF">
        <w:rPr>
          <w:rFonts w:eastAsia="SimSun"/>
          <w:i/>
          <w:iCs/>
        </w:rPr>
        <w:t>citing</w:t>
      </w:r>
      <w:r w:rsidRPr="00E722FF">
        <w:rPr>
          <w:rFonts w:eastAsia="SimSun"/>
        </w:rPr>
        <w:t xml:space="preserve"> </w:t>
      </w:r>
      <w:r w:rsidRPr="00E722FF">
        <w:rPr>
          <w:rFonts w:eastAsia="SimSun"/>
          <w:i/>
          <w:iCs/>
        </w:rPr>
        <w:t xml:space="preserve">Doe v. E. Lyme Bd. of Educ., </w:t>
      </w:r>
      <w:r w:rsidRPr="00E722FF">
        <w:rPr>
          <w:rFonts w:eastAsia="SimSun"/>
        </w:rPr>
        <w:t xml:space="preserve">262 F. Supp. 3d 11, 27 (D. Conn. 2017).  Under the IDEA, courts can “grant such relief as the court determines is appropriate,” limited only by the restriction that “the relief is to be appropriate in light of the purpose of the Act.”  </w:t>
      </w:r>
      <w:r w:rsidRPr="00E722FF">
        <w:rPr>
          <w:rFonts w:eastAsia="SimSun"/>
          <w:i/>
          <w:iCs/>
        </w:rPr>
        <w:t>Doe v. East Lyme Bd. Of Educ.</w:t>
      </w:r>
      <w:r w:rsidRPr="00E722FF">
        <w:rPr>
          <w:rFonts w:eastAsia="SimSun"/>
        </w:rPr>
        <w:t xml:space="preserve">, 790 F.3d 440, 454 (2d Cir. 2015) (citation omitted).  Equitable considerations are relevant in fashioning relief, and the court enjoys broad discretion in doing so.  </w:t>
      </w:r>
      <w:r w:rsidRPr="00E722FF">
        <w:rPr>
          <w:rFonts w:eastAsia="SimSun"/>
          <w:i/>
          <w:iCs/>
        </w:rPr>
        <w:t xml:space="preserve">Florence Cty. Sch. Dist. Four v. Carter, </w:t>
      </w:r>
      <w:r w:rsidRPr="00E722FF">
        <w:rPr>
          <w:rFonts w:eastAsia="SimSun"/>
        </w:rPr>
        <w:t>510 U.S. 7, 16 (1993).  Although an award of damages is not available under the IDEA (</w:t>
      </w:r>
      <w:r w:rsidRPr="00E722FF">
        <w:rPr>
          <w:rFonts w:eastAsia="SimSun"/>
          <w:i/>
          <w:iCs/>
        </w:rPr>
        <w:t>see Polera v. Bd. of Educ. of Newburgh Enlarged City Sch. Dist.</w:t>
      </w:r>
      <w:r w:rsidRPr="00E722FF">
        <w:rPr>
          <w:rFonts w:eastAsia="SimSun"/>
        </w:rPr>
        <w:t>, 288 F.3d 478, 486 [2d Cir. 2002]), “a court may award various forms of retroactive and prospective equitable relief, including reimbursement of tuition, compensatory education, and other declaratory and injunctive remedies” (</w:t>
      </w:r>
      <w:r w:rsidRPr="00E722FF">
        <w:rPr>
          <w:rFonts w:eastAsia="SimSun"/>
          <w:i/>
          <w:iCs/>
        </w:rPr>
        <w:t>Doe v. East Lyme Bd. of Educ.,</w:t>
      </w:r>
      <w:r w:rsidRPr="00E722FF">
        <w:rPr>
          <w:rFonts w:eastAsia="SimSun"/>
        </w:rPr>
        <w:t xml:space="preserve"> 790 F.3d at 454).</w:t>
      </w:r>
    </w:p>
    <w:p w14:paraId="6A380250" w14:textId="77777777" w:rsidR="00C13B30" w:rsidRPr="00E722FF" w:rsidRDefault="00C13B30" w:rsidP="00641D3C">
      <w:pPr>
        <w:spacing w:line="360" w:lineRule="auto"/>
        <w:jc w:val="both"/>
        <w:rPr>
          <w:rFonts w:eastAsia="SimSun"/>
        </w:rPr>
      </w:pPr>
    </w:p>
    <w:p w14:paraId="01BDA882" w14:textId="3B61F391" w:rsidR="00C13B30" w:rsidRPr="00E722FF" w:rsidRDefault="00C13B30" w:rsidP="00641D3C">
      <w:pPr>
        <w:spacing w:line="360" w:lineRule="auto"/>
        <w:ind w:firstLine="720"/>
        <w:jc w:val="both"/>
        <w:rPr>
          <w:rFonts w:eastAsia="SimSun"/>
        </w:rPr>
      </w:pPr>
      <w:r w:rsidRPr="00E722FF">
        <w:rPr>
          <w:rFonts w:eastAsia="SimSun"/>
        </w:rPr>
        <w:lastRenderedPageBreak/>
        <w:t xml:space="preserve">Moreover, the SRO has held that when, like here, the parent has not already paid the providers, and seeks direct funding rather than reimbursement, the “matter is in a subset of more complicated cases in which the financial injury to the parent and the appropriate remedy are less clear.”  </w:t>
      </w:r>
      <w:r w:rsidRPr="00E722FF">
        <w:rPr>
          <w:rFonts w:eastAsia="SimSun"/>
          <w:i/>
          <w:iCs/>
        </w:rPr>
        <w:t>Application of a Student with a Disability</w:t>
      </w:r>
      <w:r w:rsidRPr="00E722FF">
        <w:rPr>
          <w:rFonts w:eastAsia="SimSun"/>
        </w:rPr>
        <w:t xml:space="preserve">, Appeal No. 20-115 </w:t>
      </w:r>
      <w:r w:rsidRPr="00E722FF">
        <w:rPr>
          <w:rFonts w:eastAsia="SimSun"/>
          <w:i/>
          <w:iCs/>
        </w:rPr>
        <w:t>citing</w:t>
      </w:r>
      <w:r w:rsidRPr="00E722FF">
        <w:rPr>
          <w:rFonts w:eastAsia="SimSun"/>
        </w:rPr>
        <w:t xml:space="preserve"> </w:t>
      </w:r>
      <w:r w:rsidRPr="00E722FF">
        <w:rPr>
          <w:rFonts w:eastAsia="SimSun"/>
          <w:i/>
          <w:iCs/>
        </w:rPr>
        <w:t>E.M. v. New York City Dep’t of Educ.</w:t>
      </w:r>
      <w:r w:rsidRPr="00E722FF">
        <w:rPr>
          <w:rFonts w:eastAsia="SimSun"/>
        </w:rPr>
        <w:t xml:space="preserve">, 758 F.3d 442, 453 (2d Cir. 2014) (holding that equitable considerations allow for direct payment for tuition where the parents were legally obligated to make payments but had not done so due to a lack of financial resources).  Because Parent had to find a provider on their own and because “caselaw supports reimbursement and direct remedies in a unilateral placement case,” the SRO has determined that the question of whether a </w:t>
      </w:r>
      <w:r w:rsidR="000B5019">
        <w:rPr>
          <w:rFonts w:eastAsia="SimSun"/>
        </w:rPr>
        <w:t>services</w:t>
      </w:r>
      <w:r w:rsidRPr="00E722FF">
        <w:rPr>
          <w:rFonts w:eastAsia="SimSun"/>
        </w:rPr>
        <w:t xml:space="preserve"> provider should be directly paid is somewhat similar to the </w:t>
      </w:r>
      <w:r w:rsidRPr="00E722FF">
        <w:rPr>
          <w:rFonts w:eastAsia="SimSun"/>
          <w:i/>
          <w:iCs/>
        </w:rPr>
        <w:t>Burlington</w:t>
      </w:r>
      <w:r w:rsidRPr="00E722FF">
        <w:rPr>
          <w:rFonts w:eastAsia="SimSun"/>
        </w:rPr>
        <w:t>/</w:t>
      </w:r>
      <w:r w:rsidRPr="00E722FF">
        <w:rPr>
          <w:rFonts w:eastAsia="SimSun"/>
          <w:i/>
          <w:iCs/>
        </w:rPr>
        <w:t>Carter</w:t>
      </w:r>
      <w:r w:rsidRPr="00E722FF">
        <w:rPr>
          <w:rFonts w:eastAsia="SimSun"/>
        </w:rPr>
        <w:t xml:space="preserve"> framework, which “forecloses any complete disavowal of the parent’s burden of production and persuasion related to the private, unilateral services obtained by the parent.”  </w:t>
      </w:r>
      <w:r w:rsidRPr="00E722FF">
        <w:rPr>
          <w:rFonts w:eastAsia="SimSun"/>
          <w:i/>
          <w:iCs/>
        </w:rPr>
        <w:t>Application of a Student with a Disability</w:t>
      </w:r>
      <w:r w:rsidRPr="00E722FF">
        <w:rPr>
          <w:rFonts w:eastAsia="SimSun"/>
        </w:rPr>
        <w:t xml:space="preserve">, Appeal No. 20-115 (finding, </w:t>
      </w:r>
      <w:r w:rsidRPr="00E722FF">
        <w:rPr>
          <w:rFonts w:eastAsia="SimSun"/>
          <w:i/>
          <w:iCs/>
        </w:rPr>
        <w:t>inter alia</w:t>
      </w:r>
      <w:r w:rsidRPr="00E722FF">
        <w:rPr>
          <w:rFonts w:eastAsia="SimSun"/>
        </w:rPr>
        <w:t xml:space="preserve">, the analysis </w:t>
      </w:r>
      <w:r>
        <w:rPr>
          <w:rFonts w:eastAsia="SimSun"/>
        </w:rPr>
        <w:t>“</w:t>
      </w:r>
      <w:r w:rsidRPr="00E722FF">
        <w:rPr>
          <w:rFonts w:eastAsia="SimSun"/>
        </w:rPr>
        <w:t xml:space="preserve">unworkable to the extent that the SETSS services can be construed as a state-approved option”).  </w:t>
      </w:r>
    </w:p>
    <w:p w14:paraId="63F636DA" w14:textId="77777777" w:rsidR="00C13B30" w:rsidRPr="00E722FF" w:rsidRDefault="00C13B30" w:rsidP="00641D3C">
      <w:pPr>
        <w:spacing w:line="360" w:lineRule="auto"/>
        <w:jc w:val="both"/>
        <w:rPr>
          <w:rFonts w:eastAsia="SimSun"/>
        </w:rPr>
      </w:pPr>
    </w:p>
    <w:p w14:paraId="49614EFC" w14:textId="7C725E12" w:rsidR="00C13B30" w:rsidRPr="00E722FF" w:rsidRDefault="00C13B30" w:rsidP="00641D3C">
      <w:pPr>
        <w:spacing w:line="360" w:lineRule="auto"/>
        <w:ind w:firstLine="720"/>
        <w:jc w:val="both"/>
        <w:rPr>
          <w:rFonts w:eastAsia="SimSun"/>
        </w:rPr>
      </w:pPr>
      <w:r w:rsidRPr="00E722FF">
        <w:rPr>
          <w:rFonts w:eastAsia="SimSun"/>
        </w:rPr>
        <w:t xml:space="preserve">In determining whether a provider agency’s rates are reasonable and appropriate under the circumstances, various factors have been found relevant, including: </w:t>
      </w:r>
      <w:r w:rsidRPr="00C13B30">
        <w:rPr>
          <w:rFonts w:eastAsia="SimSun"/>
          <w:highlight w:val="yellow"/>
        </w:rPr>
        <w:t>the provider’s explanation of the rate, including its costs and the qualifications of its instructors (</w:t>
      </w:r>
      <w:r w:rsidRPr="00C13B30">
        <w:rPr>
          <w:rFonts w:eastAsia="SimSun"/>
          <w:i/>
          <w:iCs/>
          <w:highlight w:val="yellow"/>
        </w:rPr>
        <w:t>Application of a Student with a Disability</w:t>
      </w:r>
      <w:r w:rsidRPr="00C13B30">
        <w:rPr>
          <w:rFonts w:eastAsia="SimSun"/>
          <w:highlight w:val="yellow"/>
        </w:rPr>
        <w:t>, Appeal No. 20-140 [while “[g]enerally, teachers at a unilateral placement need not be State-certified . . . there must be objective evidence of special education instruction or supports that are specially designed by . . . providers . . . who have reasonable qualifications that are specifically related to the student’s deficits”]); the value that specialized certification, such as a bilingual extension, adds to instruction (</w:t>
      </w:r>
      <w:r w:rsidRPr="00C13B30">
        <w:rPr>
          <w:rFonts w:eastAsia="SimSun"/>
          <w:i/>
          <w:iCs/>
          <w:highlight w:val="yellow"/>
        </w:rPr>
        <w:t>Application of a Student with a Disability</w:t>
      </w:r>
      <w:r w:rsidRPr="00C13B30">
        <w:rPr>
          <w:rFonts w:eastAsia="SimSun"/>
          <w:highlight w:val="yellow"/>
        </w:rPr>
        <w:t>, Appeal No. 21-183 [approving compensatory SETSS by a bilingual reading specialist at a rate not to exceed $200 per hour]); and the parent’s efforts to locate a DOE-approved SETSS provider from a list provided by the District to the parent (</w:t>
      </w:r>
      <w:r w:rsidRPr="00C13B30">
        <w:rPr>
          <w:rFonts w:eastAsia="SimSun"/>
          <w:i/>
          <w:iCs/>
          <w:highlight w:val="yellow"/>
        </w:rPr>
        <w:t>Application of a Student with a Disability</w:t>
      </w:r>
      <w:r w:rsidRPr="00C13B30">
        <w:rPr>
          <w:rFonts w:eastAsia="SimSun"/>
          <w:highlight w:val="yellow"/>
        </w:rPr>
        <w:t>, Appeal No. 21-096).</w:t>
      </w:r>
      <w:r w:rsidRPr="00E722FF">
        <w:rPr>
          <w:rFonts w:eastAsia="SimSun"/>
        </w:rPr>
        <w:t xml:space="preserve">  </w:t>
      </w:r>
    </w:p>
    <w:p w14:paraId="352005F8" w14:textId="77777777" w:rsidR="00C13B30" w:rsidRDefault="00C13B30" w:rsidP="00641D3C">
      <w:pPr>
        <w:spacing w:line="360" w:lineRule="auto"/>
        <w:ind w:firstLine="720"/>
        <w:jc w:val="both"/>
        <w:rPr>
          <w:rFonts w:eastAsia="SimSun"/>
        </w:rPr>
      </w:pPr>
    </w:p>
    <w:p w14:paraId="2891CE91" w14:textId="432F35A1" w:rsidR="00C13B30" w:rsidRPr="00E722FF" w:rsidRDefault="00C13B30" w:rsidP="00641D3C">
      <w:pPr>
        <w:spacing w:line="360" w:lineRule="auto"/>
        <w:ind w:firstLine="720"/>
        <w:jc w:val="both"/>
        <w:rPr>
          <w:rFonts w:eastAsia="SimSun"/>
        </w:rPr>
      </w:pPr>
      <w:r w:rsidRPr="00E722FF">
        <w:rPr>
          <w:rFonts w:eastAsia="SimSun"/>
        </w:rPr>
        <w:t xml:space="preserve">Additionally, one must look to whether the parent directly paid the provider or is contractually obligated to pay the provider in the event the District is not ordered to fund SETSS and/or related services at the requested rate.  </w:t>
      </w:r>
      <w:r w:rsidRPr="00E722FF">
        <w:rPr>
          <w:rFonts w:eastAsia="SimSun"/>
          <w:i/>
          <w:iCs/>
        </w:rPr>
        <w:t xml:space="preserve">See </w:t>
      </w:r>
      <w:r w:rsidR="00EC3FFF" w:rsidRPr="00E722FF">
        <w:rPr>
          <w:rFonts w:eastAsia="SimSun"/>
          <w:i/>
          <w:iCs/>
        </w:rPr>
        <w:t>e.g.,</w:t>
      </w:r>
      <w:r w:rsidRPr="00E722FF">
        <w:rPr>
          <w:rFonts w:eastAsia="SimSun"/>
          <w:i/>
          <w:iCs/>
        </w:rPr>
        <w:t xml:space="preserve"> Application of a Student with a Disability</w:t>
      </w:r>
      <w:r w:rsidRPr="00E722FF">
        <w:rPr>
          <w:rFonts w:eastAsia="SimSun"/>
          <w:u w:val="single"/>
        </w:rPr>
        <w:t>,</w:t>
      </w:r>
      <w:r w:rsidRPr="00E722FF">
        <w:rPr>
          <w:rFonts w:eastAsia="SimSun"/>
        </w:rPr>
        <w:t xml:space="preserve"> </w:t>
      </w:r>
      <w:r w:rsidRPr="00E722FF">
        <w:rPr>
          <w:rFonts w:eastAsia="SimSun"/>
        </w:rPr>
        <w:lastRenderedPageBreak/>
        <w:t xml:space="preserve">Appeal No. 21-068 (holding that “it is not appropriate equitable relief . . . to require the district to either reimburse the parent for the costs of SETSS or to directly fund SETSS” where “there is inadequate proof that the parent has expended any funds to pay for SETSS . . . or is legally obligated to do so”).  Ultimately, </w:t>
      </w:r>
      <w:proofErr w:type="gramStart"/>
      <w:r w:rsidRPr="00E722FF">
        <w:rPr>
          <w:rFonts w:eastAsia="SimSun"/>
        </w:rPr>
        <w:t>in light of</w:t>
      </w:r>
      <w:proofErr w:type="gramEnd"/>
      <w:r w:rsidRPr="00E722FF">
        <w:rPr>
          <w:rFonts w:eastAsia="SimSun"/>
        </w:rPr>
        <w:t xml:space="preserve"> these factors, I must determine whether the requested rate is unreasonable.  See </w:t>
      </w:r>
      <w:r w:rsidRPr="00E722FF">
        <w:rPr>
          <w:rFonts w:eastAsia="SimSun"/>
          <w:i/>
          <w:iCs/>
        </w:rPr>
        <w:t>e.g., Application of a Student with a Disability</w:t>
      </w:r>
      <w:r w:rsidRPr="00E722FF">
        <w:rPr>
          <w:rFonts w:eastAsia="SimSun"/>
        </w:rPr>
        <w:t>, Appeal No. 21-138 (determining that “there is no basis for a finding that the rate of $175 was unreasonable”).</w:t>
      </w:r>
    </w:p>
    <w:p w14:paraId="7CAE517C" w14:textId="77777777" w:rsidR="00C13B30" w:rsidRDefault="00C13B30" w:rsidP="00641D3C">
      <w:pPr>
        <w:spacing w:line="360" w:lineRule="auto"/>
        <w:ind w:firstLine="720"/>
        <w:jc w:val="both"/>
        <w:rPr>
          <w:rFonts w:eastAsia="SimSun"/>
        </w:rPr>
      </w:pPr>
    </w:p>
    <w:p w14:paraId="113FDE48" w14:textId="7CCC01BB" w:rsidR="00C13B30" w:rsidRDefault="00EC3FFF" w:rsidP="00641D3C">
      <w:pPr>
        <w:spacing w:line="360" w:lineRule="auto"/>
        <w:ind w:firstLine="720"/>
        <w:jc w:val="both"/>
        <w:rPr>
          <w:rFonts w:eastAsia="SimSun"/>
        </w:rPr>
      </w:pPr>
      <w:r w:rsidRPr="00C13B30">
        <w:rPr>
          <w:rFonts w:eastAsia="SimSun"/>
          <w:highlight w:val="yellow"/>
        </w:rPr>
        <w:t>Finally,</w:t>
      </w:r>
      <w:commentRangeStart w:id="8"/>
      <w:commentRangeEnd w:id="8"/>
      <w:r w:rsidR="00BE1DFD">
        <w:rPr>
          <w:rStyle w:val="CommentReference"/>
        </w:rPr>
        <w:commentReference w:id="8"/>
      </w:r>
      <w:r w:rsidR="00C13B30" w:rsidRPr="00C13B30">
        <w:rPr>
          <w:rFonts w:eastAsia="SimSun"/>
          <w:highlight w:val="yellow"/>
        </w:rPr>
        <w:t xml:space="preserve"> I will consider when Parent notified the District of their disagreement with the District’s program and the enhanced rate claim for SETSS as this establishes the first date upon which the District would have had an opportunity to modify its program and its offered rate for SETSS </w:t>
      </w:r>
      <w:proofErr w:type="gramStart"/>
      <w:r w:rsidR="00C13B30" w:rsidRPr="00C13B30">
        <w:rPr>
          <w:rFonts w:eastAsia="SimSun"/>
          <w:highlight w:val="yellow"/>
        </w:rPr>
        <w:t>in light of</w:t>
      </w:r>
      <w:proofErr w:type="gramEnd"/>
      <w:r w:rsidR="00C13B30" w:rsidRPr="00C13B30">
        <w:rPr>
          <w:rFonts w:eastAsia="SimSun"/>
          <w:highlight w:val="yellow"/>
        </w:rPr>
        <w:t xml:space="preserve"> Parent’s claims.  </w:t>
      </w:r>
      <w:r w:rsidR="00C13B30" w:rsidRPr="00C13B30">
        <w:rPr>
          <w:rFonts w:eastAsia="SimSun"/>
          <w:i/>
          <w:iCs/>
          <w:highlight w:val="yellow"/>
        </w:rPr>
        <w:t>See id.</w:t>
      </w:r>
      <w:r w:rsidR="00C13B30" w:rsidRPr="00C13B30">
        <w:rPr>
          <w:rFonts w:eastAsia="SimSun"/>
          <w:highlight w:val="yellow"/>
        </w:rPr>
        <w:t xml:space="preserve"> (finding further that despite the </w:t>
      </w:r>
      <w:r w:rsidR="00C13B30" w:rsidRPr="00C13B30">
        <w:rPr>
          <w:rFonts w:eastAsia="SimSun"/>
          <w:i/>
          <w:iCs/>
          <w:highlight w:val="yellow"/>
        </w:rPr>
        <w:t>per se</w:t>
      </w:r>
      <w:r w:rsidR="00C13B30" w:rsidRPr="00C13B30">
        <w:rPr>
          <w:rFonts w:eastAsia="SimSun"/>
          <w:highlight w:val="yellow"/>
        </w:rPr>
        <w:t xml:space="preserve"> reasonableness of the rate, a reduction in rate that had been imposed by the IHO was justified where the parent did not provide a ten-day notice (TDN), per 20 U.S.C. § 1412[a][10][C][iii] and 34 C.F.R. § 300.148[d][1]).</w:t>
      </w:r>
    </w:p>
    <w:p w14:paraId="1D7CCF64" w14:textId="582CFEC0" w:rsidR="00C13B30" w:rsidRDefault="00C13B30" w:rsidP="00641D3C">
      <w:pPr>
        <w:spacing w:line="360" w:lineRule="auto"/>
        <w:ind w:firstLine="720"/>
        <w:jc w:val="both"/>
        <w:rPr>
          <w:rFonts w:eastAsia="SimSun"/>
        </w:rPr>
      </w:pPr>
    </w:p>
    <w:p w14:paraId="1ECEFFD6" w14:textId="320223CA" w:rsidR="00C13B30" w:rsidRPr="00743086" w:rsidRDefault="00C13B30" w:rsidP="00641D3C">
      <w:pPr>
        <w:spacing w:line="360" w:lineRule="auto"/>
        <w:ind w:firstLine="720"/>
        <w:jc w:val="both"/>
        <w:rPr>
          <w:rFonts w:eastAsia="SimSun"/>
        </w:rPr>
      </w:pPr>
      <w:r w:rsidRPr="00743086">
        <w:rPr>
          <w:rFonts w:eastAsia="SimSun"/>
        </w:rPr>
        <w:t xml:space="preserve">I find that Parent </w:t>
      </w:r>
      <w:r>
        <w:rPr>
          <w:rFonts w:eastAsia="SimSun"/>
        </w:rPr>
        <w:t>is</w:t>
      </w:r>
      <w:r w:rsidRPr="00743086">
        <w:rPr>
          <w:rFonts w:eastAsia="SimSun"/>
        </w:rPr>
        <w:t xml:space="preserve"> contractually obligated to pay Provider Agency</w:t>
      </w:r>
      <w:r>
        <w:rPr>
          <w:rFonts w:eastAsia="SimSun"/>
        </w:rPr>
        <w:t xml:space="preserve"> for the </w:t>
      </w:r>
      <w:r w:rsidRPr="009C76AF">
        <w:rPr>
          <w:rFonts w:eastAsia="SimSun"/>
          <w:highlight w:val="yellow"/>
        </w:rPr>
        <w:t xml:space="preserve">SETSS </w:t>
      </w:r>
      <w:r w:rsidR="009C76AF" w:rsidRPr="009C76AF">
        <w:rPr>
          <w:rFonts w:eastAsia="SimSun"/>
          <w:highlight w:val="yellow"/>
        </w:rPr>
        <w:t>and Related Services</w:t>
      </w:r>
      <w:r w:rsidR="009C76AF">
        <w:rPr>
          <w:rFonts w:eastAsia="SimSun"/>
        </w:rPr>
        <w:t xml:space="preserve"> </w:t>
      </w:r>
      <w:r>
        <w:rPr>
          <w:rFonts w:eastAsia="SimSun"/>
        </w:rPr>
        <w:t xml:space="preserve">provided during the </w:t>
      </w:r>
      <w:r w:rsidR="00A72D72" w:rsidRPr="00A72D72">
        <w:rPr>
          <w:rFonts w:eastAsia="SimSun"/>
          <w:highlight w:val="yellow"/>
        </w:rPr>
        <w:fldChar w:fldCharType="begin"/>
      </w:r>
      <w:r w:rsidR="00A72D72" w:rsidRPr="00A72D72">
        <w:rPr>
          <w:rFonts w:eastAsia="SimSun"/>
          <w:highlight w:val="yellow"/>
        </w:rPr>
        <w:instrText xml:space="preserve"> MERGEFIELD School_Years </w:instrText>
      </w:r>
      <w:r w:rsidR="00A72D72" w:rsidRPr="00A72D72">
        <w:rPr>
          <w:rFonts w:eastAsia="SimSun"/>
          <w:highlight w:val="yellow"/>
        </w:rPr>
        <w:fldChar w:fldCharType="separate"/>
      </w:r>
      <w:r w:rsidR="001B1815">
        <w:rPr>
          <w:rFonts w:eastAsia="SimSun"/>
          <w:noProof/>
          <w:highlight w:val="yellow"/>
        </w:rPr>
        <w:t>«School_Years»</w:t>
      </w:r>
      <w:r w:rsidR="00A72D72" w:rsidRPr="00A72D72">
        <w:rPr>
          <w:rFonts w:eastAsia="SimSun"/>
          <w:highlight w:val="yellow"/>
        </w:rPr>
        <w:fldChar w:fldCharType="end"/>
      </w:r>
      <w:r>
        <w:rPr>
          <w:rFonts w:eastAsia="SimSun"/>
        </w:rPr>
        <w:t xml:space="preserve"> school year.  </w:t>
      </w:r>
      <w:r w:rsidRPr="00743086">
        <w:rPr>
          <w:rFonts w:eastAsia="SimSun"/>
        </w:rPr>
        <w:t xml:space="preserve">Ex. </w:t>
      </w:r>
      <w:r w:rsidRPr="00C13B30">
        <w:rPr>
          <w:rFonts w:eastAsia="SimSun"/>
          <w:highlight w:val="yellow"/>
        </w:rPr>
        <w:t>XX</w:t>
      </w:r>
      <w:r w:rsidRPr="00743086">
        <w:rPr>
          <w:rFonts w:eastAsia="SimSun"/>
        </w:rPr>
        <w:t xml:space="preserve">.  </w:t>
      </w:r>
      <w:bookmarkStart w:id="9" w:name="_Hlk169093343"/>
      <w:r w:rsidRPr="00743086">
        <w:rPr>
          <w:rFonts w:eastAsia="SimSun"/>
        </w:rPr>
        <w:t xml:space="preserve">I further find that Parent </w:t>
      </w:r>
      <w:r>
        <w:rPr>
          <w:rFonts w:eastAsia="SimSun"/>
        </w:rPr>
        <w:t>is</w:t>
      </w:r>
      <w:r w:rsidRPr="00743086">
        <w:rPr>
          <w:rFonts w:eastAsia="SimSun"/>
        </w:rPr>
        <w:t xml:space="preserve"> aware of the fee</w:t>
      </w:r>
      <w:r w:rsidR="00672561" w:rsidRPr="00672561">
        <w:rPr>
          <w:rFonts w:eastAsia="SimSun"/>
          <w:highlight w:val="yellow"/>
        </w:rPr>
        <w:t>(s)</w:t>
      </w:r>
      <w:r w:rsidR="00672561">
        <w:rPr>
          <w:rFonts w:eastAsia="SimSun"/>
        </w:rPr>
        <w:t>:</w:t>
      </w:r>
      <w:r w:rsidRPr="00743086">
        <w:rPr>
          <w:rFonts w:eastAsia="SimSun"/>
        </w:rPr>
        <w:t xml:space="preserve"> </w:t>
      </w:r>
      <w:r w:rsidR="00672561">
        <w:rPr>
          <w:rFonts w:eastAsia="SimSun"/>
        </w:rPr>
        <w:t xml:space="preserve"> </w:t>
      </w:r>
      <w:r w:rsidRPr="00743086">
        <w:rPr>
          <w:rFonts w:eastAsia="SimSun"/>
        </w:rPr>
        <w:t>$</w:t>
      </w:r>
      <w:r w:rsidRPr="00C13B30">
        <w:rPr>
          <w:rFonts w:eastAsia="SimSun"/>
          <w:highlight w:val="yellow"/>
        </w:rPr>
        <w:t>XXX</w:t>
      </w:r>
      <w:r>
        <w:rPr>
          <w:rFonts w:eastAsia="SimSun"/>
        </w:rPr>
        <w:t>.00</w:t>
      </w:r>
      <w:r w:rsidRPr="00743086">
        <w:rPr>
          <w:rFonts w:eastAsia="SimSun"/>
        </w:rPr>
        <w:t xml:space="preserve"> per hour for </w:t>
      </w:r>
      <w:r w:rsidRPr="00672561">
        <w:rPr>
          <w:rFonts w:eastAsia="SimSun"/>
          <w:highlight w:val="yellow"/>
        </w:rPr>
        <w:t>SETSS</w:t>
      </w:r>
      <w:r w:rsidR="00672561">
        <w:rPr>
          <w:rFonts w:eastAsia="SimSun"/>
        </w:rPr>
        <w:t xml:space="preserve"> and $</w:t>
      </w:r>
      <w:r w:rsidR="00672561" w:rsidRPr="00672561">
        <w:rPr>
          <w:rFonts w:eastAsia="SimSun"/>
          <w:highlight w:val="yellow"/>
        </w:rPr>
        <w:t>XXX</w:t>
      </w:r>
      <w:r w:rsidR="00672561">
        <w:rPr>
          <w:rFonts w:eastAsia="SimSun"/>
        </w:rPr>
        <w:t xml:space="preserve">.00 per hour for each related service, including </w:t>
      </w:r>
      <w:r w:rsidR="00672561" w:rsidRPr="00672561">
        <w:rPr>
          <w:rFonts w:eastAsia="SimSun"/>
          <w:highlight w:val="yellow"/>
        </w:rPr>
        <w:t>Speech Therapy, Occupational Therapy, and Counseling</w:t>
      </w:r>
      <w:r>
        <w:rPr>
          <w:rFonts w:eastAsia="SimSun"/>
        </w:rPr>
        <w:t>.</w:t>
      </w:r>
      <w:bookmarkEnd w:id="9"/>
      <w:r>
        <w:rPr>
          <w:rFonts w:eastAsia="SimSun"/>
        </w:rPr>
        <w:t xml:space="preserve">  </w:t>
      </w:r>
      <w:r w:rsidRPr="00743086">
        <w:rPr>
          <w:rFonts w:eastAsia="SimSun"/>
        </w:rPr>
        <w:t xml:space="preserve">Ex. </w:t>
      </w:r>
      <w:r w:rsidRPr="00C13B30">
        <w:rPr>
          <w:rFonts w:eastAsia="SimSun"/>
          <w:highlight w:val="yellow"/>
        </w:rPr>
        <w:t>XX</w:t>
      </w:r>
      <w:r w:rsidRPr="00743086">
        <w:rPr>
          <w:rFonts w:eastAsia="SimSun"/>
        </w:rPr>
        <w:t xml:space="preserve">.  Moreover, </w:t>
      </w:r>
      <w:r w:rsidRPr="00C13B30">
        <w:rPr>
          <w:rFonts w:eastAsia="SimSun"/>
          <w:highlight w:val="yellow"/>
        </w:rPr>
        <w:t xml:space="preserve">Parent provided the requested TDN </w:t>
      </w:r>
      <w:r w:rsidR="00C64A4C">
        <w:rPr>
          <w:rFonts w:eastAsia="SimSun"/>
          <w:highlight w:val="yellow"/>
        </w:rPr>
        <w:t xml:space="preserve">(Ex. </w:t>
      </w:r>
      <w:r w:rsidR="002F7B70">
        <w:rPr>
          <w:rFonts w:eastAsia="SimSun"/>
          <w:highlight w:val="yellow"/>
        </w:rPr>
        <w:t>XX</w:t>
      </w:r>
      <w:r w:rsidR="00C64A4C">
        <w:rPr>
          <w:rFonts w:eastAsia="SimSun"/>
          <w:highlight w:val="yellow"/>
        </w:rPr>
        <w:t xml:space="preserve">), </w:t>
      </w:r>
      <w:r w:rsidRPr="00C13B30">
        <w:rPr>
          <w:rFonts w:eastAsia="SimSun"/>
          <w:highlight w:val="yellow"/>
        </w:rPr>
        <w:t>and</w:t>
      </w:r>
      <w:r>
        <w:rPr>
          <w:rFonts w:eastAsia="SimSun"/>
        </w:rPr>
        <w:t xml:space="preserve"> </w:t>
      </w:r>
      <w:r w:rsidRPr="00743086">
        <w:rPr>
          <w:rFonts w:eastAsia="SimSun"/>
        </w:rPr>
        <w:t xml:space="preserve">DOE has not asserted or suggested that Parent failed to cooperate with </w:t>
      </w:r>
      <w:r w:rsidR="000D66A1">
        <w:rPr>
          <w:rFonts w:eastAsia="SimSun"/>
        </w:rPr>
        <w:t>DOE</w:t>
      </w:r>
      <w:r w:rsidRPr="00743086">
        <w:rPr>
          <w:rFonts w:eastAsia="SimSun"/>
        </w:rPr>
        <w:t xml:space="preserve"> or interfered in any manner with the District’s obligation to provide Student with a FAPE on an equitable basis for the </w:t>
      </w:r>
      <w:r w:rsidRPr="00C13B30">
        <w:rPr>
          <w:rFonts w:eastAsia="SimSun"/>
          <w:highlight w:val="yellow"/>
        </w:rPr>
        <w:fldChar w:fldCharType="begin"/>
      </w:r>
      <w:r w:rsidRPr="00C13B30">
        <w:rPr>
          <w:rFonts w:eastAsia="SimSun"/>
          <w:highlight w:val="yellow"/>
        </w:rPr>
        <w:instrText xml:space="preserve"> MERGEFIELD School_Years </w:instrText>
      </w:r>
      <w:r w:rsidRPr="00C13B30">
        <w:rPr>
          <w:rFonts w:eastAsia="SimSun"/>
          <w:highlight w:val="yellow"/>
        </w:rPr>
        <w:fldChar w:fldCharType="separate"/>
      </w:r>
      <w:r w:rsidR="001B1815">
        <w:rPr>
          <w:rFonts w:eastAsia="SimSun"/>
          <w:noProof/>
          <w:highlight w:val="yellow"/>
        </w:rPr>
        <w:t>«School_Years»</w:t>
      </w:r>
      <w:r w:rsidRPr="00C13B30">
        <w:rPr>
          <w:rFonts w:eastAsia="SimSun"/>
          <w:highlight w:val="yellow"/>
        </w:rPr>
        <w:fldChar w:fldCharType="end"/>
      </w:r>
      <w:r w:rsidRPr="00743086">
        <w:rPr>
          <w:rFonts w:eastAsia="SimSun"/>
        </w:rPr>
        <w:t xml:space="preserve"> school year.  </w:t>
      </w:r>
    </w:p>
    <w:p w14:paraId="06397542" w14:textId="77777777" w:rsidR="00C13B30" w:rsidRPr="00CD2EFB" w:rsidRDefault="00C13B30" w:rsidP="00641D3C">
      <w:pPr>
        <w:spacing w:line="360" w:lineRule="auto"/>
        <w:jc w:val="both"/>
        <w:rPr>
          <w:rFonts w:eastAsia="SimSun"/>
          <w:highlight w:val="yellow"/>
        </w:rPr>
      </w:pPr>
    </w:p>
    <w:p w14:paraId="687CB1D1" w14:textId="641746B6" w:rsidR="00C13B30" w:rsidRPr="00E722FF" w:rsidRDefault="00C13B30" w:rsidP="00641D3C">
      <w:pPr>
        <w:spacing w:line="360" w:lineRule="auto"/>
        <w:ind w:firstLine="720"/>
        <w:jc w:val="both"/>
        <w:rPr>
          <w:rFonts w:eastAsia="SimSun"/>
        </w:rPr>
      </w:pPr>
      <w:r w:rsidRPr="00743086">
        <w:rPr>
          <w:rFonts w:eastAsia="SimSun"/>
        </w:rPr>
        <w:t xml:space="preserve">As I have found that the District failed to provide Student services on an equitable basis for the </w:t>
      </w:r>
      <w:r w:rsidR="00E90DCC" w:rsidRPr="00E90DCC">
        <w:rPr>
          <w:rFonts w:eastAsia="SimSun"/>
          <w:highlight w:val="yellow"/>
        </w:rPr>
        <w:fldChar w:fldCharType="begin"/>
      </w:r>
      <w:r w:rsidR="00E90DCC" w:rsidRPr="00E90DCC">
        <w:rPr>
          <w:rFonts w:eastAsia="SimSun"/>
          <w:highlight w:val="yellow"/>
        </w:rPr>
        <w:instrText xml:space="preserve"> MERGEFIELD School_Years </w:instrText>
      </w:r>
      <w:r w:rsidR="00E90DCC" w:rsidRPr="00E90DCC">
        <w:rPr>
          <w:rFonts w:eastAsia="SimSun"/>
          <w:highlight w:val="yellow"/>
        </w:rPr>
        <w:fldChar w:fldCharType="separate"/>
      </w:r>
      <w:r w:rsidR="001B1815">
        <w:rPr>
          <w:rFonts w:eastAsia="SimSun"/>
          <w:noProof/>
          <w:highlight w:val="yellow"/>
        </w:rPr>
        <w:t>«School_Years»</w:t>
      </w:r>
      <w:r w:rsidR="00E90DCC" w:rsidRPr="00E90DCC">
        <w:rPr>
          <w:rFonts w:eastAsia="SimSun"/>
          <w:highlight w:val="yellow"/>
        </w:rPr>
        <w:fldChar w:fldCharType="end"/>
      </w:r>
      <w:r w:rsidRPr="00743086">
        <w:rPr>
          <w:rFonts w:eastAsia="SimSun"/>
        </w:rPr>
        <w:t xml:space="preserve"> school year and that the services are appropriate, I find that Parent </w:t>
      </w:r>
      <w:r>
        <w:rPr>
          <w:rFonts w:eastAsia="SimSun"/>
        </w:rPr>
        <w:t>is</w:t>
      </w:r>
      <w:r w:rsidRPr="00743086">
        <w:rPr>
          <w:rFonts w:eastAsia="SimSun"/>
        </w:rPr>
        <w:t xml:space="preserve"> not required to produce anything to satisfy the request for direct funding.  </w:t>
      </w:r>
      <w:r w:rsidRPr="00743086">
        <w:rPr>
          <w:rFonts w:eastAsia="SimSun"/>
          <w:i/>
          <w:iCs/>
        </w:rPr>
        <w:t>See generally Cohen v. N.Y. City Dep</w:t>
      </w:r>
      <w:r w:rsidR="00193AC6">
        <w:rPr>
          <w:rFonts w:eastAsia="SimSun"/>
          <w:i/>
          <w:iCs/>
        </w:rPr>
        <w:t>’</w:t>
      </w:r>
      <w:r w:rsidRPr="00743086">
        <w:rPr>
          <w:rFonts w:eastAsia="SimSun"/>
          <w:i/>
          <w:iCs/>
        </w:rPr>
        <w:t>t of Educ.</w:t>
      </w:r>
      <w:r w:rsidRPr="00743086">
        <w:rPr>
          <w:rFonts w:eastAsia="SimSun"/>
        </w:rPr>
        <w:t xml:space="preserve">, 2023 U.S. Dist. LEXIS 171815 (S.D.N.Y. September 26, 2023) (stating, “[t]o require parents to fund their children’s education in the first instance, unless they demonstrate an inability to pay—as the SRO did here—skews the equities underlying the IDEA and cases applying that law. Direct payment to the school simply requires </w:t>
      </w:r>
      <w:r w:rsidR="000D66A1">
        <w:rPr>
          <w:rFonts w:eastAsia="SimSun"/>
        </w:rPr>
        <w:t>DOE</w:t>
      </w:r>
      <w:r w:rsidRPr="00743086">
        <w:rPr>
          <w:rFonts w:eastAsia="SimSun"/>
        </w:rPr>
        <w:t xml:space="preserve"> to belatedly fund expenses that it was </w:t>
      </w:r>
      <w:r w:rsidRPr="00743086">
        <w:rPr>
          <w:rFonts w:eastAsia="SimSun"/>
        </w:rPr>
        <w:lastRenderedPageBreak/>
        <w:t xml:space="preserve">obligated to pay all along.  Thus, where, as here, a private school is willing to enroll the student and the risk that it will take years to obtain payment, parents who satisfy the </w:t>
      </w:r>
      <w:r w:rsidRPr="00E90DCC">
        <w:rPr>
          <w:rFonts w:eastAsia="SimSun"/>
          <w:i/>
          <w:iCs/>
        </w:rPr>
        <w:t>Burlington</w:t>
      </w:r>
      <w:r w:rsidRPr="00743086">
        <w:rPr>
          <w:rFonts w:eastAsia="SimSun"/>
        </w:rPr>
        <w:t xml:space="preserve"> factors have a right to retroactive direct tuition payment.”) (internal citations omitted).  </w:t>
      </w:r>
      <w:r w:rsidRPr="00743086">
        <w:rPr>
          <w:rFonts w:eastAsia="SimSun"/>
          <w:i/>
          <w:iCs/>
        </w:rPr>
        <w:t>See also generally Ferreira v. New York City Dep’t of Educ.</w:t>
      </w:r>
      <w:r w:rsidRPr="00743086">
        <w:rPr>
          <w:rFonts w:eastAsia="SimSun"/>
        </w:rPr>
        <w:t>, 2023 U.S. Dist. LEXIS 43032 (S.D.N.Y. March 14, 2023) (noting that</w:t>
      </w:r>
      <w:r w:rsidR="00193AC6">
        <w:rPr>
          <w:rFonts w:eastAsia="SimSun"/>
        </w:rPr>
        <w:t xml:space="preserve"> the</w:t>
      </w:r>
      <w:r w:rsidRPr="00743086">
        <w:rPr>
          <w:rFonts w:eastAsia="SimSun"/>
        </w:rPr>
        <w:t xml:space="preserve"> Court found no caselaw holding that “proof of inability to pay is required to establish the propriety of direct retrospective payment,” and that “where it is undisputed that the DOE is responsible for payment, and the DOE does not contest the reasonableness of the cost of tuition, it would be nonsensical to draw a distinction on equitable grounds between requiring the DOE to pay the school directly and forcing the parents to make an initial payment in the same amount that the DOE is then required to reimburse”).  I, therefore, find that Parent </w:t>
      </w:r>
      <w:r>
        <w:rPr>
          <w:rFonts w:eastAsia="SimSun"/>
        </w:rPr>
        <w:t>is</w:t>
      </w:r>
      <w:r w:rsidRPr="00743086">
        <w:rPr>
          <w:rFonts w:eastAsia="SimSun"/>
        </w:rPr>
        <w:t xml:space="preserve"> entitled to the requested form of payment.</w:t>
      </w:r>
      <w:r w:rsidRPr="00E722FF">
        <w:rPr>
          <w:rFonts w:eastAsia="SimSun"/>
        </w:rPr>
        <w:t xml:space="preserve">   </w:t>
      </w:r>
    </w:p>
    <w:p w14:paraId="5135FA45" w14:textId="550F2B05" w:rsidR="00C13B30" w:rsidRDefault="00C13B30" w:rsidP="00641D3C">
      <w:pPr>
        <w:spacing w:line="360" w:lineRule="auto"/>
        <w:ind w:firstLine="720"/>
        <w:jc w:val="both"/>
        <w:rPr>
          <w:rFonts w:eastAsia="SimSun"/>
        </w:rPr>
      </w:pPr>
      <w:r>
        <w:rPr>
          <w:rFonts w:eastAsia="SimSun"/>
        </w:rPr>
        <w:br/>
        <w:t xml:space="preserve"> </w:t>
      </w:r>
      <w:r>
        <w:rPr>
          <w:rFonts w:eastAsia="SimSun"/>
        </w:rPr>
        <w:tab/>
      </w:r>
      <w:r w:rsidRPr="00E722FF">
        <w:rPr>
          <w:rFonts w:eastAsia="SimSun"/>
        </w:rPr>
        <w:t xml:space="preserve">I am ordering the District to fund special education </w:t>
      </w:r>
      <w:r>
        <w:rPr>
          <w:rFonts w:eastAsia="SimSun"/>
        </w:rPr>
        <w:t xml:space="preserve">services </w:t>
      </w:r>
      <w:r w:rsidRPr="00E722FF">
        <w:rPr>
          <w:rFonts w:eastAsia="SimSun"/>
        </w:rPr>
        <w:t xml:space="preserve">as detailed in my Order below.  </w:t>
      </w:r>
      <w:r>
        <w:rPr>
          <w:rFonts w:eastAsia="SimSun"/>
        </w:rPr>
        <w:t>A</w:t>
      </w:r>
      <w:r w:rsidRPr="00E722FF">
        <w:rPr>
          <w:rFonts w:eastAsia="SimSun"/>
        </w:rPr>
        <w:t xml:space="preserve">s part of my Order, I am requiring Parent to present </w:t>
      </w:r>
      <w:r>
        <w:rPr>
          <w:rFonts w:eastAsia="SimSun"/>
        </w:rPr>
        <w:t xml:space="preserve">a </w:t>
      </w:r>
      <w:r w:rsidRPr="00E722FF">
        <w:rPr>
          <w:rFonts w:eastAsia="SimSun"/>
        </w:rPr>
        <w:t xml:space="preserve">valid contract between Parent and </w:t>
      </w:r>
      <w:r>
        <w:rPr>
          <w:rFonts w:eastAsia="SimSun"/>
        </w:rPr>
        <w:t>P</w:t>
      </w:r>
      <w:r w:rsidRPr="00E722FF">
        <w:rPr>
          <w:rFonts w:eastAsia="SimSun"/>
        </w:rPr>
        <w:t xml:space="preserve">rovider </w:t>
      </w:r>
      <w:r>
        <w:rPr>
          <w:rFonts w:eastAsia="SimSun"/>
        </w:rPr>
        <w:t>A</w:t>
      </w:r>
      <w:r w:rsidRPr="00E722FF">
        <w:rPr>
          <w:rFonts w:eastAsia="SimSun"/>
        </w:rPr>
        <w:t>genc</w:t>
      </w:r>
      <w:r>
        <w:rPr>
          <w:rFonts w:eastAsia="SimSun"/>
        </w:rPr>
        <w:t>y</w:t>
      </w:r>
      <w:r w:rsidRPr="00E722FF">
        <w:rPr>
          <w:rFonts w:eastAsia="SimSun"/>
        </w:rPr>
        <w:t xml:space="preserve"> and affidavit</w:t>
      </w:r>
      <w:r>
        <w:rPr>
          <w:rFonts w:eastAsia="SimSun"/>
        </w:rPr>
        <w:t>s</w:t>
      </w:r>
      <w:r w:rsidRPr="00E722FF">
        <w:rPr>
          <w:rFonts w:eastAsia="SimSun"/>
        </w:rPr>
        <w:t xml:space="preserve"> attesting that the services billed for were provided.</w:t>
      </w:r>
    </w:p>
    <w:p w14:paraId="41F2520E" w14:textId="0842CADE" w:rsidR="00325D4D" w:rsidRDefault="00325D4D" w:rsidP="00641D3C">
      <w:pPr>
        <w:spacing w:line="360" w:lineRule="auto"/>
        <w:ind w:firstLine="720"/>
        <w:jc w:val="both"/>
        <w:rPr>
          <w:rFonts w:eastAsia="SimSun"/>
        </w:rPr>
      </w:pPr>
    </w:p>
    <w:p w14:paraId="4CB1CB9E" w14:textId="77777777" w:rsidR="00325D4D" w:rsidRPr="00E722FF" w:rsidRDefault="00325D4D" w:rsidP="00641D3C">
      <w:pPr>
        <w:spacing w:line="360" w:lineRule="auto"/>
        <w:jc w:val="center"/>
        <w:rPr>
          <w:rFonts w:eastAsia="SimSun"/>
          <w:b/>
          <w:bCs/>
          <w:u w:val="single"/>
        </w:rPr>
      </w:pPr>
      <w:r w:rsidRPr="00E722FF">
        <w:rPr>
          <w:rFonts w:eastAsia="SimSun"/>
          <w:b/>
          <w:bCs/>
          <w:u w:val="single"/>
        </w:rPr>
        <w:t>FUNDING FOR A 10-MONTH SCHOOL YEAR</w:t>
      </w:r>
    </w:p>
    <w:p w14:paraId="5BDD59F1" w14:textId="77777777" w:rsidR="00325D4D" w:rsidRPr="00E722FF" w:rsidRDefault="00325D4D" w:rsidP="00641D3C">
      <w:pPr>
        <w:spacing w:line="360" w:lineRule="auto"/>
        <w:jc w:val="both"/>
        <w:rPr>
          <w:rFonts w:eastAsia="SimSun"/>
        </w:rPr>
      </w:pPr>
    </w:p>
    <w:p w14:paraId="55D061D1" w14:textId="0DE858C0" w:rsidR="00325D4D" w:rsidRPr="00E722FF" w:rsidRDefault="00325D4D" w:rsidP="00641D3C">
      <w:pPr>
        <w:spacing w:line="360" w:lineRule="auto"/>
        <w:ind w:firstLine="720"/>
        <w:jc w:val="both"/>
        <w:rPr>
          <w:rFonts w:eastAsia="SimSun"/>
        </w:rPr>
      </w:pPr>
      <w:r w:rsidRPr="00E722FF">
        <w:rPr>
          <w:rFonts w:eastAsia="SimSun"/>
        </w:rPr>
        <w:t xml:space="preserve">I find that Student is entitled to funding of </w:t>
      </w:r>
      <w:r w:rsidRPr="00EF19AF">
        <w:rPr>
          <w:rFonts w:eastAsia="SimSun"/>
          <w:highlight w:val="yellow"/>
        </w:rPr>
        <w:t>SETSS</w:t>
      </w:r>
      <w:r w:rsidR="00EF19AF" w:rsidRPr="00EF19AF">
        <w:rPr>
          <w:rFonts w:eastAsia="SimSun"/>
          <w:highlight w:val="yellow"/>
        </w:rPr>
        <w:t xml:space="preserve"> and Related Services</w:t>
      </w:r>
      <w:r>
        <w:rPr>
          <w:rFonts w:eastAsia="SimSun"/>
        </w:rPr>
        <w:t xml:space="preserve"> </w:t>
      </w:r>
      <w:r w:rsidRPr="00E722FF">
        <w:rPr>
          <w:rFonts w:eastAsia="SimSun"/>
        </w:rPr>
        <w:t>during a 10-month school year as recommended by the</w:t>
      </w:r>
      <w:r>
        <w:rPr>
          <w:rFonts w:eastAsia="SimSun"/>
        </w:rPr>
        <w:t xml:space="preserve"> </w:t>
      </w:r>
      <w:r w:rsidR="00E55896" w:rsidRPr="00E55896">
        <w:rPr>
          <w:rFonts w:eastAsia="SimSun"/>
          <w:highlight w:val="yellow"/>
        </w:rPr>
        <w:fldChar w:fldCharType="begin"/>
      </w:r>
      <w:r w:rsidR="00E55896" w:rsidRPr="00E55896">
        <w:rPr>
          <w:rFonts w:eastAsia="SimSun"/>
          <w:highlight w:val="yellow"/>
        </w:rPr>
        <w:instrText xml:space="preserve"> MERGEFIELD IESP_Date </w:instrText>
      </w:r>
      <w:r w:rsidR="00E55896" w:rsidRPr="00E55896">
        <w:rPr>
          <w:rFonts w:eastAsia="SimSun"/>
          <w:highlight w:val="yellow"/>
        </w:rPr>
        <w:fldChar w:fldCharType="separate"/>
      </w:r>
      <w:r w:rsidR="001B1815">
        <w:rPr>
          <w:rFonts w:eastAsia="SimSun"/>
          <w:noProof/>
          <w:highlight w:val="yellow"/>
        </w:rPr>
        <w:t>«IESP_Date»</w:t>
      </w:r>
      <w:r w:rsidR="00E55896" w:rsidRPr="00E55896">
        <w:rPr>
          <w:rFonts w:eastAsia="SimSun"/>
          <w:highlight w:val="yellow"/>
        </w:rPr>
        <w:fldChar w:fldCharType="end"/>
      </w:r>
      <w:r>
        <w:rPr>
          <w:rFonts w:eastAsia="SimSun"/>
        </w:rPr>
        <w:t xml:space="preserve"> IESP</w:t>
      </w:r>
      <w:r w:rsidR="00E55896">
        <w:rPr>
          <w:rFonts w:eastAsia="SimSun"/>
        </w:rPr>
        <w:t xml:space="preserve">.  </w:t>
      </w:r>
      <w:r w:rsidRPr="00E722FF">
        <w:rPr>
          <w:rFonts w:eastAsia="SimSun"/>
        </w:rPr>
        <w:t xml:space="preserve">Ex. </w:t>
      </w:r>
      <w:r w:rsidR="00E55896" w:rsidRPr="00E55896">
        <w:rPr>
          <w:rFonts w:eastAsia="SimSun"/>
          <w:highlight w:val="yellow"/>
        </w:rPr>
        <w:t>XX</w:t>
      </w:r>
      <w:r w:rsidRPr="00E722FF">
        <w:rPr>
          <w:rFonts w:eastAsia="SimSun"/>
        </w:rPr>
        <w:t>.  I further find that a 10-month school year comprises 36 weeks, a reflection of the 180 instructional days divided by five days per week.</w:t>
      </w:r>
      <w:r w:rsidRPr="00E722FF">
        <w:rPr>
          <w:rFonts w:eastAsia="SimSun"/>
          <w:vertAlign w:val="superscript"/>
        </w:rPr>
        <w:footnoteReference w:id="6"/>
      </w:r>
      <w:r w:rsidRPr="00E722FF">
        <w:rPr>
          <w:rFonts w:eastAsia="SimSun"/>
        </w:rPr>
        <w:t xml:space="preserve"> </w:t>
      </w:r>
    </w:p>
    <w:p w14:paraId="36458504" w14:textId="77777777" w:rsidR="00325D4D" w:rsidRPr="00E722FF" w:rsidRDefault="00325D4D" w:rsidP="00641D3C">
      <w:pPr>
        <w:spacing w:line="360" w:lineRule="auto"/>
        <w:jc w:val="both"/>
        <w:rPr>
          <w:rFonts w:eastAsia="SimSun"/>
        </w:rPr>
      </w:pPr>
    </w:p>
    <w:p w14:paraId="240CA81F" w14:textId="516AFD34" w:rsidR="00325D4D" w:rsidRDefault="00325D4D" w:rsidP="00641D3C">
      <w:pPr>
        <w:spacing w:line="360" w:lineRule="auto"/>
        <w:jc w:val="both"/>
        <w:rPr>
          <w:rFonts w:eastAsia="SimSun"/>
        </w:rPr>
      </w:pPr>
      <w:r w:rsidRPr="00E722FF">
        <w:rPr>
          <w:rFonts w:eastAsia="SimSun"/>
        </w:rPr>
        <w:tab/>
        <w:t xml:space="preserve">Based upon the hearing record, I find that Student is entitled to the services recommended in the </w:t>
      </w:r>
      <w:r w:rsidR="00C04410">
        <w:rPr>
          <w:rFonts w:eastAsia="SimSun"/>
          <w:highlight w:val="yellow"/>
        </w:rPr>
        <w:fldChar w:fldCharType="begin"/>
      </w:r>
      <w:r w:rsidR="00C04410">
        <w:rPr>
          <w:rFonts w:eastAsia="SimSun"/>
          <w:highlight w:val="yellow"/>
        </w:rPr>
        <w:instrText xml:space="preserve"> MERGEFIELD IESP_Date </w:instrText>
      </w:r>
      <w:r w:rsidR="00C04410">
        <w:rPr>
          <w:rFonts w:eastAsia="SimSun"/>
          <w:highlight w:val="yellow"/>
        </w:rPr>
        <w:fldChar w:fldCharType="separate"/>
      </w:r>
      <w:r w:rsidR="001B1815">
        <w:rPr>
          <w:rFonts w:eastAsia="SimSun"/>
          <w:noProof/>
          <w:highlight w:val="yellow"/>
        </w:rPr>
        <w:t>«IESP_Date»</w:t>
      </w:r>
      <w:r w:rsidR="00C04410">
        <w:rPr>
          <w:rFonts w:eastAsia="SimSun"/>
          <w:highlight w:val="yellow"/>
        </w:rPr>
        <w:fldChar w:fldCharType="end"/>
      </w:r>
      <w:r w:rsidR="00C04410">
        <w:rPr>
          <w:rFonts w:eastAsia="SimSun"/>
        </w:rPr>
        <w:t xml:space="preserve"> IESP</w:t>
      </w:r>
      <w:r w:rsidRPr="00E722FF">
        <w:rPr>
          <w:rFonts w:eastAsia="SimSun"/>
        </w:rPr>
        <w:t xml:space="preserve"> and that until </w:t>
      </w:r>
      <w:r w:rsidR="000D66A1">
        <w:rPr>
          <w:rFonts w:eastAsia="SimSun"/>
        </w:rPr>
        <w:t>DOE</w:t>
      </w:r>
      <w:r w:rsidRPr="00E722FF">
        <w:rPr>
          <w:rFonts w:eastAsia="SimSun"/>
        </w:rPr>
        <w:t xml:space="preserve"> begins providing Student with </w:t>
      </w:r>
      <w:r w:rsidRPr="00FE3B3F">
        <w:rPr>
          <w:rFonts w:eastAsia="SimSun"/>
          <w:highlight w:val="yellow"/>
        </w:rPr>
        <w:t>SETSS</w:t>
      </w:r>
      <w:r w:rsidR="00FE3B3F" w:rsidRPr="00FE3B3F">
        <w:rPr>
          <w:rFonts w:eastAsia="SimSun"/>
          <w:highlight w:val="yellow"/>
        </w:rPr>
        <w:t xml:space="preserve"> and Related Services</w:t>
      </w:r>
      <w:r w:rsidRPr="00E722FF">
        <w:rPr>
          <w:rFonts w:eastAsia="SimSun"/>
        </w:rPr>
        <w:t xml:space="preserve">, </w:t>
      </w:r>
      <w:r w:rsidR="000D66A1">
        <w:rPr>
          <w:rFonts w:eastAsia="SimSun"/>
        </w:rPr>
        <w:t>DOE</w:t>
      </w:r>
      <w:r w:rsidRPr="00E722FF">
        <w:rPr>
          <w:rFonts w:eastAsia="SimSun"/>
        </w:rPr>
        <w:t xml:space="preserve"> must fund such services.  </w:t>
      </w:r>
    </w:p>
    <w:p w14:paraId="149A738C" w14:textId="77777777" w:rsidR="00325D4D" w:rsidRDefault="00325D4D" w:rsidP="00641D3C">
      <w:pPr>
        <w:spacing w:line="360" w:lineRule="auto"/>
        <w:jc w:val="both"/>
        <w:rPr>
          <w:rFonts w:eastAsia="SimSun"/>
          <w:b/>
          <w:bCs/>
          <w:u w:val="single"/>
        </w:rPr>
      </w:pPr>
    </w:p>
    <w:p w14:paraId="044F83E0" w14:textId="77777777" w:rsidR="00325D4D" w:rsidRPr="00E722FF" w:rsidRDefault="00325D4D" w:rsidP="00641D3C">
      <w:pPr>
        <w:spacing w:line="360" w:lineRule="auto"/>
        <w:jc w:val="center"/>
        <w:rPr>
          <w:rFonts w:eastAsia="SimSun"/>
          <w:b/>
          <w:bCs/>
          <w:u w:val="single"/>
        </w:rPr>
      </w:pPr>
      <w:r w:rsidRPr="00E722FF">
        <w:rPr>
          <w:rFonts w:eastAsia="SimSun"/>
          <w:b/>
          <w:bCs/>
          <w:u w:val="single"/>
        </w:rPr>
        <w:lastRenderedPageBreak/>
        <w:t>OTHER CONTENTIONS</w:t>
      </w:r>
    </w:p>
    <w:p w14:paraId="7982DCD2" w14:textId="77777777" w:rsidR="00325D4D" w:rsidRPr="00E722FF" w:rsidRDefault="00325D4D" w:rsidP="00641D3C">
      <w:pPr>
        <w:spacing w:line="360" w:lineRule="auto"/>
        <w:jc w:val="both"/>
        <w:rPr>
          <w:rFonts w:eastAsia="SimSun"/>
        </w:rPr>
      </w:pPr>
    </w:p>
    <w:p w14:paraId="056D49B8" w14:textId="2C5E6A30" w:rsidR="00325D4D" w:rsidRPr="00C13B30" w:rsidRDefault="00325D4D" w:rsidP="00641D3C">
      <w:pPr>
        <w:spacing w:line="360" w:lineRule="auto"/>
        <w:ind w:firstLine="720"/>
        <w:jc w:val="both"/>
        <w:rPr>
          <w:rFonts w:cs="Times New Roman"/>
        </w:rPr>
      </w:pPr>
      <w:r w:rsidRPr="00E722FF">
        <w:rPr>
          <w:rFonts w:eastAsia="SimSun"/>
        </w:rPr>
        <w:t>I have reviewed the parties’ remaining contentions and find them to be either unnecessary to this decision, without merit, beyond my jurisdiction, or without sufficient basis in the record for a finding.  Accordingly, any relief not specifically discussed in this decision is denied, and all remaining claims not discussed herein are dismissed with prejudice. </w:t>
      </w:r>
    </w:p>
    <w:p w14:paraId="34F3A4F4" w14:textId="77777777" w:rsidR="001B73C4" w:rsidRDefault="001B73C4" w:rsidP="001B73C4">
      <w:pPr>
        <w:spacing w:after="120" w:line="240" w:lineRule="auto"/>
        <w:jc w:val="both"/>
        <w:rPr>
          <w:rFonts w:cs="Times New Roman"/>
          <w:b/>
          <w:bCs/>
          <w:u w:val="single"/>
        </w:rPr>
      </w:pPr>
    </w:p>
    <w:p w14:paraId="763658FD" w14:textId="65B22FA9" w:rsidR="0071553F" w:rsidRPr="0071553F" w:rsidRDefault="00AA55FE" w:rsidP="0071553F">
      <w:pPr>
        <w:pStyle w:val="Standard"/>
        <w:spacing w:after="120"/>
        <w:jc w:val="center"/>
        <w:rPr>
          <w:rFonts w:ascii="Times New Roman" w:hAnsi="Times New Roman" w:cs="Times New Roman"/>
          <w:b/>
          <w:bCs/>
          <w:u w:val="single"/>
        </w:rPr>
      </w:pPr>
      <w:r w:rsidRPr="0071553F">
        <w:rPr>
          <w:rFonts w:ascii="Times New Roman" w:hAnsi="Times New Roman" w:cs="Times New Roman"/>
          <w:b/>
          <w:bCs/>
          <w:u w:val="single"/>
        </w:rPr>
        <w:t>O</w:t>
      </w:r>
      <w:r w:rsidR="003C09D8" w:rsidRPr="0071553F">
        <w:rPr>
          <w:rFonts w:ascii="Times New Roman" w:hAnsi="Times New Roman" w:cs="Times New Roman"/>
          <w:b/>
          <w:bCs/>
          <w:u w:val="single"/>
        </w:rPr>
        <w:t>RDER</w:t>
      </w:r>
    </w:p>
    <w:p w14:paraId="60275899" w14:textId="77777777" w:rsidR="009160DC" w:rsidRPr="0071553F" w:rsidRDefault="009160DC" w:rsidP="00884207">
      <w:pPr>
        <w:pStyle w:val="Standard"/>
        <w:spacing w:line="360" w:lineRule="auto"/>
        <w:jc w:val="both"/>
        <w:rPr>
          <w:rFonts w:ascii="Times New Roman" w:hAnsi="Times New Roman" w:cs="Times New Roman"/>
        </w:rPr>
      </w:pPr>
      <w:r w:rsidRPr="0071553F">
        <w:rPr>
          <w:rFonts w:ascii="Times New Roman" w:hAnsi="Times New Roman" w:cs="Times New Roman"/>
        </w:rPr>
        <w:t>Based on the above findings, it is hereby:</w:t>
      </w:r>
    </w:p>
    <w:p w14:paraId="607EE21C" w14:textId="77777777" w:rsidR="009160DC" w:rsidRPr="0071553F" w:rsidRDefault="009160DC" w:rsidP="00884207">
      <w:pPr>
        <w:pStyle w:val="Standard"/>
        <w:spacing w:line="360" w:lineRule="auto"/>
        <w:jc w:val="both"/>
        <w:rPr>
          <w:rFonts w:ascii="Times New Roman" w:hAnsi="Times New Roman" w:cs="Times New Roman"/>
        </w:rPr>
      </w:pPr>
    </w:p>
    <w:p w14:paraId="7EB54806" w14:textId="6973CD8F" w:rsidR="009160DC" w:rsidRPr="0071553F" w:rsidRDefault="009160DC" w:rsidP="00884207">
      <w:pPr>
        <w:pStyle w:val="Standard"/>
        <w:spacing w:line="360" w:lineRule="auto"/>
        <w:ind w:firstLine="720"/>
        <w:jc w:val="both"/>
        <w:rPr>
          <w:rFonts w:ascii="Times New Roman" w:hAnsi="Times New Roman" w:cs="Times New Roman"/>
        </w:rPr>
      </w:pPr>
      <w:r w:rsidRPr="0071553F">
        <w:rPr>
          <w:rFonts w:ascii="Times New Roman" w:hAnsi="Times New Roman" w:cs="Times New Roman"/>
          <w:b/>
          <w:bCs/>
        </w:rPr>
        <w:t>ORDERED</w:t>
      </w:r>
      <w:r w:rsidRPr="0071553F">
        <w:rPr>
          <w:rFonts w:ascii="Times New Roman" w:hAnsi="Times New Roman" w:cs="Times New Roman"/>
        </w:rPr>
        <w:t xml:space="preserve">, DOE failed to provide Student a FAPE for the </w:t>
      </w:r>
      <w:r w:rsidR="00466C44">
        <w:rPr>
          <w:rFonts w:ascii="Times New Roman" w:hAnsi="Times New Roman" w:cs="Times New Roman"/>
          <w:highlight w:val="yellow"/>
        </w:rPr>
        <w:fldChar w:fldCharType="begin"/>
      </w:r>
      <w:r w:rsidR="00466C44">
        <w:rPr>
          <w:rFonts w:ascii="Times New Roman" w:hAnsi="Times New Roman" w:cs="Times New Roman"/>
          <w:highlight w:val="yellow"/>
        </w:rPr>
        <w:instrText xml:space="preserve"> MERGEFIELD School_Years </w:instrText>
      </w:r>
      <w:r w:rsidR="00466C44">
        <w:rPr>
          <w:rFonts w:ascii="Times New Roman" w:hAnsi="Times New Roman" w:cs="Times New Roman"/>
          <w:highlight w:val="yellow"/>
        </w:rPr>
        <w:fldChar w:fldCharType="separate"/>
      </w:r>
      <w:r w:rsidR="001B1815">
        <w:rPr>
          <w:rFonts w:ascii="Times New Roman" w:hAnsi="Times New Roman" w:cs="Times New Roman"/>
          <w:noProof/>
          <w:highlight w:val="yellow"/>
        </w:rPr>
        <w:t>«School_Years»</w:t>
      </w:r>
      <w:r w:rsidR="00466C44">
        <w:rPr>
          <w:rFonts w:ascii="Times New Roman" w:hAnsi="Times New Roman" w:cs="Times New Roman"/>
          <w:highlight w:val="yellow"/>
        </w:rPr>
        <w:fldChar w:fldCharType="end"/>
      </w:r>
      <w:r w:rsidRPr="0071553F">
        <w:rPr>
          <w:rFonts w:ascii="Times New Roman" w:hAnsi="Times New Roman" w:cs="Times New Roman"/>
        </w:rPr>
        <w:t xml:space="preserve"> school year;</w:t>
      </w:r>
    </w:p>
    <w:p w14:paraId="44671A09" w14:textId="77777777" w:rsidR="00D55E62" w:rsidRPr="0071553F" w:rsidRDefault="00D55E62" w:rsidP="00884207">
      <w:pPr>
        <w:pStyle w:val="Standard"/>
        <w:spacing w:line="360" w:lineRule="auto"/>
        <w:ind w:firstLine="720"/>
        <w:jc w:val="both"/>
        <w:rPr>
          <w:rFonts w:ascii="Times New Roman" w:hAnsi="Times New Roman" w:cs="Times New Roman"/>
        </w:rPr>
      </w:pPr>
    </w:p>
    <w:p w14:paraId="315F014F" w14:textId="41C45297" w:rsidR="009160DC" w:rsidRPr="0071553F" w:rsidRDefault="009160DC" w:rsidP="00884207">
      <w:pPr>
        <w:pStyle w:val="Standard"/>
        <w:spacing w:line="360" w:lineRule="auto"/>
        <w:ind w:firstLine="720"/>
        <w:jc w:val="both"/>
        <w:rPr>
          <w:rFonts w:ascii="Times New Roman" w:hAnsi="Times New Roman" w:cs="Times New Roman"/>
        </w:rPr>
      </w:pPr>
      <w:r w:rsidRPr="0071553F">
        <w:rPr>
          <w:rFonts w:ascii="Times New Roman" w:hAnsi="Times New Roman" w:cs="Times New Roman"/>
          <w:b/>
          <w:bCs/>
        </w:rPr>
        <w:t>ORDERED</w:t>
      </w:r>
      <w:r w:rsidRPr="0071553F">
        <w:rPr>
          <w:rFonts w:ascii="Times New Roman" w:hAnsi="Times New Roman" w:cs="Times New Roman"/>
        </w:rPr>
        <w:t>, DOE</w:t>
      </w:r>
      <w:r w:rsidR="0088067E" w:rsidRPr="0071553F">
        <w:rPr>
          <w:rFonts w:ascii="Times New Roman" w:hAnsi="Times New Roman" w:cs="Times New Roman"/>
        </w:rPr>
        <w:t xml:space="preserve"> </w:t>
      </w:r>
      <w:r w:rsidRPr="0071553F">
        <w:rPr>
          <w:rFonts w:ascii="Times New Roman" w:hAnsi="Times New Roman" w:cs="Times New Roman"/>
        </w:rPr>
        <w:t>fund</w:t>
      </w:r>
      <w:r w:rsidR="00D55E62" w:rsidRPr="0071553F">
        <w:rPr>
          <w:rFonts w:ascii="Times New Roman" w:hAnsi="Times New Roman" w:cs="Times New Roman"/>
        </w:rPr>
        <w:t>/reimburse</w:t>
      </w:r>
      <w:r w:rsidRPr="0071553F">
        <w:rPr>
          <w:rFonts w:ascii="Times New Roman" w:hAnsi="Times New Roman" w:cs="Times New Roman"/>
        </w:rPr>
        <w:t xml:space="preserve"> </w:t>
      </w:r>
      <w:r w:rsidR="00B941E7">
        <w:rPr>
          <w:rFonts w:ascii="Times New Roman" w:hAnsi="Times New Roman" w:cs="Times New Roman"/>
          <w:highlight w:val="yellow"/>
        </w:rPr>
        <w:t>NUMBER</w:t>
      </w:r>
      <w:r w:rsidRPr="00B372AF">
        <w:rPr>
          <w:rFonts w:ascii="Times New Roman" w:hAnsi="Times New Roman" w:cs="Times New Roman"/>
        </w:rPr>
        <w:t xml:space="preserve"> </w:t>
      </w:r>
      <w:r w:rsidRPr="0071553F">
        <w:rPr>
          <w:rFonts w:ascii="Times New Roman" w:hAnsi="Times New Roman" w:cs="Times New Roman"/>
        </w:rPr>
        <w:t>periods per week of SETSS, as set forth in Student’s IESP</w:t>
      </w:r>
      <w:r w:rsidR="00D55E62" w:rsidRPr="0071553F">
        <w:rPr>
          <w:rFonts w:ascii="Times New Roman" w:hAnsi="Times New Roman" w:cs="Times New Roman"/>
        </w:rPr>
        <w:t xml:space="preserve"> dated </w:t>
      </w:r>
      <w:r w:rsidR="00C04410">
        <w:rPr>
          <w:rFonts w:ascii="Times New Roman" w:hAnsi="Times New Roman" w:cs="Times New Roman"/>
          <w:highlight w:val="yellow"/>
        </w:rPr>
        <w:fldChar w:fldCharType="begin"/>
      </w:r>
      <w:r w:rsidR="00C04410">
        <w:rPr>
          <w:rFonts w:ascii="Times New Roman" w:hAnsi="Times New Roman" w:cs="Times New Roman"/>
          <w:highlight w:val="yellow"/>
        </w:rPr>
        <w:instrText xml:space="preserve"> MERGEFIELD IESP_Date </w:instrText>
      </w:r>
      <w:r w:rsidR="00C04410">
        <w:rPr>
          <w:rFonts w:ascii="Times New Roman" w:hAnsi="Times New Roman" w:cs="Times New Roman"/>
          <w:highlight w:val="yellow"/>
        </w:rPr>
        <w:fldChar w:fldCharType="separate"/>
      </w:r>
      <w:r w:rsidR="001B1815">
        <w:rPr>
          <w:rFonts w:ascii="Times New Roman" w:hAnsi="Times New Roman" w:cs="Times New Roman"/>
          <w:noProof/>
          <w:highlight w:val="yellow"/>
        </w:rPr>
        <w:t>«IESP_Date»</w:t>
      </w:r>
      <w:r w:rsidR="00C04410">
        <w:rPr>
          <w:rFonts w:ascii="Times New Roman" w:hAnsi="Times New Roman" w:cs="Times New Roman"/>
          <w:highlight w:val="yellow"/>
        </w:rPr>
        <w:fldChar w:fldCharType="end"/>
      </w:r>
      <w:r w:rsidRPr="0071553F">
        <w:rPr>
          <w:rFonts w:ascii="Times New Roman" w:hAnsi="Times New Roman" w:cs="Times New Roman"/>
        </w:rPr>
        <w:t xml:space="preserve">, for the </w:t>
      </w:r>
      <w:r w:rsidR="00D770BB">
        <w:rPr>
          <w:rFonts w:ascii="Times New Roman" w:hAnsi="Times New Roman" w:cs="Times New Roman"/>
          <w:highlight w:val="yellow"/>
        </w:rPr>
        <w:fldChar w:fldCharType="begin"/>
      </w:r>
      <w:r w:rsidR="00D770BB">
        <w:rPr>
          <w:rFonts w:ascii="Times New Roman" w:hAnsi="Times New Roman" w:cs="Times New Roman"/>
          <w:highlight w:val="yellow"/>
        </w:rPr>
        <w:instrText xml:space="preserve"> MERGEFIELD School_Years </w:instrText>
      </w:r>
      <w:r w:rsidR="00D770BB">
        <w:rPr>
          <w:rFonts w:ascii="Times New Roman" w:hAnsi="Times New Roman" w:cs="Times New Roman"/>
          <w:highlight w:val="yellow"/>
        </w:rPr>
        <w:fldChar w:fldCharType="separate"/>
      </w:r>
      <w:r w:rsidR="001B1815">
        <w:rPr>
          <w:rFonts w:ascii="Times New Roman" w:hAnsi="Times New Roman" w:cs="Times New Roman"/>
          <w:noProof/>
          <w:highlight w:val="yellow"/>
        </w:rPr>
        <w:t>«School_Years»</w:t>
      </w:r>
      <w:r w:rsidR="00D770BB">
        <w:rPr>
          <w:rFonts w:ascii="Times New Roman" w:hAnsi="Times New Roman" w:cs="Times New Roman"/>
          <w:highlight w:val="yellow"/>
        </w:rPr>
        <w:fldChar w:fldCharType="end"/>
      </w:r>
      <w:r w:rsidRPr="0071553F">
        <w:rPr>
          <w:rFonts w:ascii="Times New Roman" w:hAnsi="Times New Roman" w:cs="Times New Roman"/>
        </w:rPr>
        <w:t xml:space="preserve"> school year, by an independent provider of Parent’s choosing, at a rate not to exceed </w:t>
      </w:r>
      <w:r w:rsidRPr="0071553F">
        <w:rPr>
          <w:rFonts w:ascii="Times New Roman" w:hAnsi="Times New Roman" w:cs="Times New Roman"/>
          <w:highlight w:val="yellow"/>
        </w:rPr>
        <w:t>$</w:t>
      </w:r>
      <w:r w:rsidR="001E292C">
        <w:rPr>
          <w:rFonts w:ascii="Times New Roman" w:hAnsi="Times New Roman" w:cs="Times New Roman"/>
          <w:highlight w:val="yellow"/>
        </w:rPr>
        <w:t>XXX</w:t>
      </w:r>
      <w:r w:rsidRPr="0071553F">
        <w:rPr>
          <w:rFonts w:ascii="Times New Roman" w:hAnsi="Times New Roman" w:cs="Times New Roman"/>
          <w:highlight w:val="yellow"/>
        </w:rPr>
        <w:t>.00</w:t>
      </w:r>
      <w:r w:rsidRPr="0071553F">
        <w:rPr>
          <w:rFonts w:ascii="Times New Roman" w:hAnsi="Times New Roman" w:cs="Times New Roman"/>
        </w:rPr>
        <w:t xml:space="preserve"> per hour;</w:t>
      </w:r>
      <w:r w:rsidR="00540779" w:rsidRPr="0071553F">
        <w:rPr>
          <w:rFonts w:ascii="Times New Roman" w:hAnsi="Times New Roman" w:cs="Times New Roman"/>
        </w:rPr>
        <w:t xml:space="preserve"> </w:t>
      </w:r>
      <w:r w:rsidR="000612C8" w:rsidRPr="0071553F">
        <w:rPr>
          <w:rFonts w:ascii="Times New Roman" w:hAnsi="Times New Roman" w:cs="Times New Roman"/>
        </w:rPr>
        <w:t>and</w:t>
      </w:r>
    </w:p>
    <w:p w14:paraId="68419D26" w14:textId="3836A461" w:rsidR="007D68EC" w:rsidRPr="0071553F" w:rsidRDefault="007D68EC" w:rsidP="00884207">
      <w:pPr>
        <w:pStyle w:val="Standard"/>
        <w:spacing w:line="360" w:lineRule="auto"/>
        <w:jc w:val="both"/>
        <w:rPr>
          <w:rFonts w:ascii="Times New Roman" w:hAnsi="Times New Roman" w:cs="Times New Roman"/>
        </w:rPr>
      </w:pPr>
    </w:p>
    <w:p w14:paraId="6DD0186A" w14:textId="4F0B8758" w:rsidR="00E96C81" w:rsidRDefault="007D68EC" w:rsidP="00884207">
      <w:pPr>
        <w:pStyle w:val="Standard"/>
        <w:spacing w:line="360" w:lineRule="auto"/>
        <w:ind w:firstLine="720"/>
        <w:jc w:val="both"/>
        <w:rPr>
          <w:rFonts w:ascii="Times New Roman" w:hAnsi="Times New Roman" w:cs="Times New Roman"/>
        </w:rPr>
      </w:pPr>
      <w:r w:rsidRPr="0071553F">
        <w:rPr>
          <w:rFonts w:ascii="Times New Roman" w:hAnsi="Times New Roman" w:cs="Times New Roman"/>
          <w:b/>
          <w:bCs/>
        </w:rPr>
        <w:t>ORDERED</w:t>
      </w:r>
      <w:r w:rsidR="00076C53" w:rsidRPr="0071553F">
        <w:rPr>
          <w:rFonts w:ascii="Times New Roman" w:hAnsi="Times New Roman" w:cs="Times New Roman"/>
        </w:rPr>
        <w:t>,</w:t>
      </w:r>
      <w:r w:rsidRPr="0071553F">
        <w:rPr>
          <w:rFonts w:ascii="Times New Roman" w:hAnsi="Times New Roman" w:cs="Times New Roman"/>
        </w:rPr>
        <w:t xml:space="preserve"> DOE fund/reimburse </w:t>
      </w:r>
      <w:r w:rsidR="00F8601B">
        <w:rPr>
          <w:rFonts w:ascii="Times New Roman" w:hAnsi="Times New Roman" w:cs="Times New Roman"/>
          <w:highlight w:val="yellow"/>
        </w:rPr>
        <w:t>NUMBER</w:t>
      </w:r>
      <w:r w:rsidR="00313CCA" w:rsidRPr="00B372AF">
        <w:rPr>
          <w:rFonts w:ascii="Times New Roman" w:hAnsi="Times New Roman" w:cs="Times New Roman"/>
        </w:rPr>
        <w:t xml:space="preserve"> </w:t>
      </w:r>
      <w:r w:rsidR="00313CCA" w:rsidRPr="0071553F">
        <w:rPr>
          <w:rFonts w:ascii="Times New Roman" w:hAnsi="Times New Roman" w:cs="Times New Roman"/>
        </w:rPr>
        <w:t>periods per week of</w:t>
      </w:r>
      <w:r w:rsidRPr="0071553F">
        <w:rPr>
          <w:rFonts w:ascii="Times New Roman" w:hAnsi="Times New Roman" w:cs="Times New Roman"/>
        </w:rPr>
        <w:t xml:space="preserve"> </w:t>
      </w:r>
      <w:r w:rsidRPr="0071553F">
        <w:rPr>
          <w:rFonts w:ascii="Times New Roman" w:hAnsi="Times New Roman" w:cs="Times New Roman"/>
          <w:highlight w:val="yellow"/>
        </w:rPr>
        <w:t>Speech-Language Therapy</w:t>
      </w:r>
      <w:r w:rsidR="00076C53" w:rsidRPr="0071553F">
        <w:rPr>
          <w:rFonts w:ascii="Times New Roman" w:hAnsi="Times New Roman" w:cs="Times New Roman"/>
        </w:rPr>
        <w:t xml:space="preserve">, </w:t>
      </w:r>
      <w:r w:rsidRPr="0071553F">
        <w:rPr>
          <w:rFonts w:ascii="Times New Roman" w:hAnsi="Times New Roman" w:cs="Times New Roman"/>
        </w:rPr>
        <w:t xml:space="preserve">as set forth in Student’s IESP dated </w:t>
      </w:r>
      <w:r w:rsidR="001E292C">
        <w:rPr>
          <w:rFonts w:ascii="Times New Roman" w:hAnsi="Times New Roman" w:cs="Times New Roman"/>
          <w:highlight w:val="yellow"/>
        </w:rPr>
        <w:fldChar w:fldCharType="begin"/>
      </w:r>
      <w:r w:rsidR="001E292C">
        <w:rPr>
          <w:rFonts w:ascii="Times New Roman" w:hAnsi="Times New Roman" w:cs="Times New Roman"/>
          <w:highlight w:val="yellow"/>
        </w:rPr>
        <w:instrText xml:space="preserve"> MERGEFIELD IESP_Date </w:instrText>
      </w:r>
      <w:r w:rsidR="001E292C">
        <w:rPr>
          <w:rFonts w:ascii="Times New Roman" w:hAnsi="Times New Roman" w:cs="Times New Roman"/>
          <w:highlight w:val="yellow"/>
        </w:rPr>
        <w:fldChar w:fldCharType="separate"/>
      </w:r>
      <w:r w:rsidR="001B1815">
        <w:rPr>
          <w:rFonts w:ascii="Times New Roman" w:hAnsi="Times New Roman" w:cs="Times New Roman"/>
          <w:noProof/>
          <w:highlight w:val="yellow"/>
        </w:rPr>
        <w:t>«IESP_Date»</w:t>
      </w:r>
      <w:r w:rsidR="001E292C">
        <w:rPr>
          <w:rFonts w:ascii="Times New Roman" w:hAnsi="Times New Roman" w:cs="Times New Roman"/>
          <w:highlight w:val="yellow"/>
        </w:rPr>
        <w:fldChar w:fldCharType="end"/>
      </w:r>
      <w:r w:rsidRPr="0071553F">
        <w:rPr>
          <w:rFonts w:ascii="Times New Roman" w:hAnsi="Times New Roman" w:cs="Times New Roman"/>
        </w:rPr>
        <w:t xml:space="preserve">, for the </w:t>
      </w:r>
      <w:r w:rsidR="001E292C">
        <w:rPr>
          <w:rFonts w:ascii="Times New Roman" w:hAnsi="Times New Roman" w:cs="Times New Roman"/>
          <w:highlight w:val="yellow"/>
        </w:rPr>
        <w:fldChar w:fldCharType="begin"/>
      </w:r>
      <w:r w:rsidR="001E292C">
        <w:rPr>
          <w:rFonts w:ascii="Times New Roman" w:hAnsi="Times New Roman" w:cs="Times New Roman"/>
          <w:highlight w:val="yellow"/>
        </w:rPr>
        <w:instrText xml:space="preserve"> MERGEFIELD School_Years </w:instrText>
      </w:r>
      <w:r w:rsidR="001E292C">
        <w:rPr>
          <w:rFonts w:ascii="Times New Roman" w:hAnsi="Times New Roman" w:cs="Times New Roman"/>
          <w:highlight w:val="yellow"/>
        </w:rPr>
        <w:fldChar w:fldCharType="separate"/>
      </w:r>
      <w:r w:rsidR="001B1815">
        <w:rPr>
          <w:rFonts w:ascii="Times New Roman" w:hAnsi="Times New Roman" w:cs="Times New Roman"/>
          <w:noProof/>
          <w:highlight w:val="yellow"/>
        </w:rPr>
        <w:t>«School_Years»</w:t>
      </w:r>
      <w:r w:rsidR="001E292C">
        <w:rPr>
          <w:rFonts w:ascii="Times New Roman" w:hAnsi="Times New Roman" w:cs="Times New Roman"/>
          <w:highlight w:val="yellow"/>
        </w:rPr>
        <w:fldChar w:fldCharType="end"/>
      </w:r>
      <w:r w:rsidRPr="0071553F">
        <w:rPr>
          <w:rFonts w:ascii="Times New Roman" w:hAnsi="Times New Roman" w:cs="Times New Roman"/>
        </w:rPr>
        <w:t xml:space="preserve"> school year, by </w:t>
      </w:r>
      <w:r w:rsidR="00AB6311" w:rsidRPr="0071553F">
        <w:rPr>
          <w:rFonts w:ascii="Times New Roman" w:hAnsi="Times New Roman" w:cs="Times New Roman"/>
        </w:rPr>
        <w:t xml:space="preserve">an </w:t>
      </w:r>
      <w:r w:rsidRPr="0071553F">
        <w:rPr>
          <w:rFonts w:ascii="Times New Roman" w:hAnsi="Times New Roman" w:cs="Times New Roman"/>
        </w:rPr>
        <w:t xml:space="preserve">independent provider of Parent’s choosing, </w:t>
      </w:r>
      <w:r w:rsidR="005361BA" w:rsidRPr="0071553F">
        <w:rPr>
          <w:rFonts w:ascii="Times New Roman" w:hAnsi="Times New Roman" w:cs="Times New Roman"/>
        </w:rPr>
        <w:t xml:space="preserve">at a rate not to exceed </w:t>
      </w:r>
      <w:r w:rsidR="005361BA" w:rsidRPr="0071553F">
        <w:rPr>
          <w:rFonts w:ascii="Times New Roman" w:hAnsi="Times New Roman" w:cs="Times New Roman"/>
          <w:highlight w:val="yellow"/>
        </w:rPr>
        <w:t>$</w:t>
      </w:r>
      <w:r w:rsidR="001E292C">
        <w:rPr>
          <w:rFonts w:ascii="Times New Roman" w:hAnsi="Times New Roman" w:cs="Times New Roman"/>
          <w:highlight w:val="yellow"/>
        </w:rPr>
        <w:t>XXX</w:t>
      </w:r>
      <w:r w:rsidR="005361BA" w:rsidRPr="0071553F">
        <w:rPr>
          <w:rFonts w:ascii="Times New Roman" w:hAnsi="Times New Roman" w:cs="Times New Roman"/>
          <w:highlight w:val="yellow"/>
        </w:rPr>
        <w:t>.00</w:t>
      </w:r>
      <w:r w:rsidR="005361BA" w:rsidRPr="0071553F">
        <w:rPr>
          <w:rFonts w:ascii="Times New Roman" w:hAnsi="Times New Roman" w:cs="Times New Roman"/>
        </w:rPr>
        <w:t xml:space="preserve"> per hour</w:t>
      </w:r>
      <w:r w:rsidR="00E96C81">
        <w:rPr>
          <w:rFonts w:ascii="Times New Roman" w:hAnsi="Times New Roman" w:cs="Times New Roman"/>
        </w:rPr>
        <w:t>; and</w:t>
      </w:r>
    </w:p>
    <w:p w14:paraId="256C28F2" w14:textId="416B8ADB" w:rsidR="000113FF" w:rsidRDefault="000113FF" w:rsidP="00884207">
      <w:pPr>
        <w:pStyle w:val="Standard"/>
        <w:spacing w:line="360" w:lineRule="auto"/>
        <w:ind w:firstLine="720"/>
        <w:jc w:val="both"/>
        <w:rPr>
          <w:rFonts w:ascii="Times New Roman" w:hAnsi="Times New Roman" w:cs="Times New Roman"/>
        </w:rPr>
      </w:pPr>
    </w:p>
    <w:p w14:paraId="55BABD36" w14:textId="23C21F8A" w:rsidR="000113FF" w:rsidRDefault="000113FF" w:rsidP="00884207">
      <w:pPr>
        <w:pStyle w:val="Standard"/>
        <w:spacing w:line="360" w:lineRule="auto"/>
        <w:ind w:firstLine="720"/>
        <w:jc w:val="both"/>
        <w:rPr>
          <w:rFonts w:ascii="Times New Roman" w:hAnsi="Times New Roman" w:cs="Times New Roman"/>
        </w:rPr>
      </w:pPr>
      <w:r w:rsidRPr="00D335EC">
        <w:rPr>
          <w:rFonts w:ascii="Times New Roman" w:hAnsi="Times New Roman" w:cs="Times New Roman"/>
          <w:b/>
          <w:bCs/>
          <w:highlight w:val="green"/>
        </w:rPr>
        <w:t>ORDERED</w:t>
      </w:r>
      <w:r w:rsidRPr="00D335EC">
        <w:rPr>
          <w:rFonts w:ascii="Times New Roman" w:hAnsi="Times New Roman" w:cs="Times New Roman"/>
          <w:highlight w:val="green"/>
        </w:rPr>
        <w:t>, for any of the services</w:t>
      </w:r>
      <w:r w:rsidR="002E6163">
        <w:rPr>
          <w:rFonts w:ascii="Times New Roman" w:hAnsi="Times New Roman" w:cs="Times New Roman"/>
          <w:highlight w:val="green"/>
        </w:rPr>
        <w:t xml:space="preserve"> mandated by the </w:t>
      </w:r>
      <w:r w:rsidR="002E6163">
        <w:rPr>
          <w:rFonts w:ascii="Times New Roman" w:hAnsi="Times New Roman" w:cs="Times New Roman"/>
          <w:highlight w:val="green"/>
        </w:rPr>
        <w:fldChar w:fldCharType="begin"/>
      </w:r>
      <w:r w:rsidR="002E6163">
        <w:rPr>
          <w:rFonts w:ascii="Times New Roman" w:hAnsi="Times New Roman" w:cs="Times New Roman"/>
          <w:highlight w:val="green"/>
        </w:rPr>
        <w:instrText xml:space="preserve"> MERGEFIELD IESP_Date </w:instrText>
      </w:r>
      <w:r w:rsidR="002E6163">
        <w:rPr>
          <w:rFonts w:ascii="Times New Roman" w:hAnsi="Times New Roman" w:cs="Times New Roman"/>
          <w:highlight w:val="green"/>
        </w:rPr>
        <w:fldChar w:fldCharType="separate"/>
      </w:r>
      <w:r w:rsidR="001B1815">
        <w:rPr>
          <w:rFonts w:ascii="Times New Roman" w:hAnsi="Times New Roman" w:cs="Times New Roman"/>
          <w:noProof/>
          <w:highlight w:val="green"/>
        </w:rPr>
        <w:t>«IESP_Date»</w:t>
      </w:r>
      <w:r w:rsidR="002E6163">
        <w:rPr>
          <w:rFonts w:ascii="Times New Roman" w:hAnsi="Times New Roman" w:cs="Times New Roman"/>
          <w:highlight w:val="green"/>
        </w:rPr>
        <w:fldChar w:fldCharType="end"/>
      </w:r>
      <w:r w:rsidR="002E6163">
        <w:rPr>
          <w:rFonts w:ascii="Times New Roman" w:hAnsi="Times New Roman" w:cs="Times New Roman"/>
          <w:highlight w:val="green"/>
        </w:rPr>
        <w:t xml:space="preserve"> IESP that</w:t>
      </w:r>
      <w:r w:rsidRPr="00D335EC">
        <w:rPr>
          <w:rFonts w:ascii="Times New Roman" w:hAnsi="Times New Roman" w:cs="Times New Roman"/>
          <w:highlight w:val="green"/>
        </w:rPr>
        <w:t xml:space="preserve"> Student has not received, Student shall receive a bank of hours for the</w:t>
      </w:r>
      <w:r>
        <w:rPr>
          <w:rFonts w:ascii="Times New Roman" w:hAnsi="Times New Roman" w:cs="Times New Roman"/>
        </w:rPr>
        <w:t xml:space="preserve"> </w:t>
      </w:r>
      <w:r w:rsidRPr="000113FF">
        <w:rPr>
          <w:rFonts w:ascii="Times New Roman" w:hAnsi="Times New Roman" w:cs="Times New Roman"/>
          <w:highlight w:val="yellow"/>
        </w:rPr>
        <w:fldChar w:fldCharType="begin"/>
      </w:r>
      <w:r w:rsidRPr="000113FF">
        <w:rPr>
          <w:rFonts w:ascii="Times New Roman" w:hAnsi="Times New Roman" w:cs="Times New Roman"/>
          <w:highlight w:val="yellow"/>
        </w:rPr>
        <w:instrText xml:space="preserve"> MERGEFIELD School_Years </w:instrText>
      </w:r>
      <w:r w:rsidRPr="000113FF">
        <w:rPr>
          <w:rFonts w:ascii="Times New Roman" w:hAnsi="Times New Roman" w:cs="Times New Roman"/>
          <w:highlight w:val="yellow"/>
        </w:rPr>
        <w:fldChar w:fldCharType="separate"/>
      </w:r>
      <w:r w:rsidR="001B1815">
        <w:rPr>
          <w:rFonts w:ascii="Times New Roman" w:hAnsi="Times New Roman" w:cs="Times New Roman"/>
          <w:noProof/>
          <w:highlight w:val="yellow"/>
        </w:rPr>
        <w:t>«School_Years»</w:t>
      </w:r>
      <w:r w:rsidRPr="000113FF">
        <w:rPr>
          <w:rFonts w:ascii="Times New Roman" w:hAnsi="Times New Roman" w:cs="Times New Roman"/>
          <w:highlight w:val="yellow"/>
        </w:rPr>
        <w:fldChar w:fldCharType="end"/>
      </w:r>
      <w:r>
        <w:rPr>
          <w:rFonts w:ascii="Times New Roman" w:hAnsi="Times New Roman" w:cs="Times New Roman"/>
        </w:rPr>
        <w:t xml:space="preserve"> </w:t>
      </w:r>
      <w:r w:rsidRPr="00D335EC">
        <w:rPr>
          <w:rFonts w:ascii="Times New Roman" w:hAnsi="Times New Roman" w:cs="Times New Roman"/>
          <w:highlight w:val="green"/>
        </w:rPr>
        <w:t xml:space="preserve">school year that shall expire within 3 years of the date of this decision. The rate of pay for this bank of hours shall </w:t>
      </w:r>
      <w:r w:rsidR="002E6163">
        <w:rPr>
          <w:rFonts w:ascii="Times New Roman" w:hAnsi="Times New Roman" w:cs="Times New Roman"/>
          <w:highlight w:val="green"/>
        </w:rPr>
        <w:t xml:space="preserve">be </w:t>
      </w:r>
      <w:r w:rsidRPr="00D335EC">
        <w:rPr>
          <w:rFonts w:ascii="Times New Roman" w:hAnsi="Times New Roman" w:cs="Times New Roman"/>
          <w:highlight w:val="green"/>
        </w:rPr>
        <w:t xml:space="preserve">based on the contract Parent </w:t>
      </w:r>
      <w:proofErr w:type="gramStart"/>
      <w:r w:rsidRPr="00D335EC">
        <w:rPr>
          <w:rFonts w:ascii="Times New Roman" w:hAnsi="Times New Roman" w:cs="Times New Roman"/>
          <w:highlight w:val="green"/>
        </w:rPr>
        <w:t>enters into</w:t>
      </w:r>
      <w:proofErr w:type="gramEnd"/>
      <w:r w:rsidRPr="00D335EC">
        <w:rPr>
          <w:rFonts w:ascii="Times New Roman" w:hAnsi="Times New Roman" w:cs="Times New Roman"/>
          <w:highlight w:val="green"/>
        </w:rPr>
        <w:t xml:space="preserve"> with a provider of their choosing</w:t>
      </w:r>
      <w:r w:rsidR="002E6163">
        <w:rPr>
          <w:rFonts w:ascii="Times New Roman" w:hAnsi="Times New Roman" w:cs="Times New Roman"/>
          <w:highlight w:val="green"/>
        </w:rPr>
        <w:t xml:space="preserve"> </w:t>
      </w:r>
      <w:r w:rsidR="002E6163" w:rsidRPr="002E6163">
        <w:rPr>
          <w:rFonts w:ascii="Times New Roman" w:hAnsi="Times New Roman" w:cs="Times New Roman"/>
          <w:highlight w:val="yellow"/>
        </w:rPr>
        <w:t>OR</w:t>
      </w:r>
      <w:r w:rsidR="002E6163">
        <w:rPr>
          <w:rFonts w:ascii="Times New Roman" w:hAnsi="Times New Roman" w:cs="Times New Roman"/>
          <w:highlight w:val="green"/>
        </w:rPr>
        <w:t xml:space="preserve"> at a fair market value</w:t>
      </w:r>
      <w:r w:rsidRPr="00D335EC">
        <w:rPr>
          <w:rFonts w:ascii="Times New Roman" w:hAnsi="Times New Roman" w:cs="Times New Roman"/>
          <w:highlight w:val="green"/>
        </w:rPr>
        <w:t>; and</w:t>
      </w:r>
    </w:p>
    <w:p w14:paraId="7F05589B" w14:textId="77777777" w:rsidR="00E96C81" w:rsidRDefault="00E96C81" w:rsidP="00884207">
      <w:pPr>
        <w:pStyle w:val="Standard"/>
        <w:spacing w:line="360" w:lineRule="auto"/>
        <w:ind w:firstLine="720"/>
        <w:jc w:val="both"/>
        <w:rPr>
          <w:rFonts w:ascii="Times New Roman" w:hAnsi="Times New Roman" w:cs="Times New Roman"/>
        </w:rPr>
      </w:pPr>
    </w:p>
    <w:p w14:paraId="24C1F4AA" w14:textId="4B06AA1C" w:rsidR="009160DC" w:rsidRPr="0071553F" w:rsidRDefault="00E96C81" w:rsidP="00884207">
      <w:pPr>
        <w:pStyle w:val="Standard"/>
        <w:spacing w:line="360" w:lineRule="auto"/>
        <w:ind w:firstLine="720"/>
        <w:jc w:val="both"/>
        <w:rPr>
          <w:rFonts w:ascii="Times New Roman" w:hAnsi="Times New Roman" w:cs="Times New Roman"/>
        </w:rPr>
      </w:pPr>
      <w:r w:rsidRPr="002238EB">
        <w:rPr>
          <w:rFonts w:eastAsia="SimSun"/>
          <w:b/>
          <w:bCs/>
        </w:rPr>
        <w:t>ORDERED</w:t>
      </w:r>
      <w:r>
        <w:rPr>
          <w:rFonts w:eastAsia="SimSun"/>
        </w:rPr>
        <w:t xml:space="preserve">, </w:t>
      </w:r>
      <w:r w:rsidR="00EA0B62">
        <w:rPr>
          <w:rFonts w:eastAsia="SimSun"/>
        </w:rPr>
        <w:t>DOE</w:t>
      </w:r>
      <w:r w:rsidRPr="002238EB">
        <w:rPr>
          <w:rFonts w:eastAsia="SimSun"/>
        </w:rPr>
        <w:t xml:space="preserve"> shall pay </w:t>
      </w:r>
      <w:r w:rsidR="00EA0B62">
        <w:rPr>
          <w:rFonts w:eastAsia="SimSun"/>
        </w:rPr>
        <w:t>the above-referenced</w:t>
      </w:r>
      <w:r w:rsidRPr="002238EB">
        <w:rPr>
          <w:rFonts w:eastAsia="SimSun"/>
        </w:rPr>
        <w:t xml:space="preserve"> provider</w:t>
      </w:r>
      <w:r w:rsidR="0060033F">
        <w:rPr>
          <w:rFonts w:eastAsia="SimSun"/>
        </w:rPr>
        <w:t>(s)</w:t>
      </w:r>
      <w:r w:rsidRPr="002238EB">
        <w:rPr>
          <w:rFonts w:eastAsia="SimSun"/>
        </w:rPr>
        <w:t xml:space="preserve"> of Parent</w:t>
      </w:r>
      <w:r>
        <w:rPr>
          <w:rFonts w:eastAsia="SimSun"/>
        </w:rPr>
        <w:t>’s</w:t>
      </w:r>
      <w:r w:rsidRPr="002238EB">
        <w:rPr>
          <w:rFonts w:eastAsia="SimSun"/>
        </w:rPr>
        <w:t xml:space="preserve"> choosing within thirty-five days of </w:t>
      </w:r>
      <w:r w:rsidR="00EA0B62">
        <w:rPr>
          <w:rFonts w:eastAsia="SimSun"/>
        </w:rPr>
        <w:t>DOE</w:t>
      </w:r>
      <w:r w:rsidRPr="002238EB">
        <w:rPr>
          <w:rFonts w:eastAsia="SimSun"/>
        </w:rPr>
        <w:t>’s receipt of: a valid contract between Parent and the chosen provider(s); an affidavit attesting that the services billed for were provided; and invoice</w:t>
      </w:r>
      <w:r w:rsidR="0092184E">
        <w:rPr>
          <w:rFonts w:eastAsia="SimSun"/>
        </w:rPr>
        <w:t>(</w:t>
      </w:r>
      <w:r w:rsidRPr="002238EB">
        <w:rPr>
          <w:rFonts w:eastAsia="SimSun"/>
        </w:rPr>
        <w:t>s</w:t>
      </w:r>
      <w:r w:rsidR="0092184E">
        <w:rPr>
          <w:rFonts w:eastAsia="SimSun"/>
        </w:rPr>
        <w:t>)</w:t>
      </w:r>
      <w:r w:rsidRPr="002238EB">
        <w:rPr>
          <w:rFonts w:eastAsia="SimSun"/>
        </w:rPr>
        <w:t xml:space="preserve"> for services rendered</w:t>
      </w:r>
      <w:r>
        <w:rPr>
          <w:rFonts w:eastAsia="SimSun"/>
        </w:rPr>
        <w:t>.</w:t>
      </w:r>
      <w:r w:rsidR="007D68EC" w:rsidRPr="0071553F">
        <w:rPr>
          <w:rFonts w:ascii="Times New Roman" w:hAnsi="Times New Roman" w:cs="Times New Roman"/>
        </w:rPr>
        <w:t xml:space="preserve"> </w:t>
      </w:r>
    </w:p>
    <w:p w14:paraId="02514BFB" w14:textId="77777777" w:rsidR="009160DC" w:rsidRPr="00502A3A" w:rsidRDefault="009160DC" w:rsidP="009160DC">
      <w:pPr>
        <w:rPr>
          <w:rFonts w:cs="Times New Roman"/>
        </w:rPr>
      </w:pPr>
    </w:p>
    <w:p w14:paraId="625DE629" w14:textId="77777777" w:rsidR="006F16D3" w:rsidRDefault="006F16D3" w:rsidP="006F16D3">
      <w:pPr>
        <w:spacing w:line="480" w:lineRule="auto"/>
        <w:ind w:left="432"/>
        <w:rPr>
          <w:rFonts w:cs="Times New Roman"/>
          <w:iCs/>
          <w:color w:val="000000" w:themeColor="text1"/>
          <w:szCs w:val="24"/>
        </w:rPr>
      </w:pPr>
      <w:r w:rsidRPr="00263F58">
        <w:rPr>
          <w:rFonts w:cs="Times New Roman"/>
          <w:iCs/>
          <w:color w:val="000000" w:themeColor="text1"/>
          <w:szCs w:val="24"/>
        </w:rPr>
        <w:lastRenderedPageBreak/>
        <w:t xml:space="preserve">Dated:  </w:t>
      </w:r>
      <w:r w:rsidRPr="00E66FDF">
        <w:rPr>
          <w:rFonts w:cs="Times New Roman"/>
          <w:iCs/>
          <w:color w:val="000000" w:themeColor="text1"/>
          <w:szCs w:val="24"/>
          <w:highlight w:val="yellow"/>
        </w:rPr>
        <w:t>______</w:t>
      </w:r>
    </w:p>
    <w:p w14:paraId="4753A59C" w14:textId="77777777" w:rsidR="006F16D3" w:rsidRDefault="006F16D3" w:rsidP="006F16D3">
      <w:pPr>
        <w:spacing w:line="240" w:lineRule="auto"/>
        <w:ind w:left="432"/>
        <w:rPr>
          <w:rFonts w:cs="Times New Roman"/>
          <w:iCs/>
          <w:color w:val="000000" w:themeColor="text1"/>
          <w:szCs w:val="24"/>
        </w:rPr>
      </w:pP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bookmarkStart w:id="10" w:name="_Hlk155608777"/>
      <w:r>
        <w:rPr>
          <w:rFonts w:cs="Times New Roman"/>
          <w:iCs/>
          <w:noProof/>
          <w:color w:val="000000" w:themeColor="text1"/>
          <w:szCs w:val="24"/>
        </w:rPr>
        <w:drawing>
          <wp:inline distT="0" distB="0" distL="0" distR="0" wp14:anchorId="27440690" wp14:editId="77BC7DE1">
            <wp:extent cx="1447800" cy="740296"/>
            <wp:effectExtent l="0" t="0" r="0" b="3175"/>
            <wp:docPr id="2"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5140" cy="795182"/>
                    </a:xfrm>
                    <a:prstGeom prst="rect">
                      <a:avLst/>
                    </a:prstGeom>
                  </pic:spPr>
                </pic:pic>
              </a:graphicData>
            </a:graphic>
          </wp:inline>
        </w:drawing>
      </w:r>
    </w:p>
    <w:p w14:paraId="6F052F08" w14:textId="77777777" w:rsidR="006F16D3" w:rsidRPr="00F62356" w:rsidRDefault="006F16D3" w:rsidP="006F16D3">
      <w:pPr>
        <w:rPr>
          <w:rFonts w:ascii="Freestyle Script" w:hAnsi="Freestyle Script"/>
          <w:i/>
          <w:iCs/>
          <w:sz w:val="36"/>
          <w:szCs w:val="36"/>
          <w:u w:val="single"/>
        </w:rPr>
      </w:pP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r>
      <w:r>
        <w:rPr>
          <w:rFonts w:cs="Times New Roman"/>
          <w:iCs/>
          <w:color w:val="000000" w:themeColor="text1"/>
          <w:szCs w:val="24"/>
        </w:rPr>
        <w:tab/>
        <w:t>_____________________</w:t>
      </w:r>
      <w:r>
        <w:rPr>
          <w:rFonts w:cs="Times New Roman"/>
          <w:iCs/>
          <w:color w:val="000000" w:themeColor="text1"/>
          <w:szCs w:val="24"/>
        </w:rPr>
        <w:tab/>
      </w:r>
    </w:p>
    <w:p w14:paraId="34EA2C2F" w14:textId="77777777" w:rsidR="006F16D3" w:rsidRDefault="006F16D3" w:rsidP="006F16D3">
      <w:pPr>
        <w:spacing w:line="240" w:lineRule="auto"/>
        <w:ind w:left="432"/>
        <w:jc w:val="both"/>
        <w:rPr>
          <w:rFonts w:cs="Times New Roman"/>
          <w:iCs/>
          <w:color w:val="000000" w:themeColor="text1"/>
          <w:szCs w:val="24"/>
        </w:rPr>
      </w:pP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sidRPr="009D3D10">
        <w:rPr>
          <w:rFonts w:cs="Times New Roman"/>
          <w:iCs/>
          <w:color w:val="000000" w:themeColor="text1"/>
          <w:szCs w:val="24"/>
        </w:rPr>
        <w:tab/>
      </w:r>
      <w:r>
        <w:rPr>
          <w:rFonts w:cs="Times New Roman"/>
          <w:iCs/>
          <w:color w:val="000000" w:themeColor="text1"/>
          <w:szCs w:val="24"/>
        </w:rPr>
        <w:t>Corey Forster</w:t>
      </w:r>
    </w:p>
    <w:p w14:paraId="16ADDEAB" w14:textId="77777777" w:rsidR="006F16D3" w:rsidRPr="00BE5023" w:rsidRDefault="006F16D3" w:rsidP="006F16D3">
      <w:pPr>
        <w:spacing w:line="240" w:lineRule="auto"/>
        <w:ind w:left="4752" w:firstLine="288"/>
        <w:jc w:val="both"/>
        <w:rPr>
          <w:rFonts w:cs="Times New Roman"/>
          <w:iCs/>
          <w:color w:val="000000" w:themeColor="text1"/>
          <w:szCs w:val="24"/>
        </w:rPr>
      </w:pPr>
      <w:r w:rsidRPr="009D3D10">
        <w:rPr>
          <w:rFonts w:cs="Times New Roman"/>
          <w:iCs/>
          <w:color w:val="000000" w:themeColor="text1"/>
          <w:szCs w:val="24"/>
        </w:rPr>
        <w:t>Impartial Hearing Officer</w:t>
      </w:r>
    </w:p>
    <w:bookmarkEnd w:id="10"/>
    <w:p w14:paraId="75D8EF73" w14:textId="77777777" w:rsidR="002A7679" w:rsidRDefault="002A7679">
      <w:pPr>
        <w:rPr>
          <w:rFonts w:cs="Times New Roman"/>
          <w:b/>
          <w:bCs/>
          <w:u w:val="single"/>
        </w:rPr>
      </w:pPr>
      <w:r>
        <w:rPr>
          <w:rFonts w:cs="Times New Roman"/>
          <w:b/>
          <w:bCs/>
          <w:u w:val="single"/>
        </w:rPr>
        <w:br w:type="page"/>
      </w:r>
    </w:p>
    <w:p w14:paraId="775B0B37" w14:textId="64A0548F" w:rsidR="00E16760" w:rsidRPr="00502A3A" w:rsidRDefault="00E16760" w:rsidP="007B2EE1">
      <w:pPr>
        <w:pStyle w:val="NoSpacing"/>
        <w:jc w:val="center"/>
        <w:rPr>
          <w:rFonts w:cs="Times New Roman"/>
          <w:b/>
          <w:bCs/>
          <w:szCs w:val="24"/>
          <w:u w:val="single"/>
        </w:rPr>
      </w:pPr>
      <w:r w:rsidRPr="00502A3A">
        <w:rPr>
          <w:rFonts w:cs="Times New Roman"/>
          <w:b/>
          <w:bCs/>
          <w:u w:val="single"/>
        </w:rPr>
        <w:lastRenderedPageBreak/>
        <w:t>NOTICE OF RIGHT TO APPEAL</w:t>
      </w:r>
    </w:p>
    <w:p w14:paraId="7ACA4605" w14:textId="77777777" w:rsidR="00E16760" w:rsidRPr="00502A3A" w:rsidRDefault="00E16760" w:rsidP="00E16760">
      <w:pPr>
        <w:pStyle w:val="NoSpacing"/>
        <w:rPr>
          <w:rFonts w:cs="Times New Roman"/>
        </w:rPr>
      </w:pPr>
    </w:p>
    <w:p w14:paraId="3CED3690" w14:textId="77777777" w:rsidR="00E16760" w:rsidRPr="00502A3A" w:rsidRDefault="00E16760" w:rsidP="00071F4B">
      <w:pPr>
        <w:pStyle w:val="NoSpacing"/>
        <w:jc w:val="both"/>
        <w:rPr>
          <w:rFonts w:cs="Times New Roman"/>
        </w:rPr>
      </w:pPr>
      <w:r w:rsidRPr="00502A3A">
        <w:rPr>
          <w:rFonts w:cs="Times New Roman"/>
        </w:rPr>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7352F8D1" w14:textId="77777777" w:rsidR="00E16760" w:rsidRPr="00502A3A" w:rsidRDefault="00E16760" w:rsidP="00071F4B">
      <w:pPr>
        <w:pStyle w:val="NoSpacing"/>
        <w:jc w:val="both"/>
        <w:rPr>
          <w:rFonts w:cs="Times New Roman"/>
        </w:rPr>
      </w:pPr>
    </w:p>
    <w:p w14:paraId="51206735" w14:textId="77777777" w:rsidR="00E16760" w:rsidRPr="00502A3A" w:rsidRDefault="00E16760" w:rsidP="00071F4B">
      <w:pPr>
        <w:pStyle w:val="NoSpacing"/>
        <w:jc w:val="both"/>
        <w:rPr>
          <w:rFonts w:cs="Times New Roman"/>
        </w:rPr>
      </w:pPr>
      <w:r w:rsidRPr="00502A3A">
        <w:rPr>
          <w:rFonts w:cs="Times New Roman"/>
        </w:rPr>
        <w:t xml:space="preserve">If either party plans to appeal the decision, a notice of intention to seek review shall be personally served upon the opposing party no later than 25 days after the date of the decision sought to be reviewed. </w:t>
      </w:r>
    </w:p>
    <w:p w14:paraId="63242AB4" w14:textId="77777777" w:rsidR="00E16760" w:rsidRPr="00502A3A" w:rsidRDefault="00E16760" w:rsidP="00071F4B">
      <w:pPr>
        <w:pStyle w:val="NoSpacing"/>
        <w:jc w:val="both"/>
        <w:rPr>
          <w:rFonts w:cs="Times New Roman"/>
        </w:rPr>
      </w:pPr>
    </w:p>
    <w:p w14:paraId="3E251FB0" w14:textId="090A10F9" w:rsidR="007B2EE1" w:rsidRDefault="00E16760" w:rsidP="00DE62E0">
      <w:pPr>
        <w:pStyle w:val="NoSpacing"/>
        <w:jc w:val="both"/>
        <w:rPr>
          <w:rFonts w:cs="Times New Roman"/>
        </w:rPr>
      </w:pPr>
      <w:r w:rsidRPr="00502A3A">
        <w:rPr>
          <w:rFonts w:cs="Times New Roman"/>
        </w:rPr>
        <w:t xml:space="preserve">An appealing party's request for review shall be personally served upon the opposing party within 40 days from the date of the decision sought to be reviewed. </w:t>
      </w:r>
      <w:r w:rsidR="00DB06A5" w:rsidRPr="00502A3A">
        <w:rPr>
          <w:rFonts w:cs="Times New Roman"/>
        </w:rPr>
        <w:t xml:space="preserve"> </w:t>
      </w:r>
      <w:r w:rsidRPr="00502A3A">
        <w:rPr>
          <w:rFonts w:cs="Times New Roman"/>
        </w:rPr>
        <w:t xml:space="preserve">An appealing party shall file the notice of intention to seek review, notice of request for review, request for review, and proof of service with the Office of State Review of the State Education Department within two days after service of the request for review is complete. </w:t>
      </w:r>
      <w:r w:rsidR="00DB06A5" w:rsidRPr="00502A3A">
        <w:rPr>
          <w:rFonts w:cs="Times New Roman"/>
        </w:rPr>
        <w:t xml:space="preserve"> </w:t>
      </w:r>
      <w:r w:rsidRPr="00502A3A">
        <w:rPr>
          <w:rFonts w:cs="Times New Roman"/>
        </w:rPr>
        <w:t xml:space="preserve">The rules of procedure for appeals before an SRO are found in Part 279 of the Regulations of the Commissioner of Education. </w:t>
      </w:r>
      <w:r w:rsidR="00DB06A5" w:rsidRPr="00502A3A">
        <w:rPr>
          <w:rFonts w:cs="Times New Roman"/>
        </w:rPr>
        <w:t xml:space="preserve"> </w:t>
      </w:r>
      <w:r w:rsidRPr="00502A3A">
        <w:rPr>
          <w:rFonts w:cs="Times New Roman"/>
        </w:rPr>
        <w:t xml:space="preserve">A copy of the rules in Part 279 and model forms are available at </w:t>
      </w:r>
      <w:hyperlink r:id="rId13" w:history="1">
        <w:r w:rsidR="00DE62E0" w:rsidRPr="00E71769">
          <w:rPr>
            <w:rStyle w:val="Hyperlink"/>
            <w:rFonts w:cs="Times New Roman"/>
          </w:rPr>
          <w:t>http://www.sro.nysed.gov</w:t>
        </w:r>
      </w:hyperlink>
      <w:r w:rsidRPr="00502A3A">
        <w:rPr>
          <w:rFonts w:cs="Times New Roman"/>
        </w:rPr>
        <w:t>.</w:t>
      </w:r>
    </w:p>
    <w:p w14:paraId="208FE8EF" w14:textId="0B3C908F" w:rsidR="00DE62E0" w:rsidRDefault="00DE62E0" w:rsidP="00DE62E0">
      <w:pPr>
        <w:pStyle w:val="NoSpacing"/>
        <w:jc w:val="both"/>
        <w:rPr>
          <w:rFonts w:cs="Times New Roman"/>
        </w:rPr>
      </w:pPr>
    </w:p>
    <w:p w14:paraId="2C0C62E8" w14:textId="77777777" w:rsidR="00DE62E0" w:rsidRDefault="00DE62E0">
      <w:pPr>
        <w:rPr>
          <w:rFonts w:cs="Times New Roman"/>
          <w:b/>
          <w:bCs/>
          <w:szCs w:val="24"/>
          <w:highlight w:val="yellow"/>
          <w:u w:val="single"/>
        </w:rPr>
      </w:pPr>
      <w:r>
        <w:rPr>
          <w:rFonts w:cs="Times New Roman"/>
          <w:b/>
          <w:bCs/>
          <w:szCs w:val="24"/>
          <w:highlight w:val="yellow"/>
          <w:u w:val="single"/>
        </w:rPr>
        <w:br w:type="page"/>
      </w:r>
    </w:p>
    <w:p w14:paraId="2D827253" w14:textId="723B3771" w:rsidR="00DE62E0" w:rsidRDefault="00DE62E0" w:rsidP="00DE62E0">
      <w:pPr>
        <w:pStyle w:val="NoSpacing"/>
        <w:jc w:val="center"/>
        <w:rPr>
          <w:rFonts w:cs="Times New Roman"/>
          <w:b/>
          <w:bCs/>
          <w:szCs w:val="24"/>
          <w:u w:val="single"/>
        </w:rPr>
      </w:pPr>
      <w:r w:rsidRPr="00A61A87">
        <w:rPr>
          <w:rFonts w:cs="Times New Roman"/>
          <w:b/>
          <w:bCs/>
          <w:szCs w:val="24"/>
          <w:highlight w:val="yellow"/>
          <w:u w:val="single"/>
        </w:rPr>
        <w:lastRenderedPageBreak/>
        <w:t>APPENDIX A- REDACTION IDENTIFICATION PAGE</w:t>
      </w:r>
    </w:p>
    <w:p w14:paraId="64CAF018" w14:textId="5869C745" w:rsidR="00DE62E0" w:rsidRDefault="00DE62E0" w:rsidP="00DE62E0">
      <w:pPr>
        <w:pStyle w:val="NoSpacing"/>
        <w:jc w:val="center"/>
        <w:rPr>
          <w:rFonts w:cs="Times New Roman"/>
          <w:b/>
          <w:bCs/>
          <w:szCs w:val="24"/>
          <w:u w:val="single"/>
        </w:rPr>
      </w:pPr>
    </w:p>
    <w:tbl>
      <w:tblPr>
        <w:tblStyle w:val="TableGrid"/>
        <w:tblW w:w="0" w:type="auto"/>
        <w:jc w:val="center"/>
        <w:tblLook w:val="04A0" w:firstRow="1" w:lastRow="0" w:firstColumn="1" w:lastColumn="0" w:noHBand="0" w:noVBand="1"/>
      </w:tblPr>
      <w:tblGrid>
        <w:gridCol w:w="3415"/>
        <w:gridCol w:w="3330"/>
      </w:tblGrid>
      <w:tr w:rsidR="00DE62E0" w:rsidRPr="00502A3A" w14:paraId="7EE982F6" w14:textId="77777777" w:rsidTr="00E50A0A">
        <w:trPr>
          <w:jc w:val="center"/>
        </w:trPr>
        <w:tc>
          <w:tcPr>
            <w:tcW w:w="3415" w:type="dxa"/>
          </w:tcPr>
          <w:p w14:paraId="3A8DAED4" w14:textId="77777777" w:rsidR="00DE62E0" w:rsidRPr="00502A3A" w:rsidRDefault="00DE62E0" w:rsidP="00E50A0A">
            <w:pPr>
              <w:pStyle w:val="NoSpacing"/>
              <w:spacing w:after="120"/>
              <w:jc w:val="center"/>
              <w:rPr>
                <w:rFonts w:cs="Times New Roman"/>
                <w:b/>
                <w:bCs/>
                <w:u w:val="single"/>
              </w:rPr>
            </w:pPr>
            <w:r w:rsidRPr="00502A3A">
              <w:rPr>
                <w:rFonts w:cs="Times New Roman"/>
                <w:b/>
                <w:bCs/>
                <w:u w:val="single"/>
              </w:rPr>
              <w:t>Redacted Information</w:t>
            </w:r>
          </w:p>
        </w:tc>
        <w:tc>
          <w:tcPr>
            <w:tcW w:w="3330" w:type="dxa"/>
          </w:tcPr>
          <w:p w14:paraId="6878D753" w14:textId="77777777" w:rsidR="00DE62E0" w:rsidRPr="00502A3A" w:rsidRDefault="00DE62E0" w:rsidP="00E50A0A">
            <w:pPr>
              <w:pStyle w:val="NoSpacing"/>
              <w:jc w:val="center"/>
              <w:rPr>
                <w:rFonts w:cs="Times New Roman"/>
                <w:b/>
                <w:bCs/>
                <w:u w:val="single"/>
              </w:rPr>
            </w:pPr>
            <w:r w:rsidRPr="00502A3A">
              <w:rPr>
                <w:rFonts w:cs="Times New Roman"/>
                <w:b/>
                <w:bCs/>
                <w:u w:val="single"/>
              </w:rPr>
              <w:t>Term Used In FOFD</w:t>
            </w:r>
          </w:p>
        </w:tc>
      </w:tr>
      <w:tr w:rsidR="00DE62E0" w:rsidRPr="00D528C5" w14:paraId="743FB568" w14:textId="77777777" w:rsidTr="00E50A0A">
        <w:trPr>
          <w:jc w:val="center"/>
        </w:trPr>
        <w:tc>
          <w:tcPr>
            <w:tcW w:w="3415" w:type="dxa"/>
            <w:shd w:val="clear" w:color="auto" w:fill="auto"/>
            <w:vAlign w:val="center"/>
          </w:tcPr>
          <w:p w14:paraId="5F520237" w14:textId="4EDD22FE" w:rsidR="00DE62E0" w:rsidRPr="00382221" w:rsidRDefault="00DE62E0" w:rsidP="00E50A0A">
            <w:pPr>
              <w:pStyle w:val="NoSpacing"/>
              <w:spacing w:before="120" w:after="120"/>
              <w:rPr>
                <w:rFonts w:cs="Times New Roman"/>
                <w:highlight w:val="yellow"/>
              </w:rPr>
            </w:pPr>
            <w:r>
              <w:rPr>
                <w:rFonts w:cs="Times New Roman"/>
                <w:szCs w:val="24"/>
                <w:highlight w:val="yellow"/>
              </w:rPr>
              <w:fldChar w:fldCharType="begin"/>
            </w:r>
            <w:r>
              <w:rPr>
                <w:rFonts w:cs="Times New Roman"/>
                <w:szCs w:val="24"/>
                <w:highlight w:val="yellow"/>
              </w:rPr>
              <w:instrText xml:space="preserve"> MERGEFIELD First_Name </w:instrText>
            </w:r>
            <w:r>
              <w:rPr>
                <w:rFonts w:cs="Times New Roman"/>
                <w:szCs w:val="24"/>
                <w:highlight w:val="yellow"/>
              </w:rPr>
              <w:fldChar w:fldCharType="separate"/>
            </w:r>
            <w:r w:rsidR="001B1815">
              <w:rPr>
                <w:rFonts w:cs="Times New Roman"/>
                <w:noProof/>
                <w:szCs w:val="24"/>
                <w:highlight w:val="yellow"/>
              </w:rPr>
              <w:t>«First_Name»</w:t>
            </w:r>
            <w:r>
              <w:rPr>
                <w:rFonts w:cs="Times New Roman"/>
                <w:szCs w:val="24"/>
                <w:highlight w:val="yellow"/>
              </w:rPr>
              <w:fldChar w:fldCharType="end"/>
            </w:r>
            <w:r w:rsidR="000F2A49">
              <w:rPr>
                <w:rFonts w:cs="Times New Roman"/>
                <w:szCs w:val="24"/>
                <w:highlight w:val="yellow"/>
              </w:rPr>
              <w:t xml:space="preserve"> </w:t>
            </w:r>
            <w:r w:rsidR="000F2A49">
              <w:rPr>
                <w:rFonts w:cs="Times New Roman"/>
                <w:szCs w:val="24"/>
                <w:highlight w:val="yellow"/>
              </w:rPr>
              <w:fldChar w:fldCharType="begin"/>
            </w:r>
            <w:r w:rsidR="000F2A49">
              <w:rPr>
                <w:rFonts w:cs="Times New Roman"/>
                <w:szCs w:val="24"/>
                <w:highlight w:val="yellow"/>
              </w:rPr>
              <w:instrText xml:space="preserve"> MERGEFIELD Last_Name </w:instrText>
            </w:r>
            <w:r w:rsidR="000F2A49">
              <w:rPr>
                <w:rFonts w:cs="Times New Roman"/>
                <w:szCs w:val="24"/>
                <w:highlight w:val="yellow"/>
              </w:rPr>
              <w:fldChar w:fldCharType="separate"/>
            </w:r>
            <w:r w:rsidR="001B1815">
              <w:rPr>
                <w:rFonts w:cs="Times New Roman"/>
                <w:noProof/>
                <w:szCs w:val="24"/>
                <w:highlight w:val="yellow"/>
              </w:rPr>
              <w:t>«Last_Name»</w:t>
            </w:r>
            <w:r w:rsidR="000F2A49">
              <w:rPr>
                <w:rFonts w:cs="Times New Roman"/>
                <w:szCs w:val="24"/>
                <w:highlight w:val="yellow"/>
              </w:rPr>
              <w:fldChar w:fldCharType="end"/>
            </w:r>
          </w:p>
        </w:tc>
        <w:tc>
          <w:tcPr>
            <w:tcW w:w="3330" w:type="dxa"/>
            <w:vAlign w:val="center"/>
          </w:tcPr>
          <w:p w14:paraId="682BD2B7" w14:textId="77777777" w:rsidR="00DE62E0" w:rsidRPr="00D528C5" w:rsidRDefault="00DE62E0" w:rsidP="00E50A0A">
            <w:pPr>
              <w:pStyle w:val="NoSpacing"/>
              <w:rPr>
                <w:rFonts w:cs="Times New Roman"/>
              </w:rPr>
            </w:pPr>
            <w:r w:rsidRPr="00D528C5">
              <w:rPr>
                <w:rFonts w:cs="Times New Roman"/>
              </w:rPr>
              <w:t>Student</w:t>
            </w:r>
          </w:p>
        </w:tc>
      </w:tr>
      <w:tr w:rsidR="00DE62E0" w:rsidRPr="00D528C5" w14:paraId="70531170" w14:textId="77777777" w:rsidTr="00E50A0A">
        <w:trPr>
          <w:jc w:val="center"/>
        </w:trPr>
        <w:tc>
          <w:tcPr>
            <w:tcW w:w="3415" w:type="dxa"/>
            <w:shd w:val="clear" w:color="auto" w:fill="auto"/>
            <w:vAlign w:val="center"/>
          </w:tcPr>
          <w:p w14:paraId="4B1F4B72" w14:textId="16561BB9" w:rsidR="00DE62E0" w:rsidRPr="00382221" w:rsidRDefault="00DE62E0" w:rsidP="00E50A0A">
            <w:pPr>
              <w:pStyle w:val="NoSpacing"/>
              <w:spacing w:before="120" w:after="120"/>
              <w:rPr>
                <w:rFonts w:cs="Times New Roman"/>
                <w:highlight w:val="yellow"/>
              </w:rPr>
            </w:pPr>
            <w:r>
              <w:rPr>
                <w:rFonts w:cs="Times New Roman"/>
                <w:highlight w:val="yellow"/>
              </w:rPr>
              <w:fldChar w:fldCharType="begin"/>
            </w:r>
            <w:r>
              <w:rPr>
                <w:rFonts w:cs="Times New Roman"/>
                <w:highlight w:val="yellow"/>
              </w:rPr>
              <w:instrText xml:space="preserve"> MERGEFIELD Parents_Name </w:instrText>
            </w:r>
            <w:r>
              <w:rPr>
                <w:rFonts w:cs="Times New Roman"/>
                <w:highlight w:val="yellow"/>
              </w:rPr>
              <w:fldChar w:fldCharType="separate"/>
            </w:r>
            <w:r w:rsidR="001B1815">
              <w:rPr>
                <w:rFonts w:cs="Times New Roman"/>
                <w:noProof/>
                <w:highlight w:val="yellow"/>
              </w:rPr>
              <w:t>«Parents_Name»</w:t>
            </w:r>
            <w:r>
              <w:rPr>
                <w:rFonts w:cs="Times New Roman"/>
                <w:highlight w:val="yellow"/>
              </w:rPr>
              <w:fldChar w:fldCharType="end"/>
            </w:r>
          </w:p>
        </w:tc>
        <w:tc>
          <w:tcPr>
            <w:tcW w:w="3330" w:type="dxa"/>
            <w:vAlign w:val="center"/>
          </w:tcPr>
          <w:p w14:paraId="0A9E2737" w14:textId="77777777" w:rsidR="00DE62E0" w:rsidRPr="00D528C5" w:rsidRDefault="00DE62E0" w:rsidP="00E50A0A">
            <w:pPr>
              <w:pStyle w:val="NoSpacing"/>
              <w:rPr>
                <w:rFonts w:cs="Times New Roman"/>
              </w:rPr>
            </w:pPr>
            <w:r w:rsidRPr="00D528C5">
              <w:rPr>
                <w:rFonts w:cs="Times New Roman"/>
              </w:rPr>
              <w:t>Parent/Guardian</w:t>
            </w:r>
          </w:p>
        </w:tc>
      </w:tr>
      <w:tr w:rsidR="00DE62E0" w:rsidRPr="00D528C5" w14:paraId="01A803F4" w14:textId="77777777" w:rsidTr="00E50A0A">
        <w:trPr>
          <w:jc w:val="center"/>
        </w:trPr>
        <w:tc>
          <w:tcPr>
            <w:tcW w:w="3415" w:type="dxa"/>
            <w:shd w:val="clear" w:color="auto" w:fill="auto"/>
            <w:vAlign w:val="center"/>
          </w:tcPr>
          <w:p w14:paraId="3DD0F930" w14:textId="77777777" w:rsidR="00DE62E0" w:rsidRPr="00382221" w:rsidRDefault="00DE62E0" w:rsidP="00E50A0A">
            <w:pPr>
              <w:pStyle w:val="NoSpacing"/>
              <w:spacing w:before="120" w:after="120"/>
              <w:rPr>
                <w:rFonts w:cs="Times New Roman"/>
                <w:highlight w:val="yellow"/>
              </w:rPr>
            </w:pPr>
          </w:p>
        </w:tc>
        <w:tc>
          <w:tcPr>
            <w:tcW w:w="3330" w:type="dxa"/>
            <w:vAlign w:val="center"/>
          </w:tcPr>
          <w:p w14:paraId="14F477E3" w14:textId="77777777" w:rsidR="00DE62E0" w:rsidRPr="00D528C5" w:rsidRDefault="00DE62E0" w:rsidP="00E50A0A">
            <w:pPr>
              <w:pStyle w:val="NoSpacing"/>
              <w:rPr>
                <w:rFonts w:cs="Times New Roman"/>
              </w:rPr>
            </w:pPr>
            <w:r w:rsidRPr="00D528C5">
              <w:rPr>
                <w:rFonts w:cs="Times New Roman"/>
              </w:rPr>
              <w:t>Parent Attorney/Representative</w:t>
            </w:r>
          </w:p>
        </w:tc>
      </w:tr>
      <w:tr w:rsidR="00DE62E0" w14:paraId="098F6BD7" w14:textId="77777777" w:rsidTr="00E50A0A">
        <w:trPr>
          <w:jc w:val="center"/>
        </w:trPr>
        <w:tc>
          <w:tcPr>
            <w:tcW w:w="3415" w:type="dxa"/>
            <w:shd w:val="clear" w:color="auto" w:fill="auto"/>
            <w:vAlign w:val="center"/>
          </w:tcPr>
          <w:p w14:paraId="25AC5BDE" w14:textId="77777777" w:rsidR="00DE62E0" w:rsidRPr="00382221" w:rsidRDefault="00DE62E0" w:rsidP="00E50A0A">
            <w:pPr>
              <w:pStyle w:val="NoSpacing"/>
              <w:spacing w:before="120" w:after="120"/>
              <w:rPr>
                <w:rFonts w:cs="Times New Roman"/>
                <w:highlight w:val="yellow"/>
              </w:rPr>
            </w:pPr>
          </w:p>
        </w:tc>
        <w:tc>
          <w:tcPr>
            <w:tcW w:w="3330" w:type="dxa"/>
            <w:vAlign w:val="center"/>
          </w:tcPr>
          <w:p w14:paraId="604D1E47" w14:textId="77777777" w:rsidR="00DE62E0" w:rsidRDefault="00DE62E0" w:rsidP="00E50A0A">
            <w:pPr>
              <w:pStyle w:val="NoSpacing"/>
              <w:rPr>
                <w:rFonts w:cs="Times New Roman"/>
              </w:rPr>
            </w:pPr>
            <w:r>
              <w:rPr>
                <w:rFonts w:cs="Times New Roman"/>
              </w:rPr>
              <w:t>DOE Attorney/Representative</w:t>
            </w:r>
          </w:p>
        </w:tc>
      </w:tr>
      <w:tr w:rsidR="00DE62E0" w:rsidRPr="00D528C5" w14:paraId="229E40EA" w14:textId="77777777" w:rsidTr="00E50A0A">
        <w:trPr>
          <w:jc w:val="center"/>
        </w:trPr>
        <w:tc>
          <w:tcPr>
            <w:tcW w:w="3415" w:type="dxa"/>
            <w:shd w:val="clear" w:color="auto" w:fill="auto"/>
            <w:vAlign w:val="center"/>
          </w:tcPr>
          <w:p w14:paraId="5E28D166" w14:textId="77777777" w:rsidR="00DE62E0" w:rsidRPr="00382221" w:rsidRDefault="00DE62E0" w:rsidP="00E50A0A">
            <w:pPr>
              <w:pStyle w:val="NoSpacing"/>
              <w:spacing w:before="120" w:after="120"/>
              <w:rPr>
                <w:rFonts w:cs="Times New Roman"/>
                <w:highlight w:val="yellow"/>
              </w:rPr>
            </w:pPr>
          </w:p>
        </w:tc>
        <w:tc>
          <w:tcPr>
            <w:tcW w:w="3330" w:type="dxa"/>
            <w:vAlign w:val="center"/>
          </w:tcPr>
          <w:p w14:paraId="5EF61C08" w14:textId="77777777" w:rsidR="00DE62E0" w:rsidRPr="00D528C5" w:rsidRDefault="00DE62E0" w:rsidP="00E50A0A">
            <w:pPr>
              <w:pStyle w:val="NoSpacing"/>
              <w:rPr>
                <w:rFonts w:cs="Times New Roman"/>
              </w:rPr>
            </w:pPr>
            <w:r>
              <w:rPr>
                <w:rFonts w:cs="Times New Roman"/>
              </w:rPr>
              <w:t>Provider</w:t>
            </w:r>
          </w:p>
        </w:tc>
      </w:tr>
    </w:tbl>
    <w:p w14:paraId="6D0E9A40" w14:textId="77777777" w:rsidR="00DE62E0" w:rsidRPr="00DE62E0" w:rsidRDefault="00DE62E0" w:rsidP="00DE62E0">
      <w:pPr>
        <w:pStyle w:val="NoSpacing"/>
        <w:jc w:val="center"/>
        <w:rPr>
          <w:rFonts w:cs="Times New Roman"/>
          <w:u w:val="single"/>
        </w:rPr>
      </w:pPr>
    </w:p>
    <w:p w14:paraId="597033EB" w14:textId="77777777" w:rsidR="00DE62E0" w:rsidRDefault="00DE62E0">
      <w:pPr>
        <w:rPr>
          <w:rFonts w:cs="Times New Roman"/>
          <w:b/>
          <w:bCs/>
          <w:szCs w:val="24"/>
          <w:highlight w:val="yellow"/>
          <w:u w:val="single"/>
        </w:rPr>
      </w:pPr>
      <w:r>
        <w:rPr>
          <w:rFonts w:cs="Times New Roman"/>
          <w:b/>
          <w:bCs/>
          <w:szCs w:val="24"/>
          <w:highlight w:val="yellow"/>
          <w:u w:val="single"/>
        </w:rPr>
        <w:br w:type="page"/>
      </w:r>
    </w:p>
    <w:p w14:paraId="460BFB8F" w14:textId="2C2D1AF7" w:rsidR="00341C48" w:rsidRPr="004D7BAD" w:rsidRDefault="00341C48" w:rsidP="00341C48">
      <w:pPr>
        <w:pStyle w:val="NoSpacing"/>
        <w:jc w:val="center"/>
        <w:rPr>
          <w:rFonts w:cs="Times New Roman"/>
          <w:b/>
          <w:bCs/>
          <w:szCs w:val="24"/>
          <w:u w:val="single"/>
        </w:rPr>
      </w:pPr>
      <w:r w:rsidRPr="00A61A87">
        <w:rPr>
          <w:rFonts w:cs="Times New Roman"/>
          <w:b/>
          <w:bCs/>
          <w:szCs w:val="24"/>
          <w:highlight w:val="yellow"/>
          <w:u w:val="single"/>
        </w:rPr>
        <w:lastRenderedPageBreak/>
        <w:t>APPENDIX B- DOCUMENTATION ENTERED INTO THE RECORD</w:t>
      </w:r>
    </w:p>
    <w:p w14:paraId="54BE6435" w14:textId="77777777" w:rsidR="00341C48" w:rsidRDefault="00341C48" w:rsidP="00341C48">
      <w:pPr>
        <w:pStyle w:val="NoSpacing"/>
        <w:jc w:val="both"/>
        <w:rPr>
          <w:rFonts w:cs="Times New Roman"/>
          <w:szCs w:val="24"/>
        </w:rPr>
      </w:pPr>
    </w:p>
    <w:p w14:paraId="27171521" w14:textId="77777777" w:rsidR="00341C48" w:rsidRDefault="00341C48" w:rsidP="00341C48">
      <w:pPr>
        <w:pStyle w:val="NoSpacing"/>
        <w:jc w:val="both"/>
        <w:rPr>
          <w:rFonts w:cs="Times New Roman"/>
          <w:szCs w:val="24"/>
        </w:rPr>
      </w:pPr>
    </w:p>
    <w:p w14:paraId="3B925E97" w14:textId="77777777" w:rsidR="00341C48" w:rsidRDefault="00341C48" w:rsidP="00341C48">
      <w:pPr>
        <w:pStyle w:val="NoSpacing"/>
        <w:jc w:val="both"/>
        <w:rPr>
          <w:rFonts w:cs="Times New Roman"/>
          <w:szCs w:val="24"/>
        </w:rPr>
      </w:pPr>
    </w:p>
    <w:p w14:paraId="7943AB42" w14:textId="77777777" w:rsidR="00341C48" w:rsidRPr="002833E1" w:rsidRDefault="00341C48" w:rsidP="00341C48">
      <w:pPr>
        <w:pStyle w:val="NoSpacing"/>
        <w:jc w:val="both"/>
        <w:rPr>
          <w:rFonts w:cs="Times New Roman"/>
          <w:b/>
          <w:bCs/>
          <w:szCs w:val="24"/>
        </w:rPr>
      </w:pPr>
      <w:r w:rsidRPr="002833E1">
        <w:rPr>
          <w:rFonts w:cs="Times New Roman"/>
          <w:b/>
          <w:bCs/>
          <w:szCs w:val="24"/>
        </w:rPr>
        <w:t>PARENT EXHIBITS</w:t>
      </w:r>
    </w:p>
    <w:p w14:paraId="340DEC1A" w14:textId="77777777" w:rsidR="00341C48" w:rsidRDefault="00341C48" w:rsidP="00341C48">
      <w:pPr>
        <w:pStyle w:val="NoSpacing"/>
        <w:rPr>
          <w:rFonts w:cs="Times New Roman"/>
          <w:sz w:val="28"/>
          <w:szCs w:val="28"/>
        </w:rPr>
      </w:pPr>
    </w:p>
    <w:tbl>
      <w:tblPr>
        <w:tblStyle w:val="TableGrid"/>
        <w:tblW w:w="9895" w:type="dxa"/>
        <w:tblLook w:val="04A0" w:firstRow="1" w:lastRow="0" w:firstColumn="1" w:lastColumn="0" w:noHBand="0" w:noVBand="1"/>
      </w:tblPr>
      <w:tblGrid>
        <w:gridCol w:w="1157"/>
        <w:gridCol w:w="4954"/>
        <w:gridCol w:w="1984"/>
        <w:gridCol w:w="1800"/>
      </w:tblGrid>
      <w:tr w:rsidR="00341C48" w14:paraId="2627564A" w14:textId="77777777" w:rsidTr="00293AE4">
        <w:tc>
          <w:tcPr>
            <w:tcW w:w="1157" w:type="dxa"/>
          </w:tcPr>
          <w:p w14:paraId="1527754B" w14:textId="77777777" w:rsidR="00341C48" w:rsidRPr="000515E1" w:rsidRDefault="00341C48" w:rsidP="00293AE4">
            <w:pPr>
              <w:pStyle w:val="NoSpacing"/>
              <w:jc w:val="center"/>
              <w:rPr>
                <w:rFonts w:cs="Times New Roman"/>
                <w:b/>
                <w:bCs/>
                <w:szCs w:val="24"/>
                <w:u w:val="single"/>
              </w:rPr>
            </w:pPr>
          </w:p>
          <w:p w14:paraId="25CB7B8A"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t>Exhibit</w:t>
            </w:r>
          </w:p>
          <w:p w14:paraId="0A4F26F1" w14:textId="77777777" w:rsidR="00341C48" w:rsidRPr="000515E1" w:rsidRDefault="00341C48" w:rsidP="00293AE4">
            <w:pPr>
              <w:pStyle w:val="NoSpacing"/>
              <w:jc w:val="center"/>
              <w:rPr>
                <w:rFonts w:cs="Times New Roman"/>
                <w:b/>
                <w:bCs/>
                <w:szCs w:val="24"/>
                <w:u w:val="single"/>
              </w:rPr>
            </w:pPr>
          </w:p>
        </w:tc>
        <w:tc>
          <w:tcPr>
            <w:tcW w:w="4954" w:type="dxa"/>
          </w:tcPr>
          <w:p w14:paraId="19959BCF" w14:textId="77777777" w:rsidR="00341C48" w:rsidRPr="000515E1" w:rsidRDefault="00341C48" w:rsidP="00293AE4">
            <w:pPr>
              <w:pStyle w:val="NoSpacing"/>
              <w:jc w:val="center"/>
              <w:rPr>
                <w:rFonts w:cs="Times New Roman"/>
                <w:b/>
                <w:bCs/>
                <w:szCs w:val="24"/>
                <w:u w:val="single"/>
              </w:rPr>
            </w:pPr>
          </w:p>
          <w:p w14:paraId="1B8706C7"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261BCB13" w14:textId="77777777" w:rsidR="00341C48" w:rsidRDefault="00341C48" w:rsidP="00293AE4">
            <w:pPr>
              <w:pStyle w:val="NoSpacing"/>
              <w:jc w:val="center"/>
              <w:rPr>
                <w:rFonts w:cs="Times New Roman"/>
                <w:b/>
                <w:bCs/>
                <w:szCs w:val="24"/>
                <w:u w:val="single"/>
              </w:rPr>
            </w:pPr>
          </w:p>
          <w:p w14:paraId="134A5605" w14:textId="77777777" w:rsidR="00341C48" w:rsidRPr="000515E1" w:rsidRDefault="00341C48" w:rsidP="00293AE4">
            <w:pPr>
              <w:pStyle w:val="NoSpacing"/>
              <w:jc w:val="center"/>
              <w:rPr>
                <w:rFonts w:cs="Times New Roman"/>
                <w:b/>
                <w:bCs/>
                <w:szCs w:val="24"/>
                <w:u w:val="single"/>
              </w:rPr>
            </w:pPr>
            <w:r>
              <w:rPr>
                <w:rFonts w:cs="Times New Roman"/>
                <w:b/>
                <w:bCs/>
                <w:szCs w:val="24"/>
                <w:u w:val="single"/>
              </w:rPr>
              <w:t>Date</w:t>
            </w:r>
          </w:p>
        </w:tc>
        <w:tc>
          <w:tcPr>
            <w:tcW w:w="1800" w:type="dxa"/>
          </w:tcPr>
          <w:p w14:paraId="25D2C78C" w14:textId="77777777" w:rsidR="00341C48" w:rsidRPr="000515E1" w:rsidRDefault="00341C48" w:rsidP="00293AE4">
            <w:pPr>
              <w:pStyle w:val="NoSpacing"/>
              <w:jc w:val="center"/>
              <w:rPr>
                <w:rFonts w:cs="Times New Roman"/>
                <w:b/>
                <w:bCs/>
                <w:szCs w:val="24"/>
                <w:u w:val="single"/>
              </w:rPr>
            </w:pPr>
          </w:p>
          <w:p w14:paraId="223E1583"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t>Number of</w:t>
            </w:r>
          </w:p>
          <w:p w14:paraId="42CBF94A"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t>Pages</w:t>
            </w:r>
          </w:p>
        </w:tc>
      </w:tr>
      <w:tr w:rsidR="00EC2AAD" w14:paraId="78FD268B" w14:textId="77777777" w:rsidTr="00461E18">
        <w:tc>
          <w:tcPr>
            <w:tcW w:w="1157" w:type="dxa"/>
            <w:vAlign w:val="center"/>
          </w:tcPr>
          <w:p w14:paraId="4E261685" w14:textId="5F2AD3FB" w:rsidR="00EC2AAD" w:rsidRDefault="00EC2AAD" w:rsidP="00EC2AAD">
            <w:pPr>
              <w:pStyle w:val="NoSpacing"/>
              <w:jc w:val="center"/>
              <w:rPr>
                <w:rFonts w:cs="Times New Roman"/>
                <w:szCs w:val="24"/>
              </w:rPr>
            </w:pPr>
          </w:p>
        </w:tc>
        <w:tc>
          <w:tcPr>
            <w:tcW w:w="4954" w:type="dxa"/>
            <w:vAlign w:val="center"/>
          </w:tcPr>
          <w:p w14:paraId="263ACAA7" w14:textId="68A00D4B" w:rsidR="00EC2AAD" w:rsidRDefault="00EC2AAD" w:rsidP="00EC2AAD">
            <w:pPr>
              <w:pStyle w:val="NoSpacing"/>
              <w:jc w:val="center"/>
              <w:rPr>
                <w:rFonts w:cs="Times New Roman"/>
                <w:szCs w:val="24"/>
              </w:rPr>
            </w:pPr>
          </w:p>
        </w:tc>
        <w:tc>
          <w:tcPr>
            <w:tcW w:w="1984" w:type="dxa"/>
            <w:vAlign w:val="center"/>
          </w:tcPr>
          <w:p w14:paraId="387D3672" w14:textId="7D4C0671" w:rsidR="00EC2AAD" w:rsidRDefault="00EC2AAD" w:rsidP="00EC2AAD">
            <w:pPr>
              <w:pStyle w:val="NoSpacing"/>
              <w:jc w:val="center"/>
              <w:rPr>
                <w:rFonts w:cs="Times New Roman"/>
                <w:szCs w:val="24"/>
              </w:rPr>
            </w:pPr>
          </w:p>
        </w:tc>
        <w:tc>
          <w:tcPr>
            <w:tcW w:w="1800" w:type="dxa"/>
            <w:vAlign w:val="center"/>
          </w:tcPr>
          <w:p w14:paraId="369E7BB9" w14:textId="3C289E41" w:rsidR="00EC2AAD" w:rsidRDefault="00EC2AAD" w:rsidP="00EC2AAD">
            <w:pPr>
              <w:pStyle w:val="NoSpacing"/>
              <w:jc w:val="center"/>
              <w:rPr>
                <w:rFonts w:cs="Times New Roman"/>
                <w:szCs w:val="24"/>
              </w:rPr>
            </w:pPr>
          </w:p>
        </w:tc>
      </w:tr>
      <w:tr w:rsidR="00EC2AAD" w14:paraId="052D4FA8" w14:textId="77777777" w:rsidTr="00461E18">
        <w:tc>
          <w:tcPr>
            <w:tcW w:w="1157" w:type="dxa"/>
            <w:vAlign w:val="center"/>
          </w:tcPr>
          <w:p w14:paraId="22BCA77F" w14:textId="026CC9DA" w:rsidR="00EC2AAD" w:rsidRDefault="00EC2AAD" w:rsidP="00EC2AAD">
            <w:pPr>
              <w:pStyle w:val="NoSpacing"/>
              <w:jc w:val="center"/>
              <w:rPr>
                <w:rFonts w:cs="Times New Roman"/>
                <w:szCs w:val="24"/>
              </w:rPr>
            </w:pPr>
          </w:p>
        </w:tc>
        <w:tc>
          <w:tcPr>
            <w:tcW w:w="4954" w:type="dxa"/>
            <w:vAlign w:val="center"/>
          </w:tcPr>
          <w:p w14:paraId="3A72767F" w14:textId="5A36C693" w:rsidR="00EC2AAD" w:rsidRDefault="00EC2AAD" w:rsidP="00EC2AAD">
            <w:pPr>
              <w:pStyle w:val="NoSpacing"/>
              <w:jc w:val="center"/>
              <w:rPr>
                <w:rFonts w:cs="Times New Roman"/>
                <w:szCs w:val="24"/>
              </w:rPr>
            </w:pPr>
          </w:p>
        </w:tc>
        <w:tc>
          <w:tcPr>
            <w:tcW w:w="1984" w:type="dxa"/>
            <w:vAlign w:val="center"/>
          </w:tcPr>
          <w:p w14:paraId="5438CB4A" w14:textId="3EC9AE76" w:rsidR="00EC2AAD" w:rsidRDefault="00EC2AAD" w:rsidP="00EC2AAD">
            <w:pPr>
              <w:pStyle w:val="NoSpacing"/>
              <w:jc w:val="center"/>
              <w:rPr>
                <w:rFonts w:cs="Times New Roman"/>
                <w:szCs w:val="24"/>
              </w:rPr>
            </w:pPr>
          </w:p>
        </w:tc>
        <w:tc>
          <w:tcPr>
            <w:tcW w:w="1800" w:type="dxa"/>
            <w:vAlign w:val="center"/>
          </w:tcPr>
          <w:p w14:paraId="21DBB7F7" w14:textId="091326F1" w:rsidR="00EC2AAD" w:rsidRDefault="00EC2AAD" w:rsidP="00EC2AAD">
            <w:pPr>
              <w:pStyle w:val="NoSpacing"/>
              <w:jc w:val="center"/>
              <w:rPr>
                <w:rFonts w:cs="Times New Roman"/>
                <w:szCs w:val="24"/>
              </w:rPr>
            </w:pPr>
          </w:p>
        </w:tc>
      </w:tr>
      <w:tr w:rsidR="00EC2AAD" w14:paraId="1315124E" w14:textId="77777777" w:rsidTr="00461E18">
        <w:tc>
          <w:tcPr>
            <w:tcW w:w="1157" w:type="dxa"/>
            <w:vAlign w:val="center"/>
          </w:tcPr>
          <w:p w14:paraId="36559A1A" w14:textId="5F81580B" w:rsidR="00EC2AAD" w:rsidRDefault="00EC2AAD" w:rsidP="00EC2AAD">
            <w:pPr>
              <w:pStyle w:val="NoSpacing"/>
              <w:jc w:val="center"/>
              <w:rPr>
                <w:rFonts w:cs="Times New Roman"/>
                <w:szCs w:val="24"/>
              </w:rPr>
            </w:pPr>
          </w:p>
        </w:tc>
        <w:tc>
          <w:tcPr>
            <w:tcW w:w="4954" w:type="dxa"/>
            <w:vAlign w:val="center"/>
          </w:tcPr>
          <w:p w14:paraId="0D05A885" w14:textId="2ED94037" w:rsidR="00EC2AAD" w:rsidRDefault="00EC2AAD" w:rsidP="00EC2AAD">
            <w:pPr>
              <w:pStyle w:val="NoSpacing"/>
              <w:jc w:val="center"/>
              <w:rPr>
                <w:rFonts w:cs="Times New Roman"/>
                <w:szCs w:val="24"/>
              </w:rPr>
            </w:pPr>
          </w:p>
        </w:tc>
        <w:tc>
          <w:tcPr>
            <w:tcW w:w="1984" w:type="dxa"/>
            <w:vAlign w:val="center"/>
          </w:tcPr>
          <w:p w14:paraId="2D1EBE53" w14:textId="63B8426D" w:rsidR="00EC2AAD" w:rsidRDefault="00EC2AAD" w:rsidP="00EC2AAD">
            <w:pPr>
              <w:pStyle w:val="NoSpacing"/>
              <w:jc w:val="center"/>
              <w:rPr>
                <w:rFonts w:cs="Times New Roman"/>
                <w:szCs w:val="24"/>
              </w:rPr>
            </w:pPr>
          </w:p>
        </w:tc>
        <w:tc>
          <w:tcPr>
            <w:tcW w:w="1800" w:type="dxa"/>
            <w:vAlign w:val="center"/>
          </w:tcPr>
          <w:p w14:paraId="0F783EFC" w14:textId="22885882" w:rsidR="00EC2AAD" w:rsidRDefault="00EC2AAD" w:rsidP="00EC2AAD">
            <w:pPr>
              <w:pStyle w:val="NoSpacing"/>
              <w:jc w:val="center"/>
              <w:rPr>
                <w:rFonts w:cs="Times New Roman"/>
                <w:szCs w:val="24"/>
              </w:rPr>
            </w:pPr>
          </w:p>
        </w:tc>
      </w:tr>
      <w:tr w:rsidR="00EC2AAD" w14:paraId="4320D4FD" w14:textId="77777777" w:rsidTr="00461E18">
        <w:tc>
          <w:tcPr>
            <w:tcW w:w="1157" w:type="dxa"/>
            <w:vAlign w:val="center"/>
          </w:tcPr>
          <w:p w14:paraId="2A6BFC20" w14:textId="4A6513A3" w:rsidR="00EC2AAD" w:rsidRDefault="00EC2AAD" w:rsidP="00EC2AAD">
            <w:pPr>
              <w:pStyle w:val="NoSpacing"/>
              <w:jc w:val="center"/>
              <w:rPr>
                <w:rFonts w:cs="Times New Roman"/>
                <w:szCs w:val="24"/>
              </w:rPr>
            </w:pPr>
          </w:p>
        </w:tc>
        <w:tc>
          <w:tcPr>
            <w:tcW w:w="4954" w:type="dxa"/>
            <w:vAlign w:val="center"/>
          </w:tcPr>
          <w:p w14:paraId="0BB41D89" w14:textId="044AF351" w:rsidR="00EC2AAD" w:rsidRDefault="00EC2AAD" w:rsidP="00EC2AAD">
            <w:pPr>
              <w:pStyle w:val="NoSpacing"/>
              <w:jc w:val="center"/>
              <w:rPr>
                <w:rFonts w:cs="Times New Roman"/>
                <w:szCs w:val="24"/>
              </w:rPr>
            </w:pPr>
          </w:p>
        </w:tc>
        <w:tc>
          <w:tcPr>
            <w:tcW w:w="1984" w:type="dxa"/>
            <w:vAlign w:val="center"/>
          </w:tcPr>
          <w:p w14:paraId="17DDD64E" w14:textId="3AB9C86E" w:rsidR="00EC2AAD" w:rsidRDefault="00EC2AAD" w:rsidP="00EC2AAD">
            <w:pPr>
              <w:pStyle w:val="NoSpacing"/>
              <w:jc w:val="center"/>
              <w:rPr>
                <w:rFonts w:cs="Times New Roman"/>
                <w:szCs w:val="24"/>
              </w:rPr>
            </w:pPr>
          </w:p>
        </w:tc>
        <w:tc>
          <w:tcPr>
            <w:tcW w:w="1800" w:type="dxa"/>
            <w:vAlign w:val="center"/>
          </w:tcPr>
          <w:p w14:paraId="34733764" w14:textId="001B8494" w:rsidR="00EC2AAD" w:rsidRDefault="00EC2AAD" w:rsidP="00EC2AAD">
            <w:pPr>
              <w:pStyle w:val="NoSpacing"/>
              <w:jc w:val="center"/>
              <w:rPr>
                <w:rFonts w:cs="Times New Roman"/>
                <w:szCs w:val="24"/>
              </w:rPr>
            </w:pPr>
          </w:p>
        </w:tc>
      </w:tr>
      <w:tr w:rsidR="00EC2AAD" w14:paraId="1EF2820B" w14:textId="77777777" w:rsidTr="00461E18">
        <w:tc>
          <w:tcPr>
            <w:tcW w:w="1157" w:type="dxa"/>
            <w:vAlign w:val="center"/>
          </w:tcPr>
          <w:p w14:paraId="5D97C9B2" w14:textId="583667BC" w:rsidR="00EC2AAD" w:rsidRDefault="00EC2AAD" w:rsidP="00EC2AAD">
            <w:pPr>
              <w:pStyle w:val="NoSpacing"/>
              <w:jc w:val="center"/>
              <w:rPr>
                <w:rFonts w:cs="Times New Roman"/>
                <w:szCs w:val="24"/>
              </w:rPr>
            </w:pPr>
          </w:p>
        </w:tc>
        <w:tc>
          <w:tcPr>
            <w:tcW w:w="4954" w:type="dxa"/>
            <w:vAlign w:val="center"/>
          </w:tcPr>
          <w:p w14:paraId="23219F10" w14:textId="7F115D54" w:rsidR="00EC2AAD" w:rsidRDefault="00EC2AAD" w:rsidP="00EC2AAD">
            <w:pPr>
              <w:pStyle w:val="NoSpacing"/>
              <w:jc w:val="center"/>
              <w:rPr>
                <w:rFonts w:cs="Times New Roman"/>
                <w:szCs w:val="24"/>
              </w:rPr>
            </w:pPr>
          </w:p>
        </w:tc>
        <w:tc>
          <w:tcPr>
            <w:tcW w:w="1984" w:type="dxa"/>
            <w:vAlign w:val="center"/>
          </w:tcPr>
          <w:p w14:paraId="5BDFE3C8" w14:textId="34F6E73A" w:rsidR="00EC2AAD" w:rsidRDefault="00EC2AAD" w:rsidP="00EC2AAD">
            <w:pPr>
              <w:pStyle w:val="NoSpacing"/>
              <w:jc w:val="center"/>
              <w:rPr>
                <w:rFonts w:cs="Times New Roman"/>
                <w:szCs w:val="24"/>
              </w:rPr>
            </w:pPr>
          </w:p>
        </w:tc>
        <w:tc>
          <w:tcPr>
            <w:tcW w:w="1800" w:type="dxa"/>
            <w:vAlign w:val="center"/>
          </w:tcPr>
          <w:p w14:paraId="3732479F" w14:textId="22AF2A4F" w:rsidR="00EC2AAD" w:rsidRDefault="00EC2AAD" w:rsidP="00EC2AAD">
            <w:pPr>
              <w:pStyle w:val="NoSpacing"/>
              <w:jc w:val="center"/>
              <w:rPr>
                <w:rFonts w:cs="Times New Roman"/>
                <w:szCs w:val="24"/>
              </w:rPr>
            </w:pPr>
          </w:p>
        </w:tc>
      </w:tr>
      <w:tr w:rsidR="00EC2AAD" w14:paraId="4967A1C9" w14:textId="77777777" w:rsidTr="00461E18">
        <w:tc>
          <w:tcPr>
            <w:tcW w:w="1157" w:type="dxa"/>
            <w:vAlign w:val="center"/>
          </w:tcPr>
          <w:p w14:paraId="5873AD52" w14:textId="640E20CE" w:rsidR="00EC2AAD" w:rsidRDefault="00EC2AAD" w:rsidP="00EC2AAD">
            <w:pPr>
              <w:pStyle w:val="NoSpacing"/>
              <w:jc w:val="center"/>
              <w:rPr>
                <w:rFonts w:cs="Times New Roman"/>
                <w:szCs w:val="24"/>
              </w:rPr>
            </w:pPr>
          </w:p>
        </w:tc>
        <w:tc>
          <w:tcPr>
            <w:tcW w:w="4954" w:type="dxa"/>
            <w:vAlign w:val="center"/>
          </w:tcPr>
          <w:p w14:paraId="68CD0E02" w14:textId="4C1F33AC" w:rsidR="00EC2AAD" w:rsidRDefault="00EC2AAD" w:rsidP="00EC2AAD">
            <w:pPr>
              <w:pStyle w:val="NoSpacing"/>
              <w:jc w:val="center"/>
              <w:rPr>
                <w:rFonts w:cs="Times New Roman"/>
                <w:szCs w:val="24"/>
              </w:rPr>
            </w:pPr>
          </w:p>
        </w:tc>
        <w:tc>
          <w:tcPr>
            <w:tcW w:w="1984" w:type="dxa"/>
            <w:vAlign w:val="center"/>
          </w:tcPr>
          <w:p w14:paraId="1D9F6029" w14:textId="56EC8E62" w:rsidR="00EC2AAD" w:rsidRDefault="00EC2AAD" w:rsidP="00EC2AAD">
            <w:pPr>
              <w:pStyle w:val="NoSpacing"/>
              <w:jc w:val="center"/>
              <w:rPr>
                <w:rFonts w:cs="Times New Roman"/>
                <w:szCs w:val="24"/>
              </w:rPr>
            </w:pPr>
          </w:p>
        </w:tc>
        <w:tc>
          <w:tcPr>
            <w:tcW w:w="1800" w:type="dxa"/>
            <w:vAlign w:val="center"/>
          </w:tcPr>
          <w:p w14:paraId="0638BAEC" w14:textId="3A3679D4" w:rsidR="00EC2AAD" w:rsidRDefault="00EC2AAD" w:rsidP="00EC2AAD">
            <w:pPr>
              <w:pStyle w:val="NoSpacing"/>
              <w:jc w:val="center"/>
              <w:rPr>
                <w:rFonts w:cs="Times New Roman"/>
                <w:szCs w:val="24"/>
              </w:rPr>
            </w:pPr>
          </w:p>
        </w:tc>
      </w:tr>
      <w:tr w:rsidR="00EC2AAD" w14:paraId="4A607414" w14:textId="77777777" w:rsidTr="00461E18">
        <w:tc>
          <w:tcPr>
            <w:tcW w:w="1157" w:type="dxa"/>
            <w:vAlign w:val="center"/>
          </w:tcPr>
          <w:p w14:paraId="740321D2" w14:textId="1CEB9D5C" w:rsidR="00EC2AAD" w:rsidRDefault="00EC2AAD" w:rsidP="00EC2AAD">
            <w:pPr>
              <w:pStyle w:val="NoSpacing"/>
              <w:jc w:val="center"/>
              <w:rPr>
                <w:rFonts w:cs="Times New Roman"/>
                <w:szCs w:val="24"/>
              </w:rPr>
            </w:pPr>
          </w:p>
        </w:tc>
        <w:tc>
          <w:tcPr>
            <w:tcW w:w="4954" w:type="dxa"/>
            <w:vAlign w:val="center"/>
          </w:tcPr>
          <w:p w14:paraId="37355B58" w14:textId="07A69696" w:rsidR="00EC2AAD" w:rsidRDefault="00EC2AAD" w:rsidP="00EC2AAD">
            <w:pPr>
              <w:pStyle w:val="NoSpacing"/>
              <w:jc w:val="center"/>
              <w:rPr>
                <w:rFonts w:cs="Times New Roman"/>
                <w:szCs w:val="24"/>
              </w:rPr>
            </w:pPr>
          </w:p>
        </w:tc>
        <w:tc>
          <w:tcPr>
            <w:tcW w:w="1984" w:type="dxa"/>
            <w:vAlign w:val="center"/>
          </w:tcPr>
          <w:p w14:paraId="14FE01BC" w14:textId="53F8B78E" w:rsidR="00EC2AAD" w:rsidRDefault="00EC2AAD" w:rsidP="00EC2AAD">
            <w:pPr>
              <w:pStyle w:val="NoSpacing"/>
              <w:jc w:val="center"/>
              <w:rPr>
                <w:rFonts w:cs="Times New Roman"/>
                <w:szCs w:val="24"/>
              </w:rPr>
            </w:pPr>
          </w:p>
        </w:tc>
        <w:tc>
          <w:tcPr>
            <w:tcW w:w="1800" w:type="dxa"/>
            <w:vAlign w:val="center"/>
          </w:tcPr>
          <w:p w14:paraId="6F9536B3" w14:textId="0D0D5814" w:rsidR="00EC2AAD" w:rsidRDefault="00EC2AAD" w:rsidP="00EC2AAD">
            <w:pPr>
              <w:pStyle w:val="NoSpacing"/>
              <w:jc w:val="center"/>
              <w:rPr>
                <w:rFonts w:cs="Times New Roman"/>
                <w:szCs w:val="24"/>
              </w:rPr>
            </w:pPr>
          </w:p>
        </w:tc>
      </w:tr>
      <w:tr w:rsidR="002878A6" w14:paraId="029CB3B0" w14:textId="77777777" w:rsidTr="002878A6">
        <w:tc>
          <w:tcPr>
            <w:tcW w:w="1157" w:type="dxa"/>
          </w:tcPr>
          <w:p w14:paraId="35190693" w14:textId="77777777" w:rsidR="002878A6" w:rsidRDefault="002878A6" w:rsidP="006D7B32">
            <w:pPr>
              <w:pStyle w:val="NoSpacing"/>
              <w:jc w:val="center"/>
              <w:rPr>
                <w:rFonts w:cs="Times New Roman"/>
                <w:szCs w:val="24"/>
              </w:rPr>
            </w:pPr>
          </w:p>
        </w:tc>
        <w:tc>
          <w:tcPr>
            <w:tcW w:w="4954" w:type="dxa"/>
          </w:tcPr>
          <w:p w14:paraId="1C1DF611" w14:textId="77777777" w:rsidR="002878A6" w:rsidRDefault="002878A6" w:rsidP="006D7B32">
            <w:pPr>
              <w:pStyle w:val="NoSpacing"/>
              <w:jc w:val="center"/>
              <w:rPr>
                <w:rFonts w:cs="Times New Roman"/>
                <w:szCs w:val="24"/>
              </w:rPr>
            </w:pPr>
          </w:p>
        </w:tc>
        <w:tc>
          <w:tcPr>
            <w:tcW w:w="1984" w:type="dxa"/>
          </w:tcPr>
          <w:p w14:paraId="4475BAA6" w14:textId="77777777" w:rsidR="002878A6" w:rsidRDefault="002878A6" w:rsidP="006D7B32">
            <w:pPr>
              <w:pStyle w:val="NoSpacing"/>
              <w:jc w:val="center"/>
              <w:rPr>
                <w:rFonts w:cs="Times New Roman"/>
                <w:szCs w:val="24"/>
              </w:rPr>
            </w:pPr>
          </w:p>
        </w:tc>
        <w:tc>
          <w:tcPr>
            <w:tcW w:w="1800" w:type="dxa"/>
          </w:tcPr>
          <w:p w14:paraId="73864F4A" w14:textId="77777777" w:rsidR="002878A6" w:rsidRDefault="002878A6" w:rsidP="006D7B32">
            <w:pPr>
              <w:pStyle w:val="NoSpacing"/>
              <w:jc w:val="center"/>
              <w:rPr>
                <w:rFonts w:cs="Times New Roman"/>
                <w:szCs w:val="24"/>
              </w:rPr>
            </w:pPr>
          </w:p>
        </w:tc>
      </w:tr>
      <w:tr w:rsidR="002878A6" w14:paraId="0CE00AC8" w14:textId="77777777" w:rsidTr="002878A6">
        <w:tc>
          <w:tcPr>
            <w:tcW w:w="1157" w:type="dxa"/>
          </w:tcPr>
          <w:p w14:paraId="50A60655" w14:textId="77777777" w:rsidR="002878A6" w:rsidRDefault="002878A6" w:rsidP="006D7B32">
            <w:pPr>
              <w:pStyle w:val="NoSpacing"/>
              <w:jc w:val="center"/>
              <w:rPr>
                <w:rFonts w:cs="Times New Roman"/>
                <w:szCs w:val="24"/>
              </w:rPr>
            </w:pPr>
          </w:p>
        </w:tc>
        <w:tc>
          <w:tcPr>
            <w:tcW w:w="4954" w:type="dxa"/>
          </w:tcPr>
          <w:p w14:paraId="0C4DC8D8" w14:textId="77777777" w:rsidR="002878A6" w:rsidRDefault="002878A6" w:rsidP="006D7B32">
            <w:pPr>
              <w:pStyle w:val="NoSpacing"/>
              <w:jc w:val="center"/>
              <w:rPr>
                <w:rFonts w:cs="Times New Roman"/>
                <w:szCs w:val="24"/>
              </w:rPr>
            </w:pPr>
          </w:p>
        </w:tc>
        <w:tc>
          <w:tcPr>
            <w:tcW w:w="1984" w:type="dxa"/>
          </w:tcPr>
          <w:p w14:paraId="1F1EC868" w14:textId="77777777" w:rsidR="002878A6" w:rsidRDefault="002878A6" w:rsidP="006D7B32">
            <w:pPr>
              <w:pStyle w:val="NoSpacing"/>
              <w:jc w:val="center"/>
              <w:rPr>
                <w:rFonts w:cs="Times New Roman"/>
                <w:szCs w:val="24"/>
              </w:rPr>
            </w:pPr>
          </w:p>
        </w:tc>
        <w:tc>
          <w:tcPr>
            <w:tcW w:w="1800" w:type="dxa"/>
          </w:tcPr>
          <w:p w14:paraId="7AFB119F" w14:textId="77777777" w:rsidR="002878A6" w:rsidRDefault="002878A6" w:rsidP="006D7B32">
            <w:pPr>
              <w:pStyle w:val="NoSpacing"/>
              <w:jc w:val="center"/>
              <w:rPr>
                <w:rFonts w:cs="Times New Roman"/>
                <w:szCs w:val="24"/>
              </w:rPr>
            </w:pPr>
          </w:p>
        </w:tc>
      </w:tr>
      <w:tr w:rsidR="002878A6" w14:paraId="41EA2928" w14:textId="77777777" w:rsidTr="002878A6">
        <w:tc>
          <w:tcPr>
            <w:tcW w:w="1157" w:type="dxa"/>
          </w:tcPr>
          <w:p w14:paraId="0A0A649D" w14:textId="77777777" w:rsidR="002878A6" w:rsidRDefault="002878A6" w:rsidP="006D7B32">
            <w:pPr>
              <w:pStyle w:val="NoSpacing"/>
              <w:jc w:val="center"/>
              <w:rPr>
                <w:rFonts w:cs="Times New Roman"/>
                <w:szCs w:val="24"/>
              </w:rPr>
            </w:pPr>
          </w:p>
        </w:tc>
        <w:tc>
          <w:tcPr>
            <w:tcW w:w="4954" w:type="dxa"/>
          </w:tcPr>
          <w:p w14:paraId="4BC2993A" w14:textId="77777777" w:rsidR="002878A6" w:rsidRDefault="002878A6" w:rsidP="006D7B32">
            <w:pPr>
              <w:pStyle w:val="NoSpacing"/>
              <w:jc w:val="center"/>
              <w:rPr>
                <w:rFonts w:cs="Times New Roman"/>
                <w:szCs w:val="24"/>
              </w:rPr>
            </w:pPr>
          </w:p>
        </w:tc>
        <w:tc>
          <w:tcPr>
            <w:tcW w:w="1984" w:type="dxa"/>
          </w:tcPr>
          <w:p w14:paraId="037D16C6" w14:textId="77777777" w:rsidR="002878A6" w:rsidRDefault="002878A6" w:rsidP="006D7B32">
            <w:pPr>
              <w:pStyle w:val="NoSpacing"/>
              <w:jc w:val="center"/>
              <w:rPr>
                <w:rFonts w:cs="Times New Roman"/>
                <w:szCs w:val="24"/>
              </w:rPr>
            </w:pPr>
          </w:p>
        </w:tc>
        <w:tc>
          <w:tcPr>
            <w:tcW w:w="1800" w:type="dxa"/>
          </w:tcPr>
          <w:p w14:paraId="70DF4F17" w14:textId="77777777" w:rsidR="002878A6" w:rsidRDefault="002878A6" w:rsidP="006D7B32">
            <w:pPr>
              <w:pStyle w:val="NoSpacing"/>
              <w:jc w:val="center"/>
              <w:rPr>
                <w:rFonts w:cs="Times New Roman"/>
                <w:szCs w:val="24"/>
              </w:rPr>
            </w:pPr>
          </w:p>
        </w:tc>
      </w:tr>
      <w:tr w:rsidR="002878A6" w14:paraId="46B80124" w14:textId="77777777" w:rsidTr="002878A6">
        <w:tc>
          <w:tcPr>
            <w:tcW w:w="1157" w:type="dxa"/>
          </w:tcPr>
          <w:p w14:paraId="4F39AA7D" w14:textId="77777777" w:rsidR="002878A6" w:rsidRDefault="002878A6" w:rsidP="006D7B32">
            <w:pPr>
              <w:pStyle w:val="NoSpacing"/>
              <w:jc w:val="center"/>
              <w:rPr>
                <w:rFonts w:cs="Times New Roman"/>
                <w:szCs w:val="24"/>
              </w:rPr>
            </w:pPr>
          </w:p>
        </w:tc>
        <w:tc>
          <w:tcPr>
            <w:tcW w:w="4954" w:type="dxa"/>
          </w:tcPr>
          <w:p w14:paraId="724E57C5" w14:textId="77777777" w:rsidR="002878A6" w:rsidRDefault="002878A6" w:rsidP="006D7B32">
            <w:pPr>
              <w:pStyle w:val="NoSpacing"/>
              <w:jc w:val="center"/>
              <w:rPr>
                <w:rFonts w:cs="Times New Roman"/>
                <w:szCs w:val="24"/>
              </w:rPr>
            </w:pPr>
          </w:p>
        </w:tc>
        <w:tc>
          <w:tcPr>
            <w:tcW w:w="1984" w:type="dxa"/>
          </w:tcPr>
          <w:p w14:paraId="428A2304" w14:textId="77777777" w:rsidR="002878A6" w:rsidRDefault="002878A6" w:rsidP="006D7B32">
            <w:pPr>
              <w:pStyle w:val="NoSpacing"/>
              <w:jc w:val="center"/>
              <w:rPr>
                <w:rFonts w:cs="Times New Roman"/>
                <w:szCs w:val="24"/>
              </w:rPr>
            </w:pPr>
          </w:p>
        </w:tc>
        <w:tc>
          <w:tcPr>
            <w:tcW w:w="1800" w:type="dxa"/>
          </w:tcPr>
          <w:p w14:paraId="486E336F" w14:textId="77777777" w:rsidR="002878A6" w:rsidRDefault="002878A6" w:rsidP="006D7B32">
            <w:pPr>
              <w:pStyle w:val="NoSpacing"/>
              <w:jc w:val="center"/>
              <w:rPr>
                <w:rFonts w:cs="Times New Roman"/>
                <w:szCs w:val="24"/>
              </w:rPr>
            </w:pPr>
          </w:p>
        </w:tc>
      </w:tr>
    </w:tbl>
    <w:p w14:paraId="27B682BF" w14:textId="77777777" w:rsidR="00341C48" w:rsidRDefault="00341C48" w:rsidP="00341C48">
      <w:pPr>
        <w:pStyle w:val="NoSpacing"/>
        <w:spacing w:line="276" w:lineRule="auto"/>
        <w:rPr>
          <w:rFonts w:cs="Times New Roman"/>
          <w:sz w:val="28"/>
          <w:szCs w:val="28"/>
        </w:rPr>
      </w:pPr>
    </w:p>
    <w:p w14:paraId="1FC2B45A" w14:textId="77777777" w:rsidR="00341C48" w:rsidRDefault="00341C48" w:rsidP="00341C48">
      <w:pPr>
        <w:pStyle w:val="NoSpacing"/>
        <w:spacing w:line="276" w:lineRule="auto"/>
        <w:rPr>
          <w:rFonts w:cs="Times New Roman"/>
          <w:sz w:val="28"/>
          <w:szCs w:val="28"/>
        </w:rPr>
      </w:pPr>
    </w:p>
    <w:p w14:paraId="0B8DA7CE" w14:textId="77777777" w:rsidR="00341C48" w:rsidRPr="0019608B" w:rsidRDefault="00341C48" w:rsidP="00341C48">
      <w:pPr>
        <w:pStyle w:val="NoSpacing"/>
        <w:spacing w:line="276" w:lineRule="auto"/>
        <w:jc w:val="both"/>
        <w:rPr>
          <w:rFonts w:cs="Times New Roman"/>
          <w:b/>
          <w:bCs/>
          <w:szCs w:val="24"/>
        </w:rPr>
      </w:pPr>
      <w:r w:rsidRPr="0019608B">
        <w:rPr>
          <w:rFonts w:cs="Times New Roman"/>
          <w:b/>
          <w:bCs/>
          <w:szCs w:val="24"/>
        </w:rPr>
        <w:t>DOE EXHIBITS</w:t>
      </w:r>
    </w:p>
    <w:p w14:paraId="546B4BC6" w14:textId="77777777" w:rsidR="00341C48" w:rsidRDefault="00341C48" w:rsidP="00341C48">
      <w:pPr>
        <w:pStyle w:val="NoSpacing"/>
        <w:spacing w:line="276" w:lineRule="auto"/>
        <w:rPr>
          <w:rFonts w:cs="Times New Roman"/>
          <w:b/>
          <w:bCs/>
          <w:szCs w:val="24"/>
        </w:rPr>
      </w:pPr>
    </w:p>
    <w:tbl>
      <w:tblPr>
        <w:tblStyle w:val="TableGrid"/>
        <w:tblW w:w="9895" w:type="dxa"/>
        <w:tblLook w:val="04A0" w:firstRow="1" w:lastRow="0" w:firstColumn="1" w:lastColumn="0" w:noHBand="0" w:noVBand="1"/>
      </w:tblPr>
      <w:tblGrid>
        <w:gridCol w:w="1157"/>
        <w:gridCol w:w="4954"/>
        <w:gridCol w:w="1984"/>
        <w:gridCol w:w="1800"/>
      </w:tblGrid>
      <w:tr w:rsidR="00F537D9" w:rsidRPr="000515E1" w14:paraId="3A895383" w14:textId="77777777" w:rsidTr="00293AE4">
        <w:tc>
          <w:tcPr>
            <w:tcW w:w="1157" w:type="dxa"/>
          </w:tcPr>
          <w:p w14:paraId="74140126" w14:textId="77777777" w:rsidR="00F537D9" w:rsidRPr="000515E1" w:rsidRDefault="00F537D9" w:rsidP="00293AE4">
            <w:pPr>
              <w:pStyle w:val="NoSpacing"/>
              <w:jc w:val="center"/>
              <w:rPr>
                <w:rFonts w:cs="Times New Roman"/>
                <w:b/>
                <w:bCs/>
                <w:szCs w:val="24"/>
                <w:u w:val="single"/>
              </w:rPr>
            </w:pPr>
          </w:p>
          <w:p w14:paraId="3E7D15D3" w14:textId="77777777" w:rsidR="00F537D9" w:rsidRPr="000515E1" w:rsidRDefault="00F537D9" w:rsidP="00293AE4">
            <w:pPr>
              <w:pStyle w:val="NoSpacing"/>
              <w:jc w:val="center"/>
              <w:rPr>
                <w:rFonts w:cs="Times New Roman"/>
                <w:b/>
                <w:bCs/>
                <w:szCs w:val="24"/>
                <w:u w:val="single"/>
              </w:rPr>
            </w:pPr>
            <w:r w:rsidRPr="000515E1">
              <w:rPr>
                <w:rFonts w:cs="Times New Roman"/>
                <w:b/>
                <w:bCs/>
                <w:szCs w:val="24"/>
                <w:u w:val="single"/>
              </w:rPr>
              <w:t>Exhibit</w:t>
            </w:r>
          </w:p>
          <w:p w14:paraId="5FBB25C7" w14:textId="77777777" w:rsidR="00F537D9" w:rsidRPr="000515E1" w:rsidRDefault="00F537D9" w:rsidP="00293AE4">
            <w:pPr>
              <w:pStyle w:val="NoSpacing"/>
              <w:jc w:val="center"/>
              <w:rPr>
                <w:rFonts w:cs="Times New Roman"/>
                <w:b/>
                <w:bCs/>
                <w:szCs w:val="24"/>
                <w:u w:val="single"/>
              </w:rPr>
            </w:pPr>
          </w:p>
        </w:tc>
        <w:tc>
          <w:tcPr>
            <w:tcW w:w="4954" w:type="dxa"/>
          </w:tcPr>
          <w:p w14:paraId="29A5333D" w14:textId="77777777" w:rsidR="00F537D9" w:rsidRPr="000515E1" w:rsidRDefault="00F537D9" w:rsidP="00293AE4">
            <w:pPr>
              <w:pStyle w:val="NoSpacing"/>
              <w:jc w:val="center"/>
              <w:rPr>
                <w:rFonts w:cs="Times New Roman"/>
                <w:b/>
                <w:bCs/>
                <w:szCs w:val="24"/>
                <w:u w:val="single"/>
              </w:rPr>
            </w:pPr>
          </w:p>
          <w:p w14:paraId="41AB6CDF" w14:textId="77777777" w:rsidR="00F537D9" w:rsidRPr="000515E1" w:rsidRDefault="00F537D9" w:rsidP="00293AE4">
            <w:pPr>
              <w:pStyle w:val="NoSpacing"/>
              <w:jc w:val="center"/>
              <w:rPr>
                <w:rFonts w:cs="Times New Roman"/>
                <w:b/>
                <w:bCs/>
                <w:szCs w:val="24"/>
                <w:u w:val="single"/>
              </w:rPr>
            </w:pPr>
            <w:r w:rsidRPr="000515E1">
              <w:rPr>
                <w:rFonts w:cs="Times New Roman"/>
                <w:b/>
                <w:bCs/>
                <w:szCs w:val="24"/>
                <w:u w:val="single"/>
              </w:rPr>
              <w:t>Title of Document</w:t>
            </w:r>
          </w:p>
        </w:tc>
        <w:tc>
          <w:tcPr>
            <w:tcW w:w="1984" w:type="dxa"/>
          </w:tcPr>
          <w:p w14:paraId="687C8C50" w14:textId="77777777" w:rsidR="00F537D9" w:rsidRDefault="00F537D9" w:rsidP="00293AE4">
            <w:pPr>
              <w:pStyle w:val="NoSpacing"/>
              <w:jc w:val="center"/>
              <w:rPr>
                <w:rFonts w:cs="Times New Roman"/>
                <w:b/>
                <w:bCs/>
                <w:szCs w:val="24"/>
                <w:u w:val="single"/>
              </w:rPr>
            </w:pPr>
          </w:p>
          <w:p w14:paraId="0D1FC915" w14:textId="77777777" w:rsidR="00F537D9" w:rsidRPr="000515E1" w:rsidRDefault="00F537D9" w:rsidP="00293AE4">
            <w:pPr>
              <w:pStyle w:val="NoSpacing"/>
              <w:jc w:val="center"/>
              <w:rPr>
                <w:rFonts w:cs="Times New Roman"/>
                <w:b/>
                <w:bCs/>
                <w:szCs w:val="24"/>
                <w:u w:val="single"/>
              </w:rPr>
            </w:pPr>
            <w:r>
              <w:rPr>
                <w:rFonts w:cs="Times New Roman"/>
                <w:b/>
                <w:bCs/>
                <w:szCs w:val="24"/>
                <w:u w:val="single"/>
              </w:rPr>
              <w:t>Date</w:t>
            </w:r>
          </w:p>
        </w:tc>
        <w:tc>
          <w:tcPr>
            <w:tcW w:w="1800" w:type="dxa"/>
          </w:tcPr>
          <w:p w14:paraId="1771F350" w14:textId="77777777" w:rsidR="00F537D9" w:rsidRPr="000515E1" w:rsidRDefault="00F537D9" w:rsidP="00293AE4">
            <w:pPr>
              <w:pStyle w:val="NoSpacing"/>
              <w:jc w:val="center"/>
              <w:rPr>
                <w:rFonts w:cs="Times New Roman"/>
                <w:b/>
                <w:bCs/>
                <w:szCs w:val="24"/>
                <w:u w:val="single"/>
              </w:rPr>
            </w:pPr>
          </w:p>
          <w:p w14:paraId="098FFEE3" w14:textId="77777777" w:rsidR="00F537D9" w:rsidRPr="000515E1" w:rsidRDefault="00F537D9" w:rsidP="00293AE4">
            <w:pPr>
              <w:pStyle w:val="NoSpacing"/>
              <w:jc w:val="center"/>
              <w:rPr>
                <w:rFonts w:cs="Times New Roman"/>
                <w:b/>
                <w:bCs/>
                <w:szCs w:val="24"/>
                <w:u w:val="single"/>
              </w:rPr>
            </w:pPr>
            <w:r w:rsidRPr="000515E1">
              <w:rPr>
                <w:rFonts w:cs="Times New Roman"/>
                <w:b/>
                <w:bCs/>
                <w:szCs w:val="24"/>
                <w:u w:val="single"/>
              </w:rPr>
              <w:t>Number of</w:t>
            </w:r>
          </w:p>
          <w:p w14:paraId="7431EE21" w14:textId="77777777" w:rsidR="00F537D9" w:rsidRPr="000515E1" w:rsidRDefault="00F537D9" w:rsidP="00293AE4">
            <w:pPr>
              <w:pStyle w:val="NoSpacing"/>
              <w:jc w:val="center"/>
              <w:rPr>
                <w:rFonts w:cs="Times New Roman"/>
                <w:b/>
                <w:bCs/>
                <w:szCs w:val="24"/>
                <w:u w:val="single"/>
              </w:rPr>
            </w:pPr>
            <w:r w:rsidRPr="000515E1">
              <w:rPr>
                <w:rFonts w:cs="Times New Roman"/>
                <w:b/>
                <w:bCs/>
                <w:szCs w:val="24"/>
                <w:u w:val="single"/>
              </w:rPr>
              <w:t>Pages</w:t>
            </w:r>
          </w:p>
        </w:tc>
      </w:tr>
      <w:tr w:rsidR="002878A6" w14:paraId="31C41B8F" w14:textId="77777777" w:rsidTr="008F4EB2">
        <w:tc>
          <w:tcPr>
            <w:tcW w:w="1157" w:type="dxa"/>
            <w:vAlign w:val="center"/>
          </w:tcPr>
          <w:p w14:paraId="4155953E" w14:textId="1D1E1307" w:rsidR="002878A6" w:rsidRDefault="002878A6" w:rsidP="002878A6">
            <w:pPr>
              <w:pStyle w:val="NoSpacing"/>
              <w:jc w:val="center"/>
              <w:rPr>
                <w:rFonts w:cs="Times New Roman"/>
                <w:szCs w:val="24"/>
              </w:rPr>
            </w:pPr>
          </w:p>
        </w:tc>
        <w:tc>
          <w:tcPr>
            <w:tcW w:w="4954" w:type="dxa"/>
            <w:vAlign w:val="center"/>
          </w:tcPr>
          <w:p w14:paraId="0B4B3E66" w14:textId="34CFA5F2" w:rsidR="002878A6" w:rsidRDefault="002878A6" w:rsidP="002878A6">
            <w:pPr>
              <w:pStyle w:val="NoSpacing"/>
              <w:jc w:val="center"/>
              <w:rPr>
                <w:rFonts w:cs="Times New Roman"/>
                <w:szCs w:val="24"/>
              </w:rPr>
            </w:pPr>
          </w:p>
        </w:tc>
        <w:tc>
          <w:tcPr>
            <w:tcW w:w="1984" w:type="dxa"/>
            <w:vAlign w:val="center"/>
          </w:tcPr>
          <w:p w14:paraId="60A57E7C" w14:textId="438DDFCD" w:rsidR="002878A6" w:rsidRDefault="002878A6" w:rsidP="002878A6">
            <w:pPr>
              <w:pStyle w:val="NoSpacing"/>
              <w:jc w:val="center"/>
              <w:rPr>
                <w:rFonts w:cs="Times New Roman"/>
                <w:szCs w:val="24"/>
              </w:rPr>
            </w:pPr>
          </w:p>
        </w:tc>
        <w:tc>
          <w:tcPr>
            <w:tcW w:w="1800" w:type="dxa"/>
            <w:vAlign w:val="center"/>
          </w:tcPr>
          <w:p w14:paraId="47F23410" w14:textId="1C10976D" w:rsidR="002878A6" w:rsidRDefault="002878A6" w:rsidP="002878A6">
            <w:pPr>
              <w:pStyle w:val="NoSpacing"/>
              <w:jc w:val="center"/>
              <w:rPr>
                <w:rFonts w:cs="Times New Roman"/>
                <w:szCs w:val="24"/>
              </w:rPr>
            </w:pPr>
          </w:p>
        </w:tc>
      </w:tr>
      <w:tr w:rsidR="002878A6" w14:paraId="117D60B8" w14:textId="77777777" w:rsidTr="008F4EB2">
        <w:tc>
          <w:tcPr>
            <w:tcW w:w="1157" w:type="dxa"/>
            <w:vAlign w:val="center"/>
          </w:tcPr>
          <w:p w14:paraId="4B621D4E" w14:textId="483DF54C" w:rsidR="002878A6" w:rsidRDefault="002878A6" w:rsidP="002878A6">
            <w:pPr>
              <w:pStyle w:val="NoSpacing"/>
              <w:jc w:val="center"/>
              <w:rPr>
                <w:rFonts w:cs="Times New Roman"/>
                <w:szCs w:val="24"/>
              </w:rPr>
            </w:pPr>
          </w:p>
        </w:tc>
        <w:tc>
          <w:tcPr>
            <w:tcW w:w="4954" w:type="dxa"/>
            <w:vAlign w:val="center"/>
          </w:tcPr>
          <w:p w14:paraId="0E0B29CF" w14:textId="545B28ED" w:rsidR="002878A6" w:rsidRDefault="002878A6" w:rsidP="002878A6">
            <w:pPr>
              <w:pStyle w:val="NoSpacing"/>
              <w:jc w:val="center"/>
              <w:rPr>
                <w:rFonts w:cs="Times New Roman"/>
                <w:szCs w:val="24"/>
              </w:rPr>
            </w:pPr>
          </w:p>
        </w:tc>
        <w:tc>
          <w:tcPr>
            <w:tcW w:w="1984" w:type="dxa"/>
            <w:vAlign w:val="center"/>
          </w:tcPr>
          <w:p w14:paraId="5D4F8FF6" w14:textId="37FF332D" w:rsidR="002878A6" w:rsidRDefault="002878A6" w:rsidP="002878A6">
            <w:pPr>
              <w:pStyle w:val="NoSpacing"/>
              <w:jc w:val="center"/>
              <w:rPr>
                <w:rFonts w:cs="Times New Roman"/>
                <w:szCs w:val="24"/>
              </w:rPr>
            </w:pPr>
          </w:p>
        </w:tc>
        <w:tc>
          <w:tcPr>
            <w:tcW w:w="1800" w:type="dxa"/>
            <w:vAlign w:val="center"/>
          </w:tcPr>
          <w:p w14:paraId="5052BF2F" w14:textId="25CCAC6A" w:rsidR="002878A6" w:rsidRDefault="002878A6" w:rsidP="002878A6">
            <w:pPr>
              <w:pStyle w:val="NoSpacing"/>
              <w:jc w:val="center"/>
              <w:rPr>
                <w:rFonts w:cs="Times New Roman"/>
                <w:szCs w:val="24"/>
              </w:rPr>
            </w:pPr>
          </w:p>
        </w:tc>
      </w:tr>
      <w:tr w:rsidR="002878A6" w14:paraId="766BE2AB" w14:textId="77777777" w:rsidTr="008F4EB2">
        <w:tc>
          <w:tcPr>
            <w:tcW w:w="1157" w:type="dxa"/>
            <w:vAlign w:val="center"/>
          </w:tcPr>
          <w:p w14:paraId="11F422E0" w14:textId="072D0E49" w:rsidR="002878A6" w:rsidRDefault="002878A6" w:rsidP="002878A6">
            <w:pPr>
              <w:pStyle w:val="NoSpacing"/>
              <w:jc w:val="center"/>
              <w:rPr>
                <w:rFonts w:cs="Times New Roman"/>
                <w:szCs w:val="24"/>
              </w:rPr>
            </w:pPr>
          </w:p>
        </w:tc>
        <w:tc>
          <w:tcPr>
            <w:tcW w:w="4954" w:type="dxa"/>
            <w:vAlign w:val="center"/>
          </w:tcPr>
          <w:p w14:paraId="5DEAAF69" w14:textId="03F272DC" w:rsidR="002878A6" w:rsidRDefault="002878A6" w:rsidP="002878A6">
            <w:pPr>
              <w:pStyle w:val="NoSpacing"/>
              <w:jc w:val="center"/>
              <w:rPr>
                <w:rFonts w:cs="Times New Roman"/>
                <w:szCs w:val="24"/>
              </w:rPr>
            </w:pPr>
          </w:p>
        </w:tc>
        <w:tc>
          <w:tcPr>
            <w:tcW w:w="1984" w:type="dxa"/>
            <w:vAlign w:val="center"/>
          </w:tcPr>
          <w:p w14:paraId="0F58264A" w14:textId="4DA311E6" w:rsidR="002878A6" w:rsidRDefault="002878A6" w:rsidP="002878A6">
            <w:pPr>
              <w:pStyle w:val="NoSpacing"/>
              <w:jc w:val="center"/>
              <w:rPr>
                <w:rFonts w:cs="Times New Roman"/>
                <w:szCs w:val="24"/>
              </w:rPr>
            </w:pPr>
          </w:p>
        </w:tc>
        <w:tc>
          <w:tcPr>
            <w:tcW w:w="1800" w:type="dxa"/>
            <w:vAlign w:val="center"/>
          </w:tcPr>
          <w:p w14:paraId="43C1A1E0" w14:textId="0BF83F5A" w:rsidR="002878A6" w:rsidRDefault="002878A6" w:rsidP="002878A6">
            <w:pPr>
              <w:pStyle w:val="NoSpacing"/>
              <w:jc w:val="center"/>
              <w:rPr>
                <w:rFonts w:cs="Times New Roman"/>
                <w:szCs w:val="24"/>
              </w:rPr>
            </w:pPr>
          </w:p>
        </w:tc>
      </w:tr>
      <w:tr w:rsidR="002878A6" w14:paraId="1CA2BCAA" w14:textId="77777777" w:rsidTr="008F4EB2">
        <w:tc>
          <w:tcPr>
            <w:tcW w:w="1157" w:type="dxa"/>
            <w:vAlign w:val="center"/>
          </w:tcPr>
          <w:p w14:paraId="23E3A139" w14:textId="19CEE4EB" w:rsidR="002878A6" w:rsidRDefault="002878A6" w:rsidP="002878A6">
            <w:pPr>
              <w:pStyle w:val="NoSpacing"/>
              <w:jc w:val="center"/>
              <w:rPr>
                <w:rFonts w:cs="Times New Roman"/>
                <w:szCs w:val="24"/>
              </w:rPr>
            </w:pPr>
          </w:p>
        </w:tc>
        <w:tc>
          <w:tcPr>
            <w:tcW w:w="4954" w:type="dxa"/>
            <w:vAlign w:val="center"/>
          </w:tcPr>
          <w:p w14:paraId="6EACDF25" w14:textId="64869354" w:rsidR="002878A6" w:rsidRDefault="002878A6" w:rsidP="002878A6">
            <w:pPr>
              <w:pStyle w:val="NoSpacing"/>
              <w:jc w:val="center"/>
              <w:rPr>
                <w:rFonts w:cs="Times New Roman"/>
                <w:szCs w:val="24"/>
              </w:rPr>
            </w:pPr>
          </w:p>
        </w:tc>
        <w:tc>
          <w:tcPr>
            <w:tcW w:w="1984" w:type="dxa"/>
            <w:vAlign w:val="center"/>
          </w:tcPr>
          <w:p w14:paraId="78F98DAB" w14:textId="49FF5C59" w:rsidR="002878A6" w:rsidRDefault="002878A6" w:rsidP="002878A6">
            <w:pPr>
              <w:pStyle w:val="NoSpacing"/>
              <w:jc w:val="center"/>
              <w:rPr>
                <w:rFonts w:cs="Times New Roman"/>
                <w:szCs w:val="24"/>
              </w:rPr>
            </w:pPr>
          </w:p>
        </w:tc>
        <w:tc>
          <w:tcPr>
            <w:tcW w:w="1800" w:type="dxa"/>
            <w:vAlign w:val="center"/>
          </w:tcPr>
          <w:p w14:paraId="18BCC372" w14:textId="6689A803" w:rsidR="002878A6" w:rsidRDefault="002878A6" w:rsidP="002878A6">
            <w:pPr>
              <w:pStyle w:val="NoSpacing"/>
              <w:jc w:val="center"/>
              <w:rPr>
                <w:rFonts w:cs="Times New Roman"/>
                <w:szCs w:val="24"/>
              </w:rPr>
            </w:pPr>
          </w:p>
        </w:tc>
      </w:tr>
      <w:tr w:rsidR="002878A6" w14:paraId="77B1C727" w14:textId="77777777" w:rsidTr="008F4EB2">
        <w:tc>
          <w:tcPr>
            <w:tcW w:w="1157" w:type="dxa"/>
            <w:vAlign w:val="center"/>
          </w:tcPr>
          <w:p w14:paraId="2A2C8DD7" w14:textId="3B7002C8" w:rsidR="002878A6" w:rsidRDefault="002878A6" w:rsidP="002878A6">
            <w:pPr>
              <w:pStyle w:val="NoSpacing"/>
              <w:jc w:val="center"/>
              <w:rPr>
                <w:rFonts w:cs="Times New Roman"/>
                <w:szCs w:val="24"/>
              </w:rPr>
            </w:pPr>
          </w:p>
        </w:tc>
        <w:tc>
          <w:tcPr>
            <w:tcW w:w="4954" w:type="dxa"/>
            <w:vAlign w:val="center"/>
          </w:tcPr>
          <w:p w14:paraId="0A4A40E8" w14:textId="086C3D15" w:rsidR="002878A6" w:rsidRDefault="002878A6" w:rsidP="002878A6">
            <w:pPr>
              <w:pStyle w:val="NoSpacing"/>
              <w:jc w:val="center"/>
              <w:rPr>
                <w:rFonts w:cs="Times New Roman"/>
                <w:szCs w:val="24"/>
              </w:rPr>
            </w:pPr>
          </w:p>
        </w:tc>
        <w:tc>
          <w:tcPr>
            <w:tcW w:w="1984" w:type="dxa"/>
            <w:vAlign w:val="center"/>
          </w:tcPr>
          <w:p w14:paraId="5DA8C8EA" w14:textId="39E7B089" w:rsidR="002878A6" w:rsidRDefault="002878A6" w:rsidP="002878A6">
            <w:pPr>
              <w:pStyle w:val="NoSpacing"/>
              <w:jc w:val="center"/>
              <w:rPr>
                <w:rFonts w:cs="Times New Roman"/>
                <w:szCs w:val="24"/>
              </w:rPr>
            </w:pPr>
          </w:p>
        </w:tc>
        <w:tc>
          <w:tcPr>
            <w:tcW w:w="1800" w:type="dxa"/>
            <w:vAlign w:val="center"/>
          </w:tcPr>
          <w:p w14:paraId="2F30A189" w14:textId="3130D853" w:rsidR="002878A6" w:rsidRDefault="002878A6" w:rsidP="002878A6">
            <w:pPr>
              <w:pStyle w:val="NoSpacing"/>
              <w:jc w:val="center"/>
              <w:rPr>
                <w:rFonts w:cs="Times New Roman"/>
                <w:szCs w:val="24"/>
              </w:rPr>
            </w:pPr>
          </w:p>
        </w:tc>
      </w:tr>
      <w:tr w:rsidR="002878A6" w14:paraId="231767AD" w14:textId="77777777" w:rsidTr="008F4EB2">
        <w:tc>
          <w:tcPr>
            <w:tcW w:w="1157" w:type="dxa"/>
            <w:vAlign w:val="center"/>
          </w:tcPr>
          <w:p w14:paraId="7A3220D2" w14:textId="4C267610" w:rsidR="002878A6" w:rsidRDefault="002878A6" w:rsidP="002878A6">
            <w:pPr>
              <w:pStyle w:val="NoSpacing"/>
              <w:jc w:val="center"/>
              <w:rPr>
                <w:rFonts w:cs="Times New Roman"/>
                <w:szCs w:val="24"/>
              </w:rPr>
            </w:pPr>
          </w:p>
        </w:tc>
        <w:tc>
          <w:tcPr>
            <w:tcW w:w="4954" w:type="dxa"/>
            <w:vAlign w:val="center"/>
          </w:tcPr>
          <w:p w14:paraId="702209A7" w14:textId="1EF22FF4" w:rsidR="002878A6" w:rsidRDefault="002878A6" w:rsidP="002878A6">
            <w:pPr>
              <w:pStyle w:val="NoSpacing"/>
              <w:jc w:val="center"/>
              <w:rPr>
                <w:rFonts w:cs="Times New Roman"/>
                <w:szCs w:val="24"/>
              </w:rPr>
            </w:pPr>
          </w:p>
        </w:tc>
        <w:tc>
          <w:tcPr>
            <w:tcW w:w="1984" w:type="dxa"/>
            <w:vAlign w:val="center"/>
          </w:tcPr>
          <w:p w14:paraId="64D94520" w14:textId="2BF2DC17" w:rsidR="002878A6" w:rsidRDefault="002878A6" w:rsidP="002878A6">
            <w:pPr>
              <w:pStyle w:val="NoSpacing"/>
              <w:jc w:val="center"/>
              <w:rPr>
                <w:rFonts w:cs="Times New Roman"/>
                <w:szCs w:val="24"/>
              </w:rPr>
            </w:pPr>
          </w:p>
        </w:tc>
        <w:tc>
          <w:tcPr>
            <w:tcW w:w="1800" w:type="dxa"/>
            <w:vAlign w:val="center"/>
          </w:tcPr>
          <w:p w14:paraId="7E3DC765" w14:textId="53277651" w:rsidR="002878A6" w:rsidRDefault="002878A6" w:rsidP="002878A6">
            <w:pPr>
              <w:pStyle w:val="NoSpacing"/>
              <w:jc w:val="center"/>
              <w:rPr>
                <w:rFonts w:cs="Times New Roman"/>
                <w:szCs w:val="24"/>
              </w:rPr>
            </w:pPr>
          </w:p>
        </w:tc>
      </w:tr>
      <w:tr w:rsidR="002878A6" w14:paraId="6C3F2CC6" w14:textId="77777777" w:rsidTr="008F4EB2">
        <w:tc>
          <w:tcPr>
            <w:tcW w:w="1157" w:type="dxa"/>
            <w:vAlign w:val="center"/>
          </w:tcPr>
          <w:p w14:paraId="53F12699" w14:textId="2CEFB367" w:rsidR="002878A6" w:rsidRDefault="002878A6" w:rsidP="002878A6">
            <w:pPr>
              <w:pStyle w:val="NoSpacing"/>
              <w:jc w:val="center"/>
              <w:rPr>
                <w:rFonts w:cs="Times New Roman"/>
                <w:szCs w:val="24"/>
              </w:rPr>
            </w:pPr>
          </w:p>
        </w:tc>
        <w:tc>
          <w:tcPr>
            <w:tcW w:w="4954" w:type="dxa"/>
            <w:vAlign w:val="center"/>
          </w:tcPr>
          <w:p w14:paraId="656291BF" w14:textId="4ED3C314" w:rsidR="002878A6" w:rsidRDefault="002878A6" w:rsidP="002878A6">
            <w:pPr>
              <w:pStyle w:val="NoSpacing"/>
              <w:jc w:val="center"/>
              <w:rPr>
                <w:rFonts w:cs="Times New Roman"/>
                <w:szCs w:val="24"/>
              </w:rPr>
            </w:pPr>
          </w:p>
        </w:tc>
        <w:tc>
          <w:tcPr>
            <w:tcW w:w="1984" w:type="dxa"/>
            <w:vAlign w:val="center"/>
          </w:tcPr>
          <w:p w14:paraId="117E483F" w14:textId="6B3AEE45" w:rsidR="002878A6" w:rsidRDefault="002878A6" w:rsidP="002878A6">
            <w:pPr>
              <w:pStyle w:val="NoSpacing"/>
              <w:jc w:val="center"/>
              <w:rPr>
                <w:rFonts w:cs="Times New Roman"/>
                <w:szCs w:val="24"/>
              </w:rPr>
            </w:pPr>
          </w:p>
        </w:tc>
        <w:tc>
          <w:tcPr>
            <w:tcW w:w="1800" w:type="dxa"/>
            <w:vAlign w:val="center"/>
          </w:tcPr>
          <w:p w14:paraId="34A65607" w14:textId="7A8C1628" w:rsidR="002878A6" w:rsidRDefault="002878A6" w:rsidP="002878A6">
            <w:pPr>
              <w:pStyle w:val="NoSpacing"/>
              <w:jc w:val="center"/>
              <w:rPr>
                <w:rFonts w:cs="Times New Roman"/>
                <w:szCs w:val="24"/>
              </w:rPr>
            </w:pPr>
          </w:p>
        </w:tc>
      </w:tr>
      <w:tr w:rsidR="002878A6" w14:paraId="32DC3232" w14:textId="77777777" w:rsidTr="002878A6">
        <w:tc>
          <w:tcPr>
            <w:tcW w:w="1157" w:type="dxa"/>
          </w:tcPr>
          <w:p w14:paraId="79AB8AFC" w14:textId="77777777" w:rsidR="002878A6" w:rsidRDefault="002878A6" w:rsidP="006D7B32">
            <w:pPr>
              <w:pStyle w:val="NoSpacing"/>
              <w:jc w:val="center"/>
              <w:rPr>
                <w:rFonts w:cs="Times New Roman"/>
                <w:szCs w:val="24"/>
              </w:rPr>
            </w:pPr>
          </w:p>
        </w:tc>
        <w:tc>
          <w:tcPr>
            <w:tcW w:w="4954" w:type="dxa"/>
          </w:tcPr>
          <w:p w14:paraId="44FFE214" w14:textId="77777777" w:rsidR="002878A6" w:rsidRDefault="002878A6" w:rsidP="006D7B32">
            <w:pPr>
              <w:pStyle w:val="NoSpacing"/>
              <w:jc w:val="center"/>
              <w:rPr>
                <w:rFonts w:cs="Times New Roman"/>
                <w:szCs w:val="24"/>
              </w:rPr>
            </w:pPr>
          </w:p>
        </w:tc>
        <w:tc>
          <w:tcPr>
            <w:tcW w:w="1984" w:type="dxa"/>
          </w:tcPr>
          <w:p w14:paraId="2790EEE9" w14:textId="77777777" w:rsidR="002878A6" w:rsidRDefault="002878A6" w:rsidP="006D7B32">
            <w:pPr>
              <w:pStyle w:val="NoSpacing"/>
              <w:jc w:val="center"/>
              <w:rPr>
                <w:rFonts w:cs="Times New Roman"/>
                <w:szCs w:val="24"/>
              </w:rPr>
            </w:pPr>
          </w:p>
        </w:tc>
        <w:tc>
          <w:tcPr>
            <w:tcW w:w="1800" w:type="dxa"/>
          </w:tcPr>
          <w:p w14:paraId="7E2A2BB8" w14:textId="77777777" w:rsidR="002878A6" w:rsidRDefault="002878A6" w:rsidP="006D7B32">
            <w:pPr>
              <w:pStyle w:val="NoSpacing"/>
              <w:jc w:val="center"/>
              <w:rPr>
                <w:rFonts w:cs="Times New Roman"/>
                <w:szCs w:val="24"/>
              </w:rPr>
            </w:pPr>
          </w:p>
        </w:tc>
      </w:tr>
      <w:tr w:rsidR="002878A6" w14:paraId="4F8C774C" w14:textId="77777777" w:rsidTr="002878A6">
        <w:tc>
          <w:tcPr>
            <w:tcW w:w="1157" w:type="dxa"/>
          </w:tcPr>
          <w:p w14:paraId="447E87D9" w14:textId="77777777" w:rsidR="002878A6" w:rsidRDefault="002878A6" w:rsidP="006D7B32">
            <w:pPr>
              <w:pStyle w:val="NoSpacing"/>
              <w:jc w:val="center"/>
              <w:rPr>
                <w:rFonts w:cs="Times New Roman"/>
                <w:szCs w:val="24"/>
              </w:rPr>
            </w:pPr>
          </w:p>
        </w:tc>
        <w:tc>
          <w:tcPr>
            <w:tcW w:w="4954" w:type="dxa"/>
          </w:tcPr>
          <w:p w14:paraId="452E67F3" w14:textId="77777777" w:rsidR="002878A6" w:rsidRDefault="002878A6" w:rsidP="006D7B32">
            <w:pPr>
              <w:pStyle w:val="NoSpacing"/>
              <w:jc w:val="center"/>
              <w:rPr>
                <w:rFonts w:cs="Times New Roman"/>
                <w:szCs w:val="24"/>
              </w:rPr>
            </w:pPr>
          </w:p>
        </w:tc>
        <w:tc>
          <w:tcPr>
            <w:tcW w:w="1984" w:type="dxa"/>
          </w:tcPr>
          <w:p w14:paraId="2056A022" w14:textId="77777777" w:rsidR="002878A6" w:rsidRDefault="002878A6" w:rsidP="006D7B32">
            <w:pPr>
              <w:pStyle w:val="NoSpacing"/>
              <w:jc w:val="center"/>
              <w:rPr>
                <w:rFonts w:cs="Times New Roman"/>
                <w:szCs w:val="24"/>
              </w:rPr>
            </w:pPr>
          </w:p>
        </w:tc>
        <w:tc>
          <w:tcPr>
            <w:tcW w:w="1800" w:type="dxa"/>
          </w:tcPr>
          <w:p w14:paraId="3649FD70" w14:textId="77777777" w:rsidR="002878A6" w:rsidRDefault="002878A6" w:rsidP="006D7B32">
            <w:pPr>
              <w:pStyle w:val="NoSpacing"/>
              <w:jc w:val="center"/>
              <w:rPr>
                <w:rFonts w:cs="Times New Roman"/>
                <w:szCs w:val="24"/>
              </w:rPr>
            </w:pPr>
          </w:p>
        </w:tc>
      </w:tr>
      <w:tr w:rsidR="002878A6" w14:paraId="79DD73FC" w14:textId="77777777" w:rsidTr="002878A6">
        <w:tc>
          <w:tcPr>
            <w:tcW w:w="1157" w:type="dxa"/>
          </w:tcPr>
          <w:p w14:paraId="5AC96EA2" w14:textId="77777777" w:rsidR="002878A6" w:rsidRDefault="002878A6" w:rsidP="006D7B32">
            <w:pPr>
              <w:pStyle w:val="NoSpacing"/>
              <w:jc w:val="center"/>
              <w:rPr>
                <w:rFonts w:cs="Times New Roman"/>
                <w:szCs w:val="24"/>
              </w:rPr>
            </w:pPr>
          </w:p>
        </w:tc>
        <w:tc>
          <w:tcPr>
            <w:tcW w:w="4954" w:type="dxa"/>
          </w:tcPr>
          <w:p w14:paraId="7CA61663" w14:textId="77777777" w:rsidR="002878A6" w:rsidRDefault="002878A6" w:rsidP="006D7B32">
            <w:pPr>
              <w:pStyle w:val="NoSpacing"/>
              <w:jc w:val="center"/>
              <w:rPr>
                <w:rFonts w:cs="Times New Roman"/>
                <w:szCs w:val="24"/>
              </w:rPr>
            </w:pPr>
          </w:p>
        </w:tc>
        <w:tc>
          <w:tcPr>
            <w:tcW w:w="1984" w:type="dxa"/>
          </w:tcPr>
          <w:p w14:paraId="0AB5D67E" w14:textId="77777777" w:rsidR="002878A6" w:rsidRDefault="002878A6" w:rsidP="006D7B32">
            <w:pPr>
              <w:pStyle w:val="NoSpacing"/>
              <w:jc w:val="center"/>
              <w:rPr>
                <w:rFonts w:cs="Times New Roman"/>
                <w:szCs w:val="24"/>
              </w:rPr>
            </w:pPr>
          </w:p>
        </w:tc>
        <w:tc>
          <w:tcPr>
            <w:tcW w:w="1800" w:type="dxa"/>
          </w:tcPr>
          <w:p w14:paraId="7CF2636E" w14:textId="77777777" w:rsidR="002878A6" w:rsidRDefault="002878A6" w:rsidP="006D7B32">
            <w:pPr>
              <w:pStyle w:val="NoSpacing"/>
              <w:jc w:val="center"/>
              <w:rPr>
                <w:rFonts w:cs="Times New Roman"/>
                <w:szCs w:val="24"/>
              </w:rPr>
            </w:pPr>
          </w:p>
        </w:tc>
      </w:tr>
      <w:tr w:rsidR="002878A6" w14:paraId="6D77098A" w14:textId="77777777" w:rsidTr="002878A6">
        <w:tc>
          <w:tcPr>
            <w:tcW w:w="1157" w:type="dxa"/>
          </w:tcPr>
          <w:p w14:paraId="3FB782A8" w14:textId="77777777" w:rsidR="002878A6" w:rsidRDefault="002878A6" w:rsidP="006D7B32">
            <w:pPr>
              <w:pStyle w:val="NoSpacing"/>
              <w:jc w:val="center"/>
              <w:rPr>
                <w:rFonts w:cs="Times New Roman"/>
                <w:szCs w:val="24"/>
              </w:rPr>
            </w:pPr>
          </w:p>
        </w:tc>
        <w:tc>
          <w:tcPr>
            <w:tcW w:w="4954" w:type="dxa"/>
          </w:tcPr>
          <w:p w14:paraId="7E1C4776" w14:textId="77777777" w:rsidR="002878A6" w:rsidRDefault="002878A6" w:rsidP="006D7B32">
            <w:pPr>
              <w:pStyle w:val="NoSpacing"/>
              <w:jc w:val="center"/>
              <w:rPr>
                <w:rFonts w:cs="Times New Roman"/>
                <w:szCs w:val="24"/>
              </w:rPr>
            </w:pPr>
          </w:p>
        </w:tc>
        <w:tc>
          <w:tcPr>
            <w:tcW w:w="1984" w:type="dxa"/>
          </w:tcPr>
          <w:p w14:paraId="1DEE714E" w14:textId="77777777" w:rsidR="002878A6" w:rsidRDefault="002878A6" w:rsidP="006D7B32">
            <w:pPr>
              <w:pStyle w:val="NoSpacing"/>
              <w:jc w:val="center"/>
              <w:rPr>
                <w:rFonts w:cs="Times New Roman"/>
                <w:szCs w:val="24"/>
              </w:rPr>
            </w:pPr>
          </w:p>
        </w:tc>
        <w:tc>
          <w:tcPr>
            <w:tcW w:w="1800" w:type="dxa"/>
          </w:tcPr>
          <w:p w14:paraId="5F7D857E" w14:textId="77777777" w:rsidR="002878A6" w:rsidRDefault="002878A6" w:rsidP="006D7B32">
            <w:pPr>
              <w:pStyle w:val="NoSpacing"/>
              <w:jc w:val="center"/>
              <w:rPr>
                <w:rFonts w:cs="Times New Roman"/>
                <w:szCs w:val="24"/>
              </w:rPr>
            </w:pPr>
          </w:p>
        </w:tc>
      </w:tr>
    </w:tbl>
    <w:p w14:paraId="3C119596" w14:textId="77777777" w:rsidR="00341C48" w:rsidRDefault="00341C48" w:rsidP="00341C48">
      <w:pPr>
        <w:pStyle w:val="NoSpacing"/>
        <w:spacing w:line="276" w:lineRule="auto"/>
        <w:rPr>
          <w:rFonts w:cs="Times New Roman"/>
          <w:b/>
          <w:bCs/>
          <w:szCs w:val="24"/>
        </w:rPr>
      </w:pPr>
    </w:p>
    <w:p w14:paraId="09A4654D" w14:textId="77777777" w:rsidR="00341C48" w:rsidRDefault="00341C48" w:rsidP="00341C48">
      <w:pPr>
        <w:pStyle w:val="NoSpacing"/>
        <w:spacing w:line="276" w:lineRule="auto"/>
        <w:rPr>
          <w:rFonts w:cs="Times New Roman"/>
          <w:b/>
          <w:bCs/>
          <w:szCs w:val="24"/>
        </w:rPr>
      </w:pPr>
    </w:p>
    <w:p w14:paraId="02CEEB3B" w14:textId="77777777" w:rsidR="00341C48" w:rsidRPr="003406DC" w:rsidRDefault="00341C48" w:rsidP="00341C48">
      <w:pPr>
        <w:pStyle w:val="NoSpacing"/>
        <w:spacing w:line="276" w:lineRule="auto"/>
        <w:rPr>
          <w:rFonts w:cs="Times New Roman"/>
          <w:b/>
          <w:bCs/>
          <w:szCs w:val="24"/>
        </w:rPr>
      </w:pPr>
      <w:r w:rsidRPr="003406DC">
        <w:rPr>
          <w:rFonts w:cs="Times New Roman"/>
          <w:b/>
          <w:bCs/>
          <w:szCs w:val="24"/>
        </w:rPr>
        <w:t>IHO EXHIBITS</w:t>
      </w:r>
    </w:p>
    <w:p w14:paraId="5722E902" w14:textId="77777777" w:rsidR="00341C48" w:rsidRDefault="00341C48" w:rsidP="00341C48"/>
    <w:tbl>
      <w:tblPr>
        <w:tblStyle w:val="TableGrid"/>
        <w:tblW w:w="9895" w:type="dxa"/>
        <w:tblLook w:val="04A0" w:firstRow="1" w:lastRow="0" w:firstColumn="1" w:lastColumn="0" w:noHBand="0" w:noVBand="1"/>
      </w:tblPr>
      <w:tblGrid>
        <w:gridCol w:w="1157"/>
        <w:gridCol w:w="4954"/>
        <w:gridCol w:w="1984"/>
        <w:gridCol w:w="1800"/>
      </w:tblGrid>
      <w:tr w:rsidR="00341C48" w14:paraId="6B89702A" w14:textId="77777777" w:rsidTr="00293AE4">
        <w:tc>
          <w:tcPr>
            <w:tcW w:w="1157" w:type="dxa"/>
          </w:tcPr>
          <w:p w14:paraId="7151E2DE" w14:textId="77777777" w:rsidR="00341C48" w:rsidRPr="000515E1" w:rsidRDefault="00341C48" w:rsidP="00293AE4">
            <w:pPr>
              <w:pStyle w:val="NoSpacing"/>
              <w:jc w:val="center"/>
              <w:rPr>
                <w:rFonts w:cs="Times New Roman"/>
                <w:b/>
                <w:bCs/>
                <w:szCs w:val="24"/>
                <w:u w:val="single"/>
              </w:rPr>
            </w:pPr>
          </w:p>
          <w:p w14:paraId="6D795A21"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lastRenderedPageBreak/>
              <w:t>Exhibit</w:t>
            </w:r>
          </w:p>
          <w:p w14:paraId="63838B03" w14:textId="77777777" w:rsidR="00341C48" w:rsidRPr="000515E1" w:rsidRDefault="00341C48" w:rsidP="00293AE4">
            <w:pPr>
              <w:pStyle w:val="NoSpacing"/>
              <w:jc w:val="center"/>
              <w:rPr>
                <w:rFonts w:cs="Times New Roman"/>
                <w:b/>
                <w:bCs/>
                <w:szCs w:val="24"/>
                <w:u w:val="single"/>
              </w:rPr>
            </w:pPr>
          </w:p>
        </w:tc>
        <w:tc>
          <w:tcPr>
            <w:tcW w:w="4954" w:type="dxa"/>
          </w:tcPr>
          <w:p w14:paraId="4878E900" w14:textId="77777777" w:rsidR="00341C48" w:rsidRPr="000515E1" w:rsidRDefault="00341C48" w:rsidP="00293AE4">
            <w:pPr>
              <w:pStyle w:val="NoSpacing"/>
              <w:jc w:val="center"/>
              <w:rPr>
                <w:rFonts w:cs="Times New Roman"/>
                <w:b/>
                <w:bCs/>
                <w:szCs w:val="24"/>
                <w:u w:val="single"/>
              </w:rPr>
            </w:pPr>
          </w:p>
          <w:p w14:paraId="618F88F4"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lastRenderedPageBreak/>
              <w:t>Title of Document</w:t>
            </w:r>
          </w:p>
        </w:tc>
        <w:tc>
          <w:tcPr>
            <w:tcW w:w="1984" w:type="dxa"/>
          </w:tcPr>
          <w:p w14:paraId="5A85DE51" w14:textId="77777777" w:rsidR="00341C48" w:rsidRDefault="00341C48" w:rsidP="00293AE4">
            <w:pPr>
              <w:pStyle w:val="NoSpacing"/>
              <w:jc w:val="center"/>
              <w:rPr>
                <w:rFonts w:cs="Times New Roman"/>
                <w:b/>
                <w:bCs/>
                <w:szCs w:val="24"/>
                <w:u w:val="single"/>
              </w:rPr>
            </w:pPr>
          </w:p>
          <w:p w14:paraId="5CAEB5EC" w14:textId="77777777" w:rsidR="00341C48" w:rsidRPr="000515E1" w:rsidRDefault="00341C48" w:rsidP="00293AE4">
            <w:pPr>
              <w:pStyle w:val="NoSpacing"/>
              <w:jc w:val="center"/>
              <w:rPr>
                <w:rFonts w:cs="Times New Roman"/>
                <w:b/>
                <w:bCs/>
                <w:szCs w:val="24"/>
                <w:u w:val="single"/>
              </w:rPr>
            </w:pPr>
            <w:r>
              <w:rPr>
                <w:rFonts w:cs="Times New Roman"/>
                <w:b/>
                <w:bCs/>
                <w:szCs w:val="24"/>
                <w:u w:val="single"/>
              </w:rPr>
              <w:lastRenderedPageBreak/>
              <w:t>Date</w:t>
            </w:r>
          </w:p>
        </w:tc>
        <w:tc>
          <w:tcPr>
            <w:tcW w:w="1800" w:type="dxa"/>
          </w:tcPr>
          <w:p w14:paraId="3585F92C" w14:textId="77777777" w:rsidR="00341C48" w:rsidRPr="000515E1" w:rsidRDefault="00341C48" w:rsidP="00293AE4">
            <w:pPr>
              <w:pStyle w:val="NoSpacing"/>
              <w:jc w:val="center"/>
              <w:rPr>
                <w:rFonts w:cs="Times New Roman"/>
                <w:b/>
                <w:bCs/>
                <w:szCs w:val="24"/>
                <w:u w:val="single"/>
              </w:rPr>
            </w:pPr>
          </w:p>
          <w:p w14:paraId="6FB4F009"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lastRenderedPageBreak/>
              <w:t>Number of</w:t>
            </w:r>
          </w:p>
          <w:p w14:paraId="0B698E6C" w14:textId="77777777" w:rsidR="00341C48" w:rsidRPr="000515E1" w:rsidRDefault="00341C48" w:rsidP="00293AE4">
            <w:pPr>
              <w:pStyle w:val="NoSpacing"/>
              <w:jc w:val="center"/>
              <w:rPr>
                <w:rFonts w:cs="Times New Roman"/>
                <w:b/>
                <w:bCs/>
                <w:szCs w:val="24"/>
                <w:u w:val="single"/>
              </w:rPr>
            </w:pPr>
            <w:r w:rsidRPr="000515E1">
              <w:rPr>
                <w:rFonts w:cs="Times New Roman"/>
                <w:b/>
                <w:bCs/>
                <w:szCs w:val="24"/>
                <w:u w:val="single"/>
              </w:rPr>
              <w:t>Pages</w:t>
            </w:r>
          </w:p>
        </w:tc>
      </w:tr>
      <w:tr w:rsidR="00341C48" w14:paraId="46CCECC9" w14:textId="77777777" w:rsidTr="00293AE4">
        <w:tc>
          <w:tcPr>
            <w:tcW w:w="1157" w:type="dxa"/>
          </w:tcPr>
          <w:p w14:paraId="4DA42069" w14:textId="77777777" w:rsidR="00341C48" w:rsidRDefault="00341C48" w:rsidP="00293AE4">
            <w:pPr>
              <w:pStyle w:val="NoSpacing"/>
              <w:jc w:val="center"/>
              <w:rPr>
                <w:rFonts w:cs="Times New Roman"/>
                <w:szCs w:val="24"/>
              </w:rPr>
            </w:pPr>
          </w:p>
        </w:tc>
        <w:tc>
          <w:tcPr>
            <w:tcW w:w="4954" w:type="dxa"/>
          </w:tcPr>
          <w:p w14:paraId="2C7C3D1A" w14:textId="77777777" w:rsidR="00341C48" w:rsidRDefault="00341C48" w:rsidP="00293AE4">
            <w:pPr>
              <w:pStyle w:val="NoSpacing"/>
              <w:jc w:val="center"/>
              <w:rPr>
                <w:rFonts w:cs="Times New Roman"/>
                <w:szCs w:val="24"/>
              </w:rPr>
            </w:pPr>
          </w:p>
        </w:tc>
        <w:tc>
          <w:tcPr>
            <w:tcW w:w="1984" w:type="dxa"/>
          </w:tcPr>
          <w:p w14:paraId="3540E9EF" w14:textId="77777777" w:rsidR="00341C48" w:rsidRDefault="00341C48" w:rsidP="00293AE4">
            <w:pPr>
              <w:pStyle w:val="NoSpacing"/>
              <w:jc w:val="center"/>
              <w:rPr>
                <w:rFonts w:cs="Times New Roman"/>
                <w:szCs w:val="24"/>
              </w:rPr>
            </w:pPr>
          </w:p>
        </w:tc>
        <w:tc>
          <w:tcPr>
            <w:tcW w:w="1800" w:type="dxa"/>
          </w:tcPr>
          <w:p w14:paraId="165B4759" w14:textId="77777777" w:rsidR="00341C48" w:rsidRDefault="00341C48" w:rsidP="00293AE4">
            <w:pPr>
              <w:pStyle w:val="NoSpacing"/>
              <w:jc w:val="center"/>
              <w:rPr>
                <w:rFonts w:cs="Times New Roman"/>
                <w:szCs w:val="24"/>
              </w:rPr>
            </w:pPr>
          </w:p>
        </w:tc>
      </w:tr>
      <w:tr w:rsidR="00341C48" w14:paraId="08CA9EC8" w14:textId="77777777" w:rsidTr="00293AE4">
        <w:tc>
          <w:tcPr>
            <w:tcW w:w="1157" w:type="dxa"/>
          </w:tcPr>
          <w:p w14:paraId="3EA4B17D" w14:textId="77777777" w:rsidR="00341C48" w:rsidRDefault="00341C48" w:rsidP="00293AE4">
            <w:pPr>
              <w:pStyle w:val="NoSpacing"/>
              <w:jc w:val="center"/>
              <w:rPr>
                <w:rFonts w:cs="Times New Roman"/>
                <w:szCs w:val="24"/>
              </w:rPr>
            </w:pPr>
          </w:p>
        </w:tc>
        <w:tc>
          <w:tcPr>
            <w:tcW w:w="4954" w:type="dxa"/>
          </w:tcPr>
          <w:p w14:paraId="4F39D36A" w14:textId="77777777" w:rsidR="00341C48" w:rsidRDefault="00341C48" w:rsidP="00293AE4">
            <w:pPr>
              <w:pStyle w:val="NoSpacing"/>
              <w:jc w:val="center"/>
              <w:rPr>
                <w:rFonts w:cs="Times New Roman"/>
                <w:szCs w:val="24"/>
              </w:rPr>
            </w:pPr>
          </w:p>
        </w:tc>
        <w:tc>
          <w:tcPr>
            <w:tcW w:w="1984" w:type="dxa"/>
          </w:tcPr>
          <w:p w14:paraId="78705C86" w14:textId="77777777" w:rsidR="00341C48" w:rsidRDefault="00341C48" w:rsidP="00293AE4">
            <w:pPr>
              <w:pStyle w:val="NoSpacing"/>
              <w:jc w:val="center"/>
              <w:rPr>
                <w:rFonts w:cs="Times New Roman"/>
                <w:szCs w:val="24"/>
              </w:rPr>
            </w:pPr>
          </w:p>
        </w:tc>
        <w:tc>
          <w:tcPr>
            <w:tcW w:w="1800" w:type="dxa"/>
          </w:tcPr>
          <w:p w14:paraId="099A8AC7" w14:textId="77777777" w:rsidR="00341C48" w:rsidRDefault="00341C48" w:rsidP="00293AE4">
            <w:pPr>
              <w:pStyle w:val="NoSpacing"/>
              <w:jc w:val="center"/>
              <w:rPr>
                <w:rFonts w:cs="Times New Roman"/>
                <w:szCs w:val="24"/>
              </w:rPr>
            </w:pPr>
          </w:p>
        </w:tc>
      </w:tr>
      <w:tr w:rsidR="00341C48" w14:paraId="7124959C" w14:textId="77777777" w:rsidTr="00293AE4">
        <w:tc>
          <w:tcPr>
            <w:tcW w:w="1157" w:type="dxa"/>
          </w:tcPr>
          <w:p w14:paraId="603A11C1" w14:textId="77777777" w:rsidR="00341C48" w:rsidRDefault="00341C48" w:rsidP="00293AE4">
            <w:pPr>
              <w:pStyle w:val="NoSpacing"/>
              <w:jc w:val="center"/>
              <w:rPr>
                <w:rFonts w:cs="Times New Roman"/>
                <w:szCs w:val="24"/>
              </w:rPr>
            </w:pPr>
          </w:p>
        </w:tc>
        <w:tc>
          <w:tcPr>
            <w:tcW w:w="4954" w:type="dxa"/>
          </w:tcPr>
          <w:p w14:paraId="2EC814AC" w14:textId="77777777" w:rsidR="00341C48" w:rsidRDefault="00341C48" w:rsidP="00293AE4">
            <w:pPr>
              <w:pStyle w:val="NoSpacing"/>
              <w:jc w:val="center"/>
              <w:rPr>
                <w:rFonts w:cs="Times New Roman"/>
                <w:szCs w:val="24"/>
              </w:rPr>
            </w:pPr>
          </w:p>
        </w:tc>
        <w:tc>
          <w:tcPr>
            <w:tcW w:w="1984" w:type="dxa"/>
          </w:tcPr>
          <w:p w14:paraId="4CCDD21E" w14:textId="77777777" w:rsidR="00341C48" w:rsidRDefault="00341C48" w:rsidP="00293AE4">
            <w:pPr>
              <w:pStyle w:val="NoSpacing"/>
              <w:jc w:val="center"/>
              <w:rPr>
                <w:rFonts w:cs="Times New Roman"/>
                <w:szCs w:val="24"/>
              </w:rPr>
            </w:pPr>
          </w:p>
        </w:tc>
        <w:tc>
          <w:tcPr>
            <w:tcW w:w="1800" w:type="dxa"/>
          </w:tcPr>
          <w:p w14:paraId="0F029541" w14:textId="77777777" w:rsidR="00341C48" w:rsidRDefault="00341C48" w:rsidP="00293AE4">
            <w:pPr>
              <w:pStyle w:val="NoSpacing"/>
              <w:jc w:val="center"/>
              <w:rPr>
                <w:rFonts w:cs="Times New Roman"/>
                <w:szCs w:val="24"/>
              </w:rPr>
            </w:pPr>
          </w:p>
        </w:tc>
      </w:tr>
    </w:tbl>
    <w:p w14:paraId="5E27D380" w14:textId="4893C890" w:rsidR="001A07E8" w:rsidRPr="00502A3A" w:rsidRDefault="001A07E8" w:rsidP="00D44086">
      <w:pPr>
        <w:rPr>
          <w:rFonts w:cs="Times New Roman"/>
        </w:rPr>
      </w:pPr>
    </w:p>
    <w:sectPr w:rsidR="001A07E8" w:rsidRPr="00502A3A" w:rsidSect="00D44086">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orster, Corey [OATH]" w:date="2024-01-09T15:29:00Z" w:initials="FC(">
    <w:p w14:paraId="61E2214C" w14:textId="77777777" w:rsidR="00CD7A11" w:rsidRDefault="00CD7A11" w:rsidP="00CD7A11">
      <w:pPr>
        <w:pStyle w:val="CommentText"/>
      </w:pPr>
      <w:r>
        <w:rPr>
          <w:rStyle w:val="CommentReference"/>
        </w:rPr>
        <w:annotationRef/>
      </w:r>
      <w:r>
        <w:t>Must precede date of signature</w:t>
      </w:r>
    </w:p>
  </w:comment>
  <w:comment w:id="7" w:author="Forster, Corey (OATH)" w:date="2024-10-02T08:55:00Z" w:initials="FC(">
    <w:p w14:paraId="2F628633" w14:textId="77777777" w:rsidR="00E27BB5" w:rsidRDefault="00FB317B" w:rsidP="00E27BB5">
      <w:pPr>
        <w:pStyle w:val="CommentText"/>
      </w:pPr>
      <w:r>
        <w:rPr>
          <w:rStyle w:val="CommentReference"/>
        </w:rPr>
        <w:annotationRef/>
      </w:r>
      <w:r w:rsidR="00E27BB5">
        <w:t>If DOE challenges the certification of Provider, include the following paragraph:</w:t>
      </w:r>
    </w:p>
    <w:p w14:paraId="71C32698" w14:textId="77777777" w:rsidR="00E27BB5" w:rsidRDefault="00E27BB5" w:rsidP="00E27BB5">
      <w:pPr>
        <w:pStyle w:val="CommentText"/>
      </w:pPr>
    </w:p>
    <w:p w14:paraId="2AE67AB8" w14:textId="77777777" w:rsidR="00E27BB5" w:rsidRDefault="00E27BB5" w:rsidP="00E27BB5">
      <w:pPr>
        <w:pStyle w:val="CommentText"/>
      </w:pPr>
      <w:r>
        <w:t xml:space="preserve">Although DOE has challenged the qualifications of Provider by calling into question their qualifications, the SRO has previously held that "parent's failure to select a program approved by the State in favor of an unapproved option is not itself a bar to reimbursement. . . But when assessing whether private services unilaterally obtained by a parent are </w:t>
      </w:r>
      <w:r>
        <w:rPr>
          <w:b/>
          <w:bCs/>
          <w:i/>
          <w:iCs/>
        </w:rPr>
        <w:t>appropriate</w:t>
      </w:r>
      <w:r>
        <w:t xml:space="preserve">, the private services need not employ certified special education teachers or have its own IEP for the student." SRO 24-075 (citing </w:t>
      </w:r>
      <w:r>
        <w:rPr>
          <w:i/>
          <w:iCs/>
        </w:rPr>
        <w:t>Carter</w:t>
      </w:r>
      <w:r>
        <w:t>, 510 U.S. at 14).</w:t>
      </w:r>
    </w:p>
  </w:comment>
  <w:comment w:id="8" w:author="Forster, Corey (OATH)" w:date="2024-08-09T08:47:00Z" w:initials="FC(">
    <w:p w14:paraId="20EFC429" w14:textId="04C7EF2D" w:rsidR="00FD17FD" w:rsidRDefault="00BE1DFD">
      <w:pPr>
        <w:pStyle w:val="CommentText"/>
      </w:pPr>
      <w:r>
        <w:rPr>
          <w:rStyle w:val="CommentReference"/>
        </w:rPr>
        <w:annotationRef/>
      </w:r>
      <w:r w:rsidR="00FD17FD">
        <w:t xml:space="preserve">If reducing rate for failure to provide TDN, see SRO 21-138 here:  </w:t>
      </w:r>
      <w:hyperlink r:id="rId1" w:history="1">
        <w:r w:rsidR="00FD17FD" w:rsidRPr="00013B81">
          <w:rPr>
            <w:rStyle w:val="Hyperlink"/>
          </w:rPr>
          <w:t>SRO Decision 21-138 (nysed.gov)</w:t>
        </w:r>
      </w:hyperlink>
      <w:r w:rsidR="00FD17FD">
        <w:t xml:space="preserve"> and include the following paragraph:</w:t>
      </w:r>
    </w:p>
    <w:p w14:paraId="29450DDF" w14:textId="77777777" w:rsidR="00FD17FD" w:rsidRDefault="00FD17FD">
      <w:pPr>
        <w:pStyle w:val="CommentText"/>
      </w:pPr>
    </w:p>
    <w:p w14:paraId="5931E799" w14:textId="77777777" w:rsidR="00FD17FD" w:rsidRDefault="00FD17FD">
      <w:pPr>
        <w:pStyle w:val="CommentText"/>
      </w:pPr>
      <w:r>
        <w:t xml:space="preserve">However, the record lacks any evidence to show that Parent provided the requested ten-day notice, which would have otherwise given DOE an opportunity to determine whether a FAPE could be provided. </w:t>
      </w:r>
      <w:r>
        <w:rPr>
          <w:i/>
          <w:iCs/>
        </w:rPr>
        <w:t>See</w:t>
      </w:r>
      <w:r>
        <w:t xml:space="preserve"> </w:t>
      </w:r>
      <w:r>
        <w:rPr>
          <w:i/>
          <w:iCs/>
        </w:rPr>
        <w:t>Greenland Sch. Dist. v. Amy N.</w:t>
      </w:r>
      <w:r>
        <w:t xml:space="preserve">, 358 F.3d 150, 160 (1st Cir. 2004). Notwithstanding DOE's failure to provide the services identified in Student's IESP, Parent did not present any evidence that they notified DOE of their intention to "[engage] in self-help and [obtain] a private provider" to deliver Student's mandated services. </w:t>
      </w:r>
      <w:r>
        <w:rPr>
          <w:i/>
          <w:iCs/>
        </w:rPr>
        <w:t xml:space="preserve">See </w:t>
      </w:r>
      <w:r>
        <w:t>SRO 21-138.  In such cases, the SRO has upheld a 28.5% reduction in the rate charged, and I find that the same reduction should be applied here.</w:t>
      </w:r>
    </w:p>
    <w:p w14:paraId="6A8EAC46" w14:textId="77777777" w:rsidR="00FD17FD" w:rsidRDefault="00FD17FD">
      <w:pPr>
        <w:pStyle w:val="CommentText"/>
      </w:pPr>
    </w:p>
    <w:p w14:paraId="7E73F582" w14:textId="77777777" w:rsidR="00FD17FD" w:rsidRDefault="00FD17FD">
      <w:pPr>
        <w:pStyle w:val="CommentText"/>
      </w:pPr>
      <w:r>
        <w:t>Also include this footnote at the end of the above paragraph:</w:t>
      </w:r>
    </w:p>
    <w:p w14:paraId="419E74A3" w14:textId="77777777" w:rsidR="00FD17FD" w:rsidRDefault="00FD17FD">
      <w:pPr>
        <w:pStyle w:val="CommentText"/>
      </w:pPr>
    </w:p>
    <w:p w14:paraId="01D35BFE" w14:textId="77777777" w:rsidR="00FD17FD" w:rsidRDefault="00FD17FD" w:rsidP="00013B81">
      <w:pPr>
        <w:pStyle w:val="CommentText"/>
      </w:pPr>
      <w:r>
        <w:rPr>
          <w:highlight w:val="yellow"/>
        </w:rPr>
        <w:t>WITNESS</w:t>
      </w:r>
      <w:r>
        <w:t xml:space="preserve"> testified that Provider Agency charges $</w:t>
      </w:r>
      <w:r>
        <w:rPr>
          <w:highlight w:val="yellow"/>
        </w:rPr>
        <w:t>XXX</w:t>
      </w:r>
      <w:r>
        <w:t xml:space="preserve"> per hour for </w:t>
      </w:r>
      <w:r>
        <w:rPr>
          <w:highlight w:val="yellow"/>
        </w:rPr>
        <w:t>SERVICE</w:t>
      </w:r>
      <w:r>
        <w:t xml:space="preserve"> and thus a 28.5% reduction would amount to $</w:t>
      </w:r>
      <w:r>
        <w:rPr>
          <w:highlight w:val="yellow"/>
        </w:rPr>
        <w:t>XXX.XX</w:t>
      </w:r>
      <w:r>
        <w:t xml:space="preserve"> per hour.  Ex. </w:t>
      </w:r>
      <w:r>
        <w:rPr>
          <w:highlight w:val="yellow"/>
        </w:rPr>
        <w:t>XX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2214C" w15:done="0"/>
  <w15:commentEx w15:paraId="2AE67AB8" w15:done="0"/>
  <w15:commentEx w15:paraId="01D35B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47E4D0" w16cex:dateUtc="2024-01-09T20:29:00Z"/>
  <w16cex:commentExtensible w16cex:durableId="2AA788FB" w16cex:dateUtc="2024-10-02T12:55:00Z"/>
  <w16cex:commentExtensible w16cex:durableId="2A605626" w16cex:dateUtc="2024-08-09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2214C" w16cid:durableId="2947E4D0"/>
  <w16cid:commentId w16cid:paraId="2AE67AB8" w16cid:durableId="2AA788FB"/>
  <w16cid:commentId w16cid:paraId="01D35BFE" w16cid:durableId="2A6056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4523" w14:textId="77777777" w:rsidR="003249D7" w:rsidRDefault="003249D7" w:rsidP="00D44086">
      <w:pPr>
        <w:spacing w:line="240" w:lineRule="auto"/>
      </w:pPr>
      <w:r>
        <w:separator/>
      </w:r>
    </w:p>
  </w:endnote>
  <w:endnote w:type="continuationSeparator" w:id="0">
    <w:p w14:paraId="5E6F5335" w14:textId="77777777" w:rsidR="003249D7" w:rsidRDefault="003249D7" w:rsidP="00D44086">
      <w:pPr>
        <w:spacing w:line="240" w:lineRule="auto"/>
      </w:pPr>
      <w:r>
        <w:continuationSeparator/>
      </w:r>
    </w:p>
  </w:endnote>
  <w:endnote w:type="continuationNotice" w:id="1">
    <w:p w14:paraId="5A279FA8" w14:textId="77777777" w:rsidR="005620C2" w:rsidRDefault="005620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4196" w14:textId="77777777" w:rsidR="003249D7" w:rsidRDefault="003249D7" w:rsidP="00D44086">
      <w:pPr>
        <w:spacing w:line="240" w:lineRule="auto"/>
      </w:pPr>
      <w:r>
        <w:separator/>
      </w:r>
    </w:p>
  </w:footnote>
  <w:footnote w:type="continuationSeparator" w:id="0">
    <w:p w14:paraId="2C61FD70" w14:textId="77777777" w:rsidR="003249D7" w:rsidRDefault="003249D7" w:rsidP="00D44086">
      <w:pPr>
        <w:spacing w:line="240" w:lineRule="auto"/>
      </w:pPr>
      <w:r>
        <w:continuationSeparator/>
      </w:r>
    </w:p>
  </w:footnote>
  <w:footnote w:type="continuationNotice" w:id="1">
    <w:p w14:paraId="1B71A915" w14:textId="77777777" w:rsidR="005620C2" w:rsidRDefault="005620C2">
      <w:pPr>
        <w:spacing w:line="240" w:lineRule="auto"/>
      </w:pPr>
    </w:p>
  </w:footnote>
  <w:footnote w:id="2">
    <w:p w14:paraId="3B245B7E" w14:textId="77777777" w:rsidR="00CD7A11" w:rsidRPr="00B36598" w:rsidRDefault="00CD7A11" w:rsidP="00601E18">
      <w:pPr>
        <w:pStyle w:val="FootnoteText"/>
        <w:jc w:val="both"/>
      </w:pPr>
      <w:r w:rsidRPr="00B36598">
        <w:rPr>
          <w:rStyle w:val="FootnoteReference"/>
        </w:rPr>
        <w:footnoteRef/>
      </w:r>
      <w:r w:rsidRPr="00B36598">
        <w:t xml:space="preserve"> </w:t>
      </w:r>
      <w:bookmarkStart w:id="1" w:name="_Hlk155707427"/>
      <w:r w:rsidRPr="00B36598">
        <w:t>Personally identifiable information is attached as Appendix A, “Redaction Identification Page,” to this decision and must be removed prior to public distribution.</w:t>
      </w:r>
      <w:bookmarkEnd w:id="1"/>
    </w:p>
  </w:footnote>
  <w:footnote w:id="3">
    <w:p w14:paraId="22E387D7" w14:textId="2BD0BA96" w:rsidR="005147B2" w:rsidRPr="00B36598" w:rsidRDefault="005147B2" w:rsidP="00601E18">
      <w:pPr>
        <w:pStyle w:val="FootnoteText"/>
        <w:jc w:val="both"/>
      </w:pPr>
      <w:r w:rsidRPr="00B36598">
        <w:rPr>
          <w:rStyle w:val="FootnoteReference"/>
        </w:rPr>
        <w:footnoteRef/>
      </w:r>
      <w:r w:rsidRPr="00B36598">
        <w:t xml:space="preserve"> </w:t>
      </w:r>
      <w:bookmarkStart w:id="4" w:name="_Hlk155619037"/>
      <w:r w:rsidRPr="00B36598">
        <w:rPr>
          <w:highlight w:val="yellow"/>
        </w:rPr>
        <w:t xml:space="preserve">The instant decision is being issued prior to the completion of the </w:t>
      </w:r>
      <w:r w:rsidRPr="00B36598">
        <w:rPr>
          <w:highlight w:val="yellow"/>
        </w:rPr>
        <w:fldChar w:fldCharType="begin"/>
      </w:r>
      <w:r w:rsidRPr="00B36598">
        <w:rPr>
          <w:highlight w:val="yellow"/>
        </w:rPr>
        <w:instrText xml:space="preserve"> MERGEFIELD Hearing_Date </w:instrText>
      </w:r>
      <w:r w:rsidRPr="00B36598">
        <w:rPr>
          <w:highlight w:val="yellow"/>
        </w:rPr>
        <w:fldChar w:fldCharType="separate"/>
      </w:r>
      <w:r w:rsidR="001B1815">
        <w:rPr>
          <w:noProof/>
          <w:highlight w:val="yellow"/>
        </w:rPr>
        <w:t>«Hearing_Date»</w:t>
      </w:r>
      <w:r w:rsidRPr="00B36598">
        <w:rPr>
          <w:highlight w:val="yellow"/>
        </w:rPr>
        <w:fldChar w:fldCharType="end"/>
      </w:r>
      <w:r w:rsidRPr="00B36598">
        <w:rPr>
          <w:highlight w:val="yellow"/>
        </w:rPr>
        <w:t xml:space="preserve"> transcript.</w:t>
      </w:r>
      <w:r w:rsidRPr="00B36598">
        <w:t xml:space="preserve"> OR </w:t>
      </w:r>
      <w:r w:rsidRPr="00B36598">
        <w:rPr>
          <w:highlight w:val="yellow"/>
        </w:rPr>
        <w:t xml:space="preserve">References to the transcript of the Due Process Hearing conducted on </w:t>
      </w:r>
      <w:r w:rsidRPr="00B36598">
        <w:rPr>
          <w:highlight w:val="yellow"/>
        </w:rPr>
        <w:fldChar w:fldCharType="begin"/>
      </w:r>
      <w:r w:rsidRPr="00B36598">
        <w:rPr>
          <w:highlight w:val="yellow"/>
        </w:rPr>
        <w:instrText xml:space="preserve"> MERGEFIELD Hearing_Date </w:instrText>
      </w:r>
      <w:r w:rsidRPr="00B36598">
        <w:rPr>
          <w:highlight w:val="yellow"/>
        </w:rPr>
        <w:fldChar w:fldCharType="separate"/>
      </w:r>
      <w:r w:rsidR="001B1815">
        <w:rPr>
          <w:noProof/>
          <w:highlight w:val="yellow"/>
        </w:rPr>
        <w:t>«Hearing_Date»</w:t>
      </w:r>
      <w:r w:rsidRPr="00B36598">
        <w:rPr>
          <w:highlight w:val="yellow"/>
        </w:rPr>
        <w:fldChar w:fldCharType="end"/>
      </w:r>
      <w:r w:rsidRPr="00B36598">
        <w:rPr>
          <w:highlight w:val="yellow"/>
        </w:rPr>
        <w:t xml:space="preserve"> are denoted “Tr.”</w:t>
      </w:r>
      <w:bookmarkEnd w:id="4"/>
    </w:p>
  </w:footnote>
  <w:footnote w:id="4">
    <w:p w14:paraId="079FA45A" w14:textId="3562B549" w:rsidR="00325BA5" w:rsidRPr="00B36598" w:rsidRDefault="00325BA5" w:rsidP="00601E18">
      <w:pPr>
        <w:pStyle w:val="FootnoteText"/>
        <w:jc w:val="both"/>
      </w:pPr>
      <w:r w:rsidRPr="00B36598">
        <w:rPr>
          <w:rStyle w:val="FootnoteReference"/>
        </w:rPr>
        <w:footnoteRef/>
      </w:r>
      <w:r w:rsidRPr="00B36598">
        <w:t xml:space="preserve"> Parent Exhibit </w:t>
      </w:r>
      <w:r w:rsidRPr="00B36598">
        <w:rPr>
          <w:highlight w:val="yellow"/>
        </w:rPr>
        <w:t>XX</w:t>
      </w:r>
      <w:r w:rsidRPr="00B36598">
        <w:t xml:space="preserve"> and DOE Exhibit </w:t>
      </w:r>
      <w:r w:rsidRPr="00B36598">
        <w:rPr>
          <w:highlight w:val="yellow"/>
        </w:rPr>
        <w:t>XX</w:t>
      </w:r>
      <w:r w:rsidRPr="00B36598">
        <w:t xml:space="preserve"> are duplicate copies of Student’s </w:t>
      </w:r>
      <w:r w:rsidRPr="00B36598">
        <w:rPr>
          <w:highlight w:val="yellow"/>
        </w:rPr>
        <w:fldChar w:fldCharType="begin"/>
      </w:r>
      <w:r w:rsidRPr="00B36598">
        <w:rPr>
          <w:highlight w:val="yellow"/>
        </w:rPr>
        <w:instrText xml:space="preserve"> MERGEFIELD IESP_Date </w:instrText>
      </w:r>
      <w:r w:rsidRPr="00B36598">
        <w:rPr>
          <w:highlight w:val="yellow"/>
        </w:rPr>
        <w:fldChar w:fldCharType="separate"/>
      </w:r>
      <w:r w:rsidR="001B1815">
        <w:rPr>
          <w:noProof/>
          <w:highlight w:val="yellow"/>
        </w:rPr>
        <w:t>«IESP_Date»</w:t>
      </w:r>
      <w:r w:rsidRPr="00B36598">
        <w:rPr>
          <w:highlight w:val="yellow"/>
        </w:rPr>
        <w:fldChar w:fldCharType="end"/>
      </w:r>
      <w:r w:rsidRPr="00B36598">
        <w:t xml:space="preserve"> IESP. This FOFD will cite to Parent Exhibit </w:t>
      </w:r>
      <w:r w:rsidRPr="00B36598">
        <w:rPr>
          <w:highlight w:val="yellow"/>
        </w:rPr>
        <w:t>XX</w:t>
      </w:r>
      <w:r w:rsidRPr="00B36598">
        <w:t xml:space="preserve"> when referencing the </w:t>
      </w:r>
      <w:r w:rsidRPr="00B36598">
        <w:rPr>
          <w:highlight w:val="yellow"/>
        </w:rPr>
        <w:fldChar w:fldCharType="begin"/>
      </w:r>
      <w:r w:rsidRPr="00B36598">
        <w:rPr>
          <w:highlight w:val="yellow"/>
        </w:rPr>
        <w:instrText xml:space="preserve"> MERGEFIELD IESP_Date </w:instrText>
      </w:r>
      <w:r w:rsidRPr="00B36598">
        <w:rPr>
          <w:highlight w:val="yellow"/>
        </w:rPr>
        <w:fldChar w:fldCharType="separate"/>
      </w:r>
      <w:r w:rsidR="001B1815">
        <w:rPr>
          <w:noProof/>
          <w:highlight w:val="yellow"/>
        </w:rPr>
        <w:t>«IESP_Date»</w:t>
      </w:r>
      <w:r w:rsidRPr="00B36598">
        <w:rPr>
          <w:highlight w:val="yellow"/>
        </w:rPr>
        <w:fldChar w:fldCharType="end"/>
      </w:r>
      <w:r w:rsidRPr="00B36598">
        <w:t xml:space="preserve"> IESP.</w:t>
      </w:r>
    </w:p>
  </w:footnote>
  <w:footnote w:id="5">
    <w:p w14:paraId="748988FE" w14:textId="1B28BE19" w:rsidR="00EF0F51" w:rsidRPr="00B36598" w:rsidRDefault="00EF0F51" w:rsidP="00601E18">
      <w:pPr>
        <w:pStyle w:val="FootnoteText"/>
        <w:jc w:val="both"/>
      </w:pPr>
      <w:r w:rsidRPr="00B36598">
        <w:rPr>
          <w:rStyle w:val="FootnoteReference"/>
        </w:rPr>
        <w:footnoteRef/>
      </w:r>
      <w:r w:rsidRPr="00B36598">
        <w:t xml:space="preserve"> Exhibits shall be referred to as follows: Ex. followed by lettered designations for Parent’s Exhibits, numbered designations for DOE’s Exhibits, and roman numeral designations for Impartial Hearing Officer’s Exhibits. Exhibit designations will be followed by the page numbers as needed and appropriate. For example, Parent’s Exhibit A, page 1, will be referred to as Ex. A-1.</w:t>
      </w:r>
    </w:p>
  </w:footnote>
  <w:footnote w:id="6">
    <w:p w14:paraId="3D1C7DB1" w14:textId="081D7CA4" w:rsidR="00325D4D" w:rsidRPr="00B36598" w:rsidRDefault="00325D4D" w:rsidP="00601E18">
      <w:pPr>
        <w:pStyle w:val="FootnoteText"/>
        <w:jc w:val="both"/>
      </w:pPr>
      <w:r w:rsidRPr="00B36598">
        <w:rPr>
          <w:rStyle w:val="FootnoteReference"/>
        </w:rPr>
        <w:footnoteRef/>
      </w:r>
      <w:r w:rsidRPr="00B36598">
        <w:t xml:space="preserve"> </w:t>
      </w:r>
      <w:r w:rsidRPr="00B36598">
        <w:rPr>
          <w:i/>
          <w:iCs/>
        </w:rPr>
        <w:t xml:space="preserve">See NYC DOE </w:t>
      </w:r>
      <w:r w:rsidRPr="00B36598">
        <w:rPr>
          <w:i/>
          <w:iCs/>
          <w:highlight w:val="green"/>
        </w:rPr>
        <w:t>2023-2024</w:t>
      </w:r>
      <w:r w:rsidRPr="00B36598">
        <w:rPr>
          <w:i/>
          <w:iCs/>
        </w:rPr>
        <w:t xml:space="preserve"> School Year Calendar</w:t>
      </w:r>
      <w:r w:rsidRPr="00B36598">
        <w:t xml:space="preserve">, found at &lt;https://www.schools.nyc.gov/about-us/news/2023-2024-school-year-calendar&gt; (last visited </w:t>
      </w:r>
      <w:r w:rsidR="00A110FA" w:rsidRPr="00B36598">
        <w:rPr>
          <w:highlight w:val="yellow"/>
        </w:rPr>
        <w:t>XX/XX/</w:t>
      </w:r>
      <w:r w:rsidRPr="00B36598">
        <w:rPr>
          <w:highlight w:val="yellow"/>
        </w:rPr>
        <w:t>2024</w:t>
      </w:r>
      <w:r w:rsidRPr="00B36598">
        <w:t xml:space="preserve">); </w:t>
      </w:r>
      <w:r w:rsidRPr="00B36598">
        <w:rPr>
          <w:i/>
          <w:iCs/>
        </w:rPr>
        <w:t xml:space="preserve">see also Application of a Child with a Disability, </w:t>
      </w:r>
      <w:r w:rsidRPr="00B36598">
        <w:t xml:space="preserve">Appeal No. 23-153, pg. 25; </w:t>
      </w:r>
      <w:r w:rsidRPr="00B36598">
        <w:rPr>
          <w:i/>
          <w:iCs/>
        </w:rPr>
        <w:t xml:space="preserve">Application of a Child with a Disability, </w:t>
      </w:r>
      <w:r w:rsidRPr="00B36598">
        <w:t>Appeal No. 23-033, FN 10.</w:t>
      </w:r>
    </w:p>
    <w:p w14:paraId="090EC95E" w14:textId="77777777" w:rsidR="00325D4D" w:rsidRPr="00B36598" w:rsidRDefault="00325D4D" w:rsidP="00601E18">
      <w:pPr>
        <w:pStyle w:val="FootnoteText"/>
        <w:jc w:val="both"/>
      </w:pPr>
      <w:r w:rsidRPr="00B36598">
        <w:t xml:space="preserve">  </w:t>
      </w:r>
    </w:p>
    <w:p w14:paraId="174FDB5D" w14:textId="77777777" w:rsidR="00325D4D" w:rsidRPr="00B36598" w:rsidRDefault="00325D4D" w:rsidP="00601E18">
      <w:pPr>
        <w:pStyle w:val="FootnoteText"/>
        <w:jc w:val="both"/>
      </w:pPr>
      <w:r w:rsidRPr="00B3659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A40F" w14:textId="77777777" w:rsidR="00543844" w:rsidRDefault="00543844" w:rsidP="00543844">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Pr>
        <w:sz w:val="18"/>
        <w:szCs w:val="18"/>
      </w:rPr>
      <w:t>2</w:t>
    </w:r>
    <w:r w:rsidRPr="00D44086">
      <w:rPr>
        <w:noProof/>
        <w:sz w:val="18"/>
        <w:szCs w:val="18"/>
      </w:rPr>
      <w:fldChar w:fldCharType="end"/>
    </w:r>
  </w:p>
  <w:p w14:paraId="28289251" w14:textId="595F4EC6" w:rsidR="00543844" w:rsidRDefault="00543844" w:rsidP="00543844">
    <w:pPr>
      <w:pStyle w:val="Header"/>
      <w:pBdr>
        <w:bottom w:val="single" w:sz="6" w:space="1" w:color="auto"/>
      </w:pBdr>
      <w:rPr>
        <w:sz w:val="18"/>
        <w:szCs w:val="18"/>
      </w:rPr>
    </w:pPr>
    <w:bookmarkStart w:id="11" w:name="_Hlk155707763"/>
    <w:r>
      <w:rPr>
        <w:sz w:val="18"/>
        <w:szCs w:val="18"/>
      </w:rPr>
      <w:t xml:space="preserve">Case No. </w:t>
    </w:r>
    <w:r w:rsidR="00D845FF" w:rsidRPr="001F013A">
      <w:rPr>
        <w:sz w:val="18"/>
        <w:szCs w:val="18"/>
        <w:highlight w:val="yellow"/>
      </w:rPr>
      <w:t>XXXXXX</w:t>
    </w:r>
    <w:r w:rsidR="00A33DE4">
      <w:rPr>
        <w:sz w:val="18"/>
        <w:szCs w:val="18"/>
      </w:rPr>
      <w:t xml:space="preserve">   </w:t>
    </w:r>
    <w:r>
      <w:rPr>
        <w:sz w:val="18"/>
        <w:szCs w:val="18"/>
      </w:rPr>
      <w:t xml:space="preserve">NYC Case No. </w:t>
    </w:r>
    <w:r w:rsidR="00D845FF" w:rsidRPr="001F013A">
      <w:rPr>
        <w:sz w:val="18"/>
        <w:szCs w:val="18"/>
        <w:highlight w:val="yellow"/>
      </w:rPr>
      <w:t>XXXXXX</w:t>
    </w:r>
  </w:p>
  <w:bookmarkEnd w:id="11"/>
  <w:p w14:paraId="6E582011" w14:textId="77777777" w:rsidR="009A338C" w:rsidRDefault="009A338C" w:rsidP="00D44086">
    <w:pPr>
      <w:pStyle w:val="Header"/>
    </w:pPr>
  </w:p>
  <w:p w14:paraId="410AF7AA" w14:textId="4DBECC5E" w:rsidR="009A338C" w:rsidRDefault="009A3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B6F"/>
    <w:multiLevelType w:val="hybridMultilevel"/>
    <w:tmpl w:val="E00E2150"/>
    <w:lvl w:ilvl="0" w:tplc="3C3C4328">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B40DD"/>
    <w:multiLevelType w:val="hybridMultilevel"/>
    <w:tmpl w:val="515A6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3CB7"/>
    <w:multiLevelType w:val="hybridMultilevel"/>
    <w:tmpl w:val="7F1CD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C23E4"/>
    <w:multiLevelType w:val="hybridMultilevel"/>
    <w:tmpl w:val="221AC20E"/>
    <w:lvl w:ilvl="0" w:tplc="137E1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65059"/>
    <w:multiLevelType w:val="hybridMultilevel"/>
    <w:tmpl w:val="8EF6F59E"/>
    <w:lvl w:ilvl="0" w:tplc="76A4F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941"/>
    <w:multiLevelType w:val="hybridMultilevel"/>
    <w:tmpl w:val="16AC2BA8"/>
    <w:lvl w:ilvl="0" w:tplc="DA22D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320E1B"/>
    <w:multiLevelType w:val="hybridMultilevel"/>
    <w:tmpl w:val="1D60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53928"/>
    <w:multiLevelType w:val="hybridMultilevel"/>
    <w:tmpl w:val="8F5C2E52"/>
    <w:lvl w:ilvl="0" w:tplc="23025BA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72634"/>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9" w15:restartNumberingAfterBreak="0">
    <w:nsid w:val="34653E5D"/>
    <w:multiLevelType w:val="hybridMultilevel"/>
    <w:tmpl w:val="1D580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548A4"/>
    <w:multiLevelType w:val="hybridMultilevel"/>
    <w:tmpl w:val="946CA27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57B9A"/>
    <w:multiLevelType w:val="hybridMultilevel"/>
    <w:tmpl w:val="9C8AD4B2"/>
    <w:lvl w:ilvl="0" w:tplc="59A6A16E">
      <w:start w:val="1"/>
      <w:numFmt w:val="decimal"/>
      <w:lvlText w:val="%1."/>
      <w:lvlJc w:val="left"/>
      <w:pPr>
        <w:ind w:left="99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C86199"/>
    <w:multiLevelType w:val="hybridMultilevel"/>
    <w:tmpl w:val="ED6CE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B6D34"/>
    <w:multiLevelType w:val="hybridMultilevel"/>
    <w:tmpl w:val="9C8AD4B2"/>
    <w:lvl w:ilvl="0" w:tplc="59A6A16E">
      <w:start w:val="1"/>
      <w:numFmt w:val="decimal"/>
      <w:lvlText w:val="%1."/>
      <w:lvlJc w:val="left"/>
      <w:pPr>
        <w:ind w:left="99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F5B58"/>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5" w15:restartNumberingAfterBreak="0">
    <w:nsid w:val="524912D5"/>
    <w:multiLevelType w:val="hybridMultilevel"/>
    <w:tmpl w:val="0AAE05C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00F4F"/>
    <w:multiLevelType w:val="hybridMultilevel"/>
    <w:tmpl w:val="FE3E2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D693C"/>
    <w:multiLevelType w:val="hybridMultilevel"/>
    <w:tmpl w:val="4EB0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E65AB"/>
    <w:multiLevelType w:val="hybridMultilevel"/>
    <w:tmpl w:val="2E5AB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36069"/>
    <w:multiLevelType w:val="hybridMultilevel"/>
    <w:tmpl w:val="36024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F2083"/>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abstractNum w:abstractNumId="21" w15:restartNumberingAfterBreak="0">
    <w:nsid w:val="71661803"/>
    <w:multiLevelType w:val="hybridMultilevel"/>
    <w:tmpl w:val="8096A1CC"/>
    <w:lvl w:ilvl="0" w:tplc="587E5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CA444E"/>
    <w:multiLevelType w:val="hybridMultilevel"/>
    <w:tmpl w:val="62A4A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BC4ED1"/>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num w:numId="1" w16cid:durableId="221138560">
    <w:abstractNumId w:val="9"/>
  </w:num>
  <w:num w:numId="2" w16cid:durableId="1956598677">
    <w:abstractNumId w:val="21"/>
  </w:num>
  <w:num w:numId="3" w16cid:durableId="621153633">
    <w:abstractNumId w:val="14"/>
  </w:num>
  <w:num w:numId="4" w16cid:durableId="911427392">
    <w:abstractNumId w:val="8"/>
  </w:num>
  <w:num w:numId="5" w16cid:durableId="1349454170">
    <w:abstractNumId w:val="20"/>
  </w:num>
  <w:num w:numId="6" w16cid:durableId="606428154">
    <w:abstractNumId w:val="6"/>
  </w:num>
  <w:num w:numId="7" w16cid:durableId="1016927406">
    <w:abstractNumId w:val="17"/>
  </w:num>
  <w:num w:numId="8" w16cid:durableId="971640625">
    <w:abstractNumId w:val="3"/>
  </w:num>
  <w:num w:numId="9" w16cid:durableId="1944455564">
    <w:abstractNumId w:val="19"/>
  </w:num>
  <w:num w:numId="10" w16cid:durableId="105010379">
    <w:abstractNumId w:val="12"/>
  </w:num>
  <w:num w:numId="11" w16cid:durableId="666977135">
    <w:abstractNumId w:val="2"/>
  </w:num>
  <w:num w:numId="12" w16cid:durableId="233273783">
    <w:abstractNumId w:val="1"/>
  </w:num>
  <w:num w:numId="13" w16cid:durableId="1844931232">
    <w:abstractNumId w:val="23"/>
  </w:num>
  <w:num w:numId="14" w16cid:durableId="174538355">
    <w:abstractNumId w:val="5"/>
  </w:num>
  <w:num w:numId="15" w16cid:durableId="260767975">
    <w:abstractNumId w:val="16"/>
  </w:num>
  <w:num w:numId="16" w16cid:durableId="1036976157">
    <w:abstractNumId w:val="7"/>
  </w:num>
  <w:num w:numId="17" w16cid:durableId="1213888611">
    <w:abstractNumId w:val="0"/>
  </w:num>
  <w:num w:numId="18" w16cid:durableId="920986131">
    <w:abstractNumId w:val="10"/>
  </w:num>
  <w:num w:numId="19" w16cid:durableId="911239389">
    <w:abstractNumId w:val="15"/>
  </w:num>
  <w:num w:numId="20" w16cid:durableId="294680980">
    <w:abstractNumId w:val="13"/>
  </w:num>
  <w:num w:numId="21" w16cid:durableId="1838036416">
    <w:abstractNumId w:val="11"/>
  </w:num>
  <w:num w:numId="22" w16cid:durableId="83034266">
    <w:abstractNumId w:val="4"/>
  </w:num>
  <w:num w:numId="23" w16cid:durableId="2064519326">
    <w:abstractNumId w:val="22"/>
  </w:num>
  <w:num w:numId="24" w16cid:durableId="16155497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rster, Corey [OATH]">
    <w15:presenceInfo w15:providerId="AD" w15:userId="S::cforster@oath.nyc.gov::fc246125-ef5a-47db-991a-b1b524ffa90f"/>
  </w15:person>
  <w15:person w15:author="Forster, Corey (OATH)">
    <w15:presenceInfo w15:providerId="AD" w15:userId="S::cforster@oath.nyc.gov::fc246125-ef5a-47db-991a-b1b524ffa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mailMerge>
    <w:mainDocumentType w:val="formLetters"/>
    <w:linkToQuery/>
    <w:dataType w:val="native"/>
    <w:connectString w:val="Provider=Microsoft.ACE.OLEDB.12.0;User ID=Admin;Data Source=C:\Users\cforster\OneDrive - NYC O365 HOSTED\CMS Master kks 102023.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ases`"/>
    <w:dataSource r:id="rId1"/>
    <w:odso>
      <w:udl w:val="Provider=Microsoft.ACE.OLEDB.12.0;User ID=Admin;Data Source=C:\Users\cforster\OneDrive - NYC O365 HOSTED\CMS Master kks 102023.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ases"/>
      <w:src r:id="rId2"/>
      <w:colDelim w:val="9"/>
      <w:type w:val="database"/>
      <w:fHdr/>
      <w:fieldMapData>
        <w:column w:val="0"/>
        <w:lid w:val="en-US"/>
      </w:fieldMapData>
      <w:fieldMapData>
        <w:column w:val="0"/>
        <w:lid w:val="en-US"/>
      </w:fieldMapData>
      <w:fieldMapData>
        <w:type w:val="dbColumn"/>
        <w:name w:val="First Name"/>
        <w:mappedName w:val="First Name"/>
        <w:column w:val="16"/>
        <w:lid w:val="en-US"/>
      </w:fieldMapData>
      <w:fieldMapData>
        <w:column w:val="0"/>
        <w:lid w:val="en-US"/>
      </w:fieldMapData>
      <w:fieldMapData>
        <w:type w:val="dbColumn"/>
        <w:name w:val="Last Name"/>
        <w:mappedName w:val="Last Name"/>
        <w:column w:val="1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02A2"/>
    <w:rsid w:val="00000BA6"/>
    <w:rsid w:val="00002F0E"/>
    <w:rsid w:val="00004380"/>
    <w:rsid w:val="00006CA1"/>
    <w:rsid w:val="00007463"/>
    <w:rsid w:val="000075C6"/>
    <w:rsid w:val="000077B9"/>
    <w:rsid w:val="000077D2"/>
    <w:rsid w:val="00007B1B"/>
    <w:rsid w:val="00010F4D"/>
    <w:rsid w:val="000113FF"/>
    <w:rsid w:val="00011D79"/>
    <w:rsid w:val="000120DE"/>
    <w:rsid w:val="0001415C"/>
    <w:rsid w:val="000149CF"/>
    <w:rsid w:val="00014A6F"/>
    <w:rsid w:val="00014B49"/>
    <w:rsid w:val="00014C88"/>
    <w:rsid w:val="00015B85"/>
    <w:rsid w:val="00015BCE"/>
    <w:rsid w:val="00015CCB"/>
    <w:rsid w:val="00015E3E"/>
    <w:rsid w:val="0001633E"/>
    <w:rsid w:val="00017EDF"/>
    <w:rsid w:val="0002036C"/>
    <w:rsid w:val="000203C3"/>
    <w:rsid w:val="00020BFC"/>
    <w:rsid w:val="0002115D"/>
    <w:rsid w:val="00023917"/>
    <w:rsid w:val="00023E04"/>
    <w:rsid w:val="000251F2"/>
    <w:rsid w:val="00025B11"/>
    <w:rsid w:val="00025D94"/>
    <w:rsid w:val="00030BFD"/>
    <w:rsid w:val="00030FC6"/>
    <w:rsid w:val="00031239"/>
    <w:rsid w:val="00032660"/>
    <w:rsid w:val="00032E71"/>
    <w:rsid w:val="00043637"/>
    <w:rsid w:val="00043D9A"/>
    <w:rsid w:val="00045224"/>
    <w:rsid w:val="0004563E"/>
    <w:rsid w:val="000459EE"/>
    <w:rsid w:val="00046237"/>
    <w:rsid w:val="00050502"/>
    <w:rsid w:val="00050714"/>
    <w:rsid w:val="000507CB"/>
    <w:rsid w:val="00050ACE"/>
    <w:rsid w:val="00050E7D"/>
    <w:rsid w:val="00050EE1"/>
    <w:rsid w:val="00051897"/>
    <w:rsid w:val="00052CE0"/>
    <w:rsid w:val="00053741"/>
    <w:rsid w:val="000555B0"/>
    <w:rsid w:val="00056D9A"/>
    <w:rsid w:val="00056FF1"/>
    <w:rsid w:val="000571D4"/>
    <w:rsid w:val="000612C8"/>
    <w:rsid w:val="00061558"/>
    <w:rsid w:val="00062DEE"/>
    <w:rsid w:val="00063399"/>
    <w:rsid w:val="000638FB"/>
    <w:rsid w:val="00063D1B"/>
    <w:rsid w:val="00065F69"/>
    <w:rsid w:val="00067B8D"/>
    <w:rsid w:val="00070986"/>
    <w:rsid w:val="00071F4B"/>
    <w:rsid w:val="000734E8"/>
    <w:rsid w:val="0007362D"/>
    <w:rsid w:val="00074B45"/>
    <w:rsid w:val="00076C53"/>
    <w:rsid w:val="00077C68"/>
    <w:rsid w:val="00080CD3"/>
    <w:rsid w:val="00086D78"/>
    <w:rsid w:val="00086DCC"/>
    <w:rsid w:val="00090631"/>
    <w:rsid w:val="00090774"/>
    <w:rsid w:val="00092727"/>
    <w:rsid w:val="00092C8A"/>
    <w:rsid w:val="00092E93"/>
    <w:rsid w:val="00094571"/>
    <w:rsid w:val="000945FF"/>
    <w:rsid w:val="0009597A"/>
    <w:rsid w:val="00097962"/>
    <w:rsid w:val="000A10B6"/>
    <w:rsid w:val="000A11D5"/>
    <w:rsid w:val="000A2E6F"/>
    <w:rsid w:val="000A54D4"/>
    <w:rsid w:val="000B0F1A"/>
    <w:rsid w:val="000B1283"/>
    <w:rsid w:val="000B1A7B"/>
    <w:rsid w:val="000B4A9D"/>
    <w:rsid w:val="000B5019"/>
    <w:rsid w:val="000B5AB5"/>
    <w:rsid w:val="000B5F67"/>
    <w:rsid w:val="000B63C4"/>
    <w:rsid w:val="000B73C7"/>
    <w:rsid w:val="000C0954"/>
    <w:rsid w:val="000C17D0"/>
    <w:rsid w:val="000C3E5D"/>
    <w:rsid w:val="000C42BA"/>
    <w:rsid w:val="000C692A"/>
    <w:rsid w:val="000C6ACC"/>
    <w:rsid w:val="000C6F98"/>
    <w:rsid w:val="000C7A55"/>
    <w:rsid w:val="000D0B1E"/>
    <w:rsid w:val="000D4A34"/>
    <w:rsid w:val="000D4C55"/>
    <w:rsid w:val="000D6612"/>
    <w:rsid w:val="000D66A1"/>
    <w:rsid w:val="000D735B"/>
    <w:rsid w:val="000D7AC8"/>
    <w:rsid w:val="000E0068"/>
    <w:rsid w:val="000E1310"/>
    <w:rsid w:val="000E13FA"/>
    <w:rsid w:val="000E16BF"/>
    <w:rsid w:val="000E1B49"/>
    <w:rsid w:val="000E29F8"/>
    <w:rsid w:val="000E3ED4"/>
    <w:rsid w:val="000E4012"/>
    <w:rsid w:val="000E4765"/>
    <w:rsid w:val="000E5EA4"/>
    <w:rsid w:val="000E678F"/>
    <w:rsid w:val="000E693A"/>
    <w:rsid w:val="000F161F"/>
    <w:rsid w:val="000F27FD"/>
    <w:rsid w:val="000F2A49"/>
    <w:rsid w:val="000F42ED"/>
    <w:rsid w:val="000F5305"/>
    <w:rsid w:val="000F6FEF"/>
    <w:rsid w:val="001010BF"/>
    <w:rsid w:val="001016FE"/>
    <w:rsid w:val="00101C71"/>
    <w:rsid w:val="001063AA"/>
    <w:rsid w:val="00106535"/>
    <w:rsid w:val="00106823"/>
    <w:rsid w:val="00107F5E"/>
    <w:rsid w:val="001101EC"/>
    <w:rsid w:val="00111416"/>
    <w:rsid w:val="00112164"/>
    <w:rsid w:val="00112F59"/>
    <w:rsid w:val="00113516"/>
    <w:rsid w:val="001158CF"/>
    <w:rsid w:val="00120429"/>
    <w:rsid w:val="00122F3A"/>
    <w:rsid w:val="001247FC"/>
    <w:rsid w:val="00125C8B"/>
    <w:rsid w:val="00130BDD"/>
    <w:rsid w:val="00131B1B"/>
    <w:rsid w:val="001339EB"/>
    <w:rsid w:val="00135069"/>
    <w:rsid w:val="0013627F"/>
    <w:rsid w:val="00137385"/>
    <w:rsid w:val="00140EE1"/>
    <w:rsid w:val="0014109B"/>
    <w:rsid w:val="00142611"/>
    <w:rsid w:val="00142C14"/>
    <w:rsid w:val="00143137"/>
    <w:rsid w:val="00145AD4"/>
    <w:rsid w:val="00145EAA"/>
    <w:rsid w:val="00146299"/>
    <w:rsid w:val="001466F2"/>
    <w:rsid w:val="00146A5C"/>
    <w:rsid w:val="00146E06"/>
    <w:rsid w:val="001507EE"/>
    <w:rsid w:val="00150B51"/>
    <w:rsid w:val="00151278"/>
    <w:rsid w:val="00151560"/>
    <w:rsid w:val="00151FDF"/>
    <w:rsid w:val="00155748"/>
    <w:rsid w:val="001564DA"/>
    <w:rsid w:val="00156E03"/>
    <w:rsid w:val="001600EE"/>
    <w:rsid w:val="00160855"/>
    <w:rsid w:val="001618EF"/>
    <w:rsid w:val="001662D8"/>
    <w:rsid w:val="001669E7"/>
    <w:rsid w:val="00170668"/>
    <w:rsid w:val="00170987"/>
    <w:rsid w:val="0017388D"/>
    <w:rsid w:val="00174BE3"/>
    <w:rsid w:val="0017520C"/>
    <w:rsid w:val="00175A87"/>
    <w:rsid w:val="001762DF"/>
    <w:rsid w:val="00177860"/>
    <w:rsid w:val="00177C12"/>
    <w:rsid w:val="00181A76"/>
    <w:rsid w:val="00181F2D"/>
    <w:rsid w:val="00185410"/>
    <w:rsid w:val="0018735A"/>
    <w:rsid w:val="00187579"/>
    <w:rsid w:val="0018784A"/>
    <w:rsid w:val="0019130B"/>
    <w:rsid w:val="00191659"/>
    <w:rsid w:val="001938B2"/>
    <w:rsid w:val="00193AC6"/>
    <w:rsid w:val="00194606"/>
    <w:rsid w:val="001946D4"/>
    <w:rsid w:val="00194E57"/>
    <w:rsid w:val="001962F7"/>
    <w:rsid w:val="001A07E8"/>
    <w:rsid w:val="001A32E5"/>
    <w:rsid w:val="001A3735"/>
    <w:rsid w:val="001B1815"/>
    <w:rsid w:val="001B18C0"/>
    <w:rsid w:val="001B1DDB"/>
    <w:rsid w:val="001B26CC"/>
    <w:rsid w:val="001B2AE4"/>
    <w:rsid w:val="001B47B3"/>
    <w:rsid w:val="001B5EDC"/>
    <w:rsid w:val="001B6516"/>
    <w:rsid w:val="001B73C4"/>
    <w:rsid w:val="001B7F96"/>
    <w:rsid w:val="001C0C2E"/>
    <w:rsid w:val="001C66BB"/>
    <w:rsid w:val="001C68BF"/>
    <w:rsid w:val="001C7CF8"/>
    <w:rsid w:val="001C7DA7"/>
    <w:rsid w:val="001D0419"/>
    <w:rsid w:val="001D2F44"/>
    <w:rsid w:val="001D3BA8"/>
    <w:rsid w:val="001D40A3"/>
    <w:rsid w:val="001D433E"/>
    <w:rsid w:val="001D450E"/>
    <w:rsid w:val="001D6E30"/>
    <w:rsid w:val="001D6E56"/>
    <w:rsid w:val="001D7F8C"/>
    <w:rsid w:val="001E0145"/>
    <w:rsid w:val="001E0847"/>
    <w:rsid w:val="001E25BF"/>
    <w:rsid w:val="001E292C"/>
    <w:rsid w:val="001E3B69"/>
    <w:rsid w:val="001E48C3"/>
    <w:rsid w:val="001E76E1"/>
    <w:rsid w:val="001E7B7C"/>
    <w:rsid w:val="001F013A"/>
    <w:rsid w:val="001F0837"/>
    <w:rsid w:val="001F348D"/>
    <w:rsid w:val="001F38D1"/>
    <w:rsid w:val="001F4137"/>
    <w:rsid w:val="001F45B2"/>
    <w:rsid w:val="001F4E8B"/>
    <w:rsid w:val="001F5E41"/>
    <w:rsid w:val="001F63DB"/>
    <w:rsid w:val="001F6973"/>
    <w:rsid w:val="001F6B44"/>
    <w:rsid w:val="001F7268"/>
    <w:rsid w:val="001F7B95"/>
    <w:rsid w:val="00201A17"/>
    <w:rsid w:val="0020552E"/>
    <w:rsid w:val="00205F05"/>
    <w:rsid w:val="00206541"/>
    <w:rsid w:val="00207EB7"/>
    <w:rsid w:val="00207EF0"/>
    <w:rsid w:val="00210B31"/>
    <w:rsid w:val="00210FFC"/>
    <w:rsid w:val="00212B4D"/>
    <w:rsid w:val="00213A3F"/>
    <w:rsid w:val="0021428E"/>
    <w:rsid w:val="002142A7"/>
    <w:rsid w:val="002144C6"/>
    <w:rsid w:val="0022160D"/>
    <w:rsid w:val="002216E6"/>
    <w:rsid w:val="00221A40"/>
    <w:rsid w:val="00225126"/>
    <w:rsid w:val="00225946"/>
    <w:rsid w:val="00226795"/>
    <w:rsid w:val="00230C25"/>
    <w:rsid w:val="00233AB8"/>
    <w:rsid w:val="00237626"/>
    <w:rsid w:val="00237F22"/>
    <w:rsid w:val="00241208"/>
    <w:rsid w:val="0024181B"/>
    <w:rsid w:val="00242043"/>
    <w:rsid w:val="0024275D"/>
    <w:rsid w:val="0024290E"/>
    <w:rsid w:val="00242D8D"/>
    <w:rsid w:val="00243B8D"/>
    <w:rsid w:val="002441CB"/>
    <w:rsid w:val="002441D3"/>
    <w:rsid w:val="002441F3"/>
    <w:rsid w:val="0024577E"/>
    <w:rsid w:val="002504F5"/>
    <w:rsid w:val="00251080"/>
    <w:rsid w:val="00251586"/>
    <w:rsid w:val="0025259E"/>
    <w:rsid w:val="00252D65"/>
    <w:rsid w:val="00253530"/>
    <w:rsid w:val="002537EC"/>
    <w:rsid w:val="00256303"/>
    <w:rsid w:val="00257E4A"/>
    <w:rsid w:val="002603BB"/>
    <w:rsid w:val="00260452"/>
    <w:rsid w:val="00260983"/>
    <w:rsid w:val="002609E2"/>
    <w:rsid w:val="002650C7"/>
    <w:rsid w:val="00266272"/>
    <w:rsid w:val="002664B9"/>
    <w:rsid w:val="002711CC"/>
    <w:rsid w:val="002733C7"/>
    <w:rsid w:val="002736B1"/>
    <w:rsid w:val="00277894"/>
    <w:rsid w:val="00283073"/>
    <w:rsid w:val="00283156"/>
    <w:rsid w:val="0028352D"/>
    <w:rsid w:val="0028602B"/>
    <w:rsid w:val="002870A6"/>
    <w:rsid w:val="002878A6"/>
    <w:rsid w:val="002901A3"/>
    <w:rsid w:val="0029087D"/>
    <w:rsid w:val="0029097B"/>
    <w:rsid w:val="00290B25"/>
    <w:rsid w:val="00290CE8"/>
    <w:rsid w:val="00291649"/>
    <w:rsid w:val="00291848"/>
    <w:rsid w:val="002918A8"/>
    <w:rsid w:val="00293B7B"/>
    <w:rsid w:val="00296EB5"/>
    <w:rsid w:val="002970E8"/>
    <w:rsid w:val="00297C24"/>
    <w:rsid w:val="002A096D"/>
    <w:rsid w:val="002A47DB"/>
    <w:rsid w:val="002A4881"/>
    <w:rsid w:val="002A7679"/>
    <w:rsid w:val="002B2733"/>
    <w:rsid w:val="002B31A6"/>
    <w:rsid w:val="002B53C4"/>
    <w:rsid w:val="002B579C"/>
    <w:rsid w:val="002B7067"/>
    <w:rsid w:val="002B7A16"/>
    <w:rsid w:val="002B7DD9"/>
    <w:rsid w:val="002C04AD"/>
    <w:rsid w:val="002C1739"/>
    <w:rsid w:val="002C2399"/>
    <w:rsid w:val="002C27BB"/>
    <w:rsid w:val="002C5092"/>
    <w:rsid w:val="002C5B24"/>
    <w:rsid w:val="002D02D5"/>
    <w:rsid w:val="002D0CF9"/>
    <w:rsid w:val="002D2FC5"/>
    <w:rsid w:val="002D35F0"/>
    <w:rsid w:val="002D59E2"/>
    <w:rsid w:val="002D5F0E"/>
    <w:rsid w:val="002D6AB9"/>
    <w:rsid w:val="002D6CBE"/>
    <w:rsid w:val="002E196C"/>
    <w:rsid w:val="002E292D"/>
    <w:rsid w:val="002E4193"/>
    <w:rsid w:val="002E4C23"/>
    <w:rsid w:val="002E5E57"/>
    <w:rsid w:val="002E6163"/>
    <w:rsid w:val="002E66BB"/>
    <w:rsid w:val="002E760C"/>
    <w:rsid w:val="002F1AE4"/>
    <w:rsid w:val="002F65B3"/>
    <w:rsid w:val="002F7B70"/>
    <w:rsid w:val="003000B6"/>
    <w:rsid w:val="00301197"/>
    <w:rsid w:val="003013B9"/>
    <w:rsid w:val="00302136"/>
    <w:rsid w:val="00303545"/>
    <w:rsid w:val="00303F6F"/>
    <w:rsid w:val="00305628"/>
    <w:rsid w:val="00306182"/>
    <w:rsid w:val="00310200"/>
    <w:rsid w:val="003103D2"/>
    <w:rsid w:val="0031075F"/>
    <w:rsid w:val="00310A85"/>
    <w:rsid w:val="00311494"/>
    <w:rsid w:val="00311597"/>
    <w:rsid w:val="00311E46"/>
    <w:rsid w:val="00312123"/>
    <w:rsid w:val="00313CCA"/>
    <w:rsid w:val="0031404D"/>
    <w:rsid w:val="00314BCB"/>
    <w:rsid w:val="00315762"/>
    <w:rsid w:val="0031658C"/>
    <w:rsid w:val="0031750F"/>
    <w:rsid w:val="0031760A"/>
    <w:rsid w:val="00317952"/>
    <w:rsid w:val="00317F15"/>
    <w:rsid w:val="00322B18"/>
    <w:rsid w:val="00323204"/>
    <w:rsid w:val="003249D7"/>
    <w:rsid w:val="00325BA5"/>
    <w:rsid w:val="00325D4D"/>
    <w:rsid w:val="00326A89"/>
    <w:rsid w:val="0033064D"/>
    <w:rsid w:val="003338FF"/>
    <w:rsid w:val="00334AD2"/>
    <w:rsid w:val="003351F3"/>
    <w:rsid w:val="003361F3"/>
    <w:rsid w:val="00341841"/>
    <w:rsid w:val="00341AAA"/>
    <w:rsid w:val="00341C48"/>
    <w:rsid w:val="003441BB"/>
    <w:rsid w:val="00344F68"/>
    <w:rsid w:val="003465F9"/>
    <w:rsid w:val="00347867"/>
    <w:rsid w:val="0035035C"/>
    <w:rsid w:val="00350960"/>
    <w:rsid w:val="00350DE9"/>
    <w:rsid w:val="0035336F"/>
    <w:rsid w:val="0035434D"/>
    <w:rsid w:val="0035458E"/>
    <w:rsid w:val="00361062"/>
    <w:rsid w:val="003610D1"/>
    <w:rsid w:val="003617DF"/>
    <w:rsid w:val="0036260C"/>
    <w:rsid w:val="00363593"/>
    <w:rsid w:val="0036451E"/>
    <w:rsid w:val="00364F15"/>
    <w:rsid w:val="00365BC5"/>
    <w:rsid w:val="0036630C"/>
    <w:rsid w:val="00367589"/>
    <w:rsid w:val="00367C00"/>
    <w:rsid w:val="0037253F"/>
    <w:rsid w:val="00372722"/>
    <w:rsid w:val="003750D4"/>
    <w:rsid w:val="003768AB"/>
    <w:rsid w:val="00377C1E"/>
    <w:rsid w:val="003806A2"/>
    <w:rsid w:val="0038081E"/>
    <w:rsid w:val="00381088"/>
    <w:rsid w:val="00382221"/>
    <w:rsid w:val="00382B64"/>
    <w:rsid w:val="0038430B"/>
    <w:rsid w:val="003845FE"/>
    <w:rsid w:val="0038535C"/>
    <w:rsid w:val="00385A92"/>
    <w:rsid w:val="00387621"/>
    <w:rsid w:val="00391366"/>
    <w:rsid w:val="00391528"/>
    <w:rsid w:val="003924C7"/>
    <w:rsid w:val="00392B4E"/>
    <w:rsid w:val="00393E79"/>
    <w:rsid w:val="00395907"/>
    <w:rsid w:val="003960DC"/>
    <w:rsid w:val="003963C8"/>
    <w:rsid w:val="00396B58"/>
    <w:rsid w:val="00396B80"/>
    <w:rsid w:val="003A18FD"/>
    <w:rsid w:val="003A2E42"/>
    <w:rsid w:val="003A32B8"/>
    <w:rsid w:val="003A6364"/>
    <w:rsid w:val="003A70E9"/>
    <w:rsid w:val="003B1A76"/>
    <w:rsid w:val="003B1AB9"/>
    <w:rsid w:val="003B2520"/>
    <w:rsid w:val="003B3E30"/>
    <w:rsid w:val="003B43CD"/>
    <w:rsid w:val="003B47FF"/>
    <w:rsid w:val="003B4C10"/>
    <w:rsid w:val="003B54DE"/>
    <w:rsid w:val="003B6443"/>
    <w:rsid w:val="003B69F9"/>
    <w:rsid w:val="003B7C6B"/>
    <w:rsid w:val="003C09D8"/>
    <w:rsid w:val="003C0DC8"/>
    <w:rsid w:val="003C1491"/>
    <w:rsid w:val="003C1BB9"/>
    <w:rsid w:val="003C2DAF"/>
    <w:rsid w:val="003C65D5"/>
    <w:rsid w:val="003D03BF"/>
    <w:rsid w:val="003D0883"/>
    <w:rsid w:val="003D13E6"/>
    <w:rsid w:val="003D3208"/>
    <w:rsid w:val="003D4D64"/>
    <w:rsid w:val="003D538B"/>
    <w:rsid w:val="003D56A6"/>
    <w:rsid w:val="003D57DA"/>
    <w:rsid w:val="003D5C7E"/>
    <w:rsid w:val="003D69AE"/>
    <w:rsid w:val="003D71F5"/>
    <w:rsid w:val="003E0020"/>
    <w:rsid w:val="003E24F8"/>
    <w:rsid w:val="003E30C4"/>
    <w:rsid w:val="003E33D3"/>
    <w:rsid w:val="003E45B9"/>
    <w:rsid w:val="003E6D9E"/>
    <w:rsid w:val="003E7AF0"/>
    <w:rsid w:val="003E7E2D"/>
    <w:rsid w:val="003F0230"/>
    <w:rsid w:val="003F16D1"/>
    <w:rsid w:val="003F7B6A"/>
    <w:rsid w:val="00400655"/>
    <w:rsid w:val="0040070F"/>
    <w:rsid w:val="0040103A"/>
    <w:rsid w:val="004033E6"/>
    <w:rsid w:val="00403E3C"/>
    <w:rsid w:val="004062AA"/>
    <w:rsid w:val="00407882"/>
    <w:rsid w:val="00414BA7"/>
    <w:rsid w:val="004157B9"/>
    <w:rsid w:val="00415E9F"/>
    <w:rsid w:val="0041694D"/>
    <w:rsid w:val="00417051"/>
    <w:rsid w:val="004205FD"/>
    <w:rsid w:val="004217AC"/>
    <w:rsid w:val="0042206E"/>
    <w:rsid w:val="00423EBC"/>
    <w:rsid w:val="00427503"/>
    <w:rsid w:val="00427D81"/>
    <w:rsid w:val="00430616"/>
    <w:rsid w:val="004355FD"/>
    <w:rsid w:val="00435A52"/>
    <w:rsid w:val="00436842"/>
    <w:rsid w:val="00437B19"/>
    <w:rsid w:val="0044005E"/>
    <w:rsid w:val="00441244"/>
    <w:rsid w:val="004435B9"/>
    <w:rsid w:val="004438C1"/>
    <w:rsid w:val="00445220"/>
    <w:rsid w:val="0044563B"/>
    <w:rsid w:val="00445B27"/>
    <w:rsid w:val="00446A61"/>
    <w:rsid w:val="00446C15"/>
    <w:rsid w:val="00447874"/>
    <w:rsid w:val="00451F6E"/>
    <w:rsid w:val="00452449"/>
    <w:rsid w:val="00454A3E"/>
    <w:rsid w:val="00454C0D"/>
    <w:rsid w:val="00457420"/>
    <w:rsid w:val="0046024E"/>
    <w:rsid w:val="0046048E"/>
    <w:rsid w:val="00461CEF"/>
    <w:rsid w:val="00461E1F"/>
    <w:rsid w:val="0046433E"/>
    <w:rsid w:val="00464DA5"/>
    <w:rsid w:val="00466C44"/>
    <w:rsid w:val="00466EA6"/>
    <w:rsid w:val="0047096A"/>
    <w:rsid w:val="00471E14"/>
    <w:rsid w:val="00472456"/>
    <w:rsid w:val="00472734"/>
    <w:rsid w:val="004738C6"/>
    <w:rsid w:val="00473AF0"/>
    <w:rsid w:val="00474896"/>
    <w:rsid w:val="004751D8"/>
    <w:rsid w:val="004823A6"/>
    <w:rsid w:val="004834D4"/>
    <w:rsid w:val="004845C7"/>
    <w:rsid w:val="00484C17"/>
    <w:rsid w:val="0048524A"/>
    <w:rsid w:val="00485267"/>
    <w:rsid w:val="00486E1B"/>
    <w:rsid w:val="004872E1"/>
    <w:rsid w:val="00487B22"/>
    <w:rsid w:val="00487F23"/>
    <w:rsid w:val="00490124"/>
    <w:rsid w:val="004913F3"/>
    <w:rsid w:val="0049142F"/>
    <w:rsid w:val="00492769"/>
    <w:rsid w:val="00492DE5"/>
    <w:rsid w:val="00493388"/>
    <w:rsid w:val="004948CB"/>
    <w:rsid w:val="00494CCC"/>
    <w:rsid w:val="004960BB"/>
    <w:rsid w:val="00497478"/>
    <w:rsid w:val="004A0E2D"/>
    <w:rsid w:val="004A1693"/>
    <w:rsid w:val="004A175A"/>
    <w:rsid w:val="004A390B"/>
    <w:rsid w:val="004A41D4"/>
    <w:rsid w:val="004A5E06"/>
    <w:rsid w:val="004A610A"/>
    <w:rsid w:val="004A6188"/>
    <w:rsid w:val="004B2169"/>
    <w:rsid w:val="004B2B9E"/>
    <w:rsid w:val="004B2D3F"/>
    <w:rsid w:val="004B3FC6"/>
    <w:rsid w:val="004B62AF"/>
    <w:rsid w:val="004B6397"/>
    <w:rsid w:val="004B6ACF"/>
    <w:rsid w:val="004C0648"/>
    <w:rsid w:val="004C09AE"/>
    <w:rsid w:val="004C145C"/>
    <w:rsid w:val="004C14AD"/>
    <w:rsid w:val="004C162C"/>
    <w:rsid w:val="004C241C"/>
    <w:rsid w:val="004C4A88"/>
    <w:rsid w:val="004C6651"/>
    <w:rsid w:val="004D0114"/>
    <w:rsid w:val="004D012B"/>
    <w:rsid w:val="004D22D8"/>
    <w:rsid w:val="004D402A"/>
    <w:rsid w:val="004D4350"/>
    <w:rsid w:val="004D45CB"/>
    <w:rsid w:val="004D5B59"/>
    <w:rsid w:val="004D6337"/>
    <w:rsid w:val="004E1FFA"/>
    <w:rsid w:val="004E23AE"/>
    <w:rsid w:val="004E2E68"/>
    <w:rsid w:val="004E344B"/>
    <w:rsid w:val="004E35CD"/>
    <w:rsid w:val="004E40C6"/>
    <w:rsid w:val="004E5E81"/>
    <w:rsid w:val="004E634F"/>
    <w:rsid w:val="004E64F6"/>
    <w:rsid w:val="004E6C76"/>
    <w:rsid w:val="004E6ED9"/>
    <w:rsid w:val="004E734D"/>
    <w:rsid w:val="004F163D"/>
    <w:rsid w:val="004F3926"/>
    <w:rsid w:val="004F4858"/>
    <w:rsid w:val="004F5584"/>
    <w:rsid w:val="004F57C1"/>
    <w:rsid w:val="005008B8"/>
    <w:rsid w:val="00500925"/>
    <w:rsid w:val="00502A3A"/>
    <w:rsid w:val="00504DA7"/>
    <w:rsid w:val="005052B3"/>
    <w:rsid w:val="0050593D"/>
    <w:rsid w:val="00507089"/>
    <w:rsid w:val="00512AF1"/>
    <w:rsid w:val="00512B64"/>
    <w:rsid w:val="00513C1A"/>
    <w:rsid w:val="005143E9"/>
    <w:rsid w:val="005147B2"/>
    <w:rsid w:val="005152D5"/>
    <w:rsid w:val="005153D6"/>
    <w:rsid w:val="005201E4"/>
    <w:rsid w:val="005207C1"/>
    <w:rsid w:val="00520A85"/>
    <w:rsid w:val="00523085"/>
    <w:rsid w:val="00523135"/>
    <w:rsid w:val="00523CD8"/>
    <w:rsid w:val="00523F34"/>
    <w:rsid w:val="00525119"/>
    <w:rsid w:val="00525D1D"/>
    <w:rsid w:val="005261AD"/>
    <w:rsid w:val="0052709B"/>
    <w:rsid w:val="005305DA"/>
    <w:rsid w:val="005322CF"/>
    <w:rsid w:val="00532616"/>
    <w:rsid w:val="005340A6"/>
    <w:rsid w:val="00535890"/>
    <w:rsid w:val="005361BA"/>
    <w:rsid w:val="005374B1"/>
    <w:rsid w:val="00540779"/>
    <w:rsid w:val="0054092D"/>
    <w:rsid w:val="00540B3D"/>
    <w:rsid w:val="00541BB2"/>
    <w:rsid w:val="00542F07"/>
    <w:rsid w:val="00543823"/>
    <w:rsid w:val="00543844"/>
    <w:rsid w:val="00543CA4"/>
    <w:rsid w:val="00544B05"/>
    <w:rsid w:val="00545357"/>
    <w:rsid w:val="00545A66"/>
    <w:rsid w:val="00551D2D"/>
    <w:rsid w:val="00554363"/>
    <w:rsid w:val="00555F25"/>
    <w:rsid w:val="00556FEE"/>
    <w:rsid w:val="00557A3E"/>
    <w:rsid w:val="00557C28"/>
    <w:rsid w:val="00557DFA"/>
    <w:rsid w:val="0056035F"/>
    <w:rsid w:val="00560AA0"/>
    <w:rsid w:val="00560BC4"/>
    <w:rsid w:val="005620C2"/>
    <w:rsid w:val="00563406"/>
    <w:rsid w:val="00563568"/>
    <w:rsid w:val="005669C1"/>
    <w:rsid w:val="00567818"/>
    <w:rsid w:val="00570708"/>
    <w:rsid w:val="0057087C"/>
    <w:rsid w:val="00570EDA"/>
    <w:rsid w:val="0057150A"/>
    <w:rsid w:val="005730A3"/>
    <w:rsid w:val="005746ED"/>
    <w:rsid w:val="00576996"/>
    <w:rsid w:val="00576D94"/>
    <w:rsid w:val="00577A04"/>
    <w:rsid w:val="00577D1D"/>
    <w:rsid w:val="005803A7"/>
    <w:rsid w:val="0058103F"/>
    <w:rsid w:val="00581FD0"/>
    <w:rsid w:val="0058270A"/>
    <w:rsid w:val="00582D34"/>
    <w:rsid w:val="00583361"/>
    <w:rsid w:val="00586D15"/>
    <w:rsid w:val="0059200F"/>
    <w:rsid w:val="00593094"/>
    <w:rsid w:val="005949C1"/>
    <w:rsid w:val="00595276"/>
    <w:rsid w:val="0059749B"/>
    <w:rsid w:val="005A13CF"/>
    <w:rsid w:val="005A3F22"/>
    <w:rsid w:val="005A4257"/>
    <w:rsid w:val="005A5FD1"/>
    <w:rsid w:val="005A61A6"/>
    <w:rsid w:val="005A68DA"/>
    <w:rsid w:val="005A6CA9"/>
    <w:rsid w:val="005A7D17"/>
    <w:rsid w:val="005B0D54"/>
    <w:rsid w:val="005B104B"/>
    <w:rsid w:val="005B1334"/>
    <w:rsid w:val="005B1643"/>
    <w:rsid w:val="005B1DC7"/>
    <w:rsid w:val="005B382B"/>
    <w:rsid w:val="005B39D1"/>
    <w:rsid w:val="005C20BD"/>
    <w:rsid w:val="005C265B"/>
    <w:rsid w:val="005C4C67"/>
    <w:rsid w:val="005D2074"/>
    <w:rsid w:val="005D7F77"/>
    <w:rsid w:val="005E0F03"/>
    <w:rsid w:val="005E1B30"/>
    <w:rsid w:val="005E2EEB"/>
    <w:rsid w:val="005E3D4E"/>
    <w:rsid w:val="005E462F"/>
    <w:rsid w:val="005F042F"/>
    <w:rsid w:val="005F2128"/>
    <w:rsid w:val="005F23B5"/>
    <w:rsid w:val="005F262C"/>
    <w:rsid w:val="005F3B7F"/>
    <w:rsid w:val="005F459C"/>
    <w:rsid w:val="005F4EE7"/>
    <w:rsid w:val="005F5633"/>
    <w:rsid w:val="00600011"/>
    <w:rsid w:val="0060033F"/>
    <w:rsid w:val="00601E18"/>
    <w:rsid w:val="006046A0"/>
    <w:rsid w:val="00604E44"/>
    <w:rsid w:val="00605C57"/>
    <w:rsid w:val="00606197"/>
    <w:rsid w:val="006061D9"/>
    <w:rsid w:val="006062F1"/>
    <w:rsid w:val="00610F94"/>
    <w:rsid w:val="0061305A"/>
    <w:rsid w:val="0061452D"/>
    <w:rsid w:val="00614DCF"/>
    <w:rsid w:val="006162A6"/>
    <w:rsid w:val="00616D0B"/>
    <w:rsid w:val="00616F91"/>
    <w:rsid w:val="0061763E"/>
    <w:rsid w:val="0062286E"/>
    <w:rsid w:val="00623F99"/>
    <w:rsid w:val="006240CB"/>
    <w:rsid w:val="00624242"/>
    <w:rsid w:val="0062578D"/>
    <w:rsid w:val="006259C3"/>
    <w:rsid w:val="00626AD0"/>
    <w:rsid w:val="00632AA0"/>
    <w:rsid w:val="006337F9"/>
    <w:rsid w:val="00634A2F"/>
    <w:rsid w:val="00634C0B"/>
    <w:rsid w:val="00634C70"/>
    <w:rsid w:val="00635CAA"/>
    <w:rsid w:val="006402FD"/>
    <w:rsid w:val="00641882"/>
    <w:rsid w:val="00641D3C"/>
    <w:rsid w:val="00642DB9"/>
    <w:rsid w:val="00642EEA"/>
    <w:rsid w:val="00643AA8"/>
    <w:rsid w:val="00643E99"/>
    <w:rsid w:val="00646259"/>
    <w:rsid w:val="00646F77"/>
    <w:rsid w:val="00647B7C"/>
    <w:rsid w:val="00650562"/>
    <w:rsid w:val="006509D4"/>
    <w:rsid w:val="00651018"/>
    <w:rsid w:val="00651AAC"/>
    <w:rsid w:val="00651D4D"/>
    <w:rsid w:val="006526A6"/>
    <w:rsid w:val="0065604B"/>
    <w:rsid w:val="00656489"/>
    <w:rsid w:val="00656700"/>
    <w:rsid w:val="00657586"/>
    <w:rsid w:val="006618B7"/>
    <w:rsid w:val="00661A1D"/>
    <w:rsid w:val="00661C04"/>
    <w:rsid w:val="00662C6A"/>
    <w:rsid w:val="006636A5"/>
    <w:rsid w:val="0066759E"/>
    <w:rsid w:val="00667742"/>
    <w:rsid w:val="00671D98"/>
    <w:rsid w:val="00672561"/>
    <w:rsid w:val="00674D48"/>
    <w:rsid w:val="00680905"/>
    <w:rsid w:val="00682D3D"/>
    <w:rsid w:val="00682E8D"/>
    <w:rsid w:val="00683BBC"/>
    <w:rsid w:val="00683F79"/>
    <w:rsid w:val="00684442"/>
    <w:rsid w:val="006853BF"/>
    <w:rsid w:val="0068703E"/>
    <w:rsid w:val="006874B3"/>
    <w:rsid w:val="00690437"/>
    <w:rsid w:val="00693173"/>
    <w:rsid w:val="006945D2"/>
    <w:rsid w:val="00694F33"/>
    <w:rsid w:val="00695873"/>
    <w:rsid w:val="00696A9C"/>
    <w:rsid w:val="00697CBB"/>
    <w:rsid w:val="006A185C"/>
    <w:rsid w:val="006A22AD"/>
    <w:rsid w:val="006A231B"/>
    <w:rsid w:val="006A29BB"/>
    <w:rsid w:val="006A33F2"/>
    <w:rsid w:val="006A3579"/>
    <w:rsid w:val="006A4289"/>
    <w:rsid w:val="006A6054"/>
    <w:rsid w:val="006A6344"/>
    <w:rsid w:val="006A67A8"/>
    <w:rsid w:val="006A6D2C"/>
    <w:rsid w:val="006A758A"/>
    <w:rsid w:val="006A7CD4"/>
    <w:rsid w:val="006B0D7E"/>
    <w:rsid w:val="006B3B99"/>
    <w:rsid w:val="006B50E0"/>
    <w:rsid w:val="006B77B3"/>
    <w:rsid w:val="006C20E8"/>
    <w:rsid w:val="006C2480"/>
    <w:rsid w:val="006C347A"/>
    <w:rsid w:val="006C36A4"/>
    <w:rsid w:val="006C3CB2"/>
    <w:rsid w:val="006C4556"/>
    <w:rsid w:val="006C5FA6"/>
    <w:rsid w:val="006C6FFA"/>
    <w:rsid w:val="006D0A58"/>
    <w:rsid w:val="006D0B17"/>
    <w:rsid w:val="006D1482"/>
    <w:rsid w:val="006D1F95"/>
    <w:rsid w:val="006D35B8"/>
    <w:rsid w:val="006D426F"/>
    <w:rsid w:val="006D5141"/>
    <w:rsid w:val="006D64FA"/>
    <w:rsid w:val="006D665F"/>
    <w:rsid w:val="006D746C"/>
    <w:rsid w:val="006D774C"/>
    <w:rsid w:val="006D7AB7"/>
    <w:rsid w:val="006E2832"/>
    <w:rsid w:val="006E31C4"/>
    <w:rsid w:val="006E401E"/>
    <w:rsid w:val="006E578D"/>
    <w:rsid w:val="006E5E86"/>
    <w:rsid w:val="006E7DCC"/>
    <w:rsid w:val="006F09C6"/>
    <w:rsid w:val="006F0F68"/>
    <w:rsid w:val="006F0F8B"/>
    <w:rsid w:val="006F16D3"/>
    <w:rsid w:val="006F25FE"/>
    <w:rsid w:val="006F2BD6"/>
    <w:rsid w:val="006F68DD"/>
    <w:rsid w:val="006F6910"/>
    <w:rsid w:val="006F712A"/>
    <w:rsid w:val="00700884"/>
    <w:rsid w:val="00700CAC"/>
    <w:rsid w:val="00700E50"/>
    <w:rsid w:val="00701487"/>
    <w:rsid w:val="00701FB0"/>
    <w:rsid w:val="00702895"/>
    <w:rsid w:val="00704208"/>
    <w:rsid w:val="00704719"/>
    <w:rsid w:val="007054BB"/>
    <w:rsid w:val="00707DF4"/>
    <w:rsid w:val="00714735"/>
    <w:rsid w:val="00714904"/>
    <w:rsid w:val="0071553F"/>
    <w:rsid w:val="007157E4"/>
    <w:rsid w:val="00716CD4"/>
    <w:rsid w:val="00723A0A"/>
    <w:rsid w:val="0072451B"/>
    <w:rsid w:val="00724639"/>
    <w:rsid w:val="0072509E"/>
    <w:rsid w:val="00726D8D"/>
    <w:rsid w:val="00727694"/>
    <w:rsid w:val="00727FFB"/>
    <w:rsid w:val="007325AF"/>
    <w:rsid w:val="007332FD"/>
    <w:rsid w:val="00733FA0"/>
    <w:rsid w:val="00735E4D"/>
    <w:rsid w:val="00736258"/>
    <w:rsid w:val="00736614"/>
    <w:rsid w:val="007406F1"/>
    <w:rsid w:val="0074147B"/>
    <w:rsid w:val="007418D3"/>
    <w:rsid w:val="00742980"/>
    <w:rsid w:val="00743622"/>
    <w:rsid w:val="0074495E"/>
    <w:rsid w:val="007456C4"/>
    <w:rsid w:val="00746341"/>
    <w:rsid w:val="007470C9"/>
    <w:rsid w:val="00750D9D"/>
    <w:rsid w:val="00751DBB"/>
    <w:rsid w:val="007527A0"/>
    <w:rsid w:val="0075465D"/>
    <w:rsid w:val="00755284"/>
    <w:rsid w:val="00755B79"/>
    <w:rsid w:val="00755C2D"/>
    <w:rsid w:val="0076252A"/>
    <w:rsid w:val="00763012"/>
    <w:rsid w:val="007635D4"/>
    <w:rsid w:val="00763C24"/>
    <w:rsid w:val="00763F3B"/>
    <w:rsid w:val="00764731"/>
    <w:rsid w:val="0076566E"/>
    <w:rsid w:val="007679A4"/>
    <w:rsid w:val="0077160F"/>
    <w:rsid w:val="007773D5"/>
    <w:rsid w:val="007854D5"/>
    <w:rsid w:val="007858E4"/>
    <w:rsid w:val="00792E2B"/>
    <w:rsid w:val="0079308D"/>
    <w:rsid w:val="00793480"/>
    <w:rsid w:val="007940A9"/>
    <w:rsid w:val="0079482E"/>
    <w:rsid w:val="00794AE3"/>
    <w:rsid w:val="0079553A"/>
    <w:rsid w:val="007957F1"/>
    <w:rsid w:val="00796A86"/>
    <w:rsid w:val="00797313"/>
    <w:rsid w:val="007A17FB"/>
    <w:rsid w:val="007A4A14"/>
    <w:rsid w:val="007A4A74"/>
    <w:rsid w:val="007A4C07"/>
    <w:rsid w:val="007A509F"/>
    <w:rsid w:val="007A5CDF"/>
    <w:rsid w:val="007A631E"/>
    <w:rsid w:val="007B1218"/>
    <w:rsid w:val="007B1AF2"/>
    <w:rsid w:val="007B2EE1"/>
    <w:rsid w:val="007B3379"/>
    <w:rsid w:val="007B409C"/>
    <w:rsid w:val="007B4F30"/>
    <w:rsid w:val="007B52E5"/>
    <w:rsid w:val="007B6DA8"/>
    <w:rsid w:val="007C02DF"/>
    <w:rsid w:val="007C04BB"/>
    <w:rsid w:val="007C306A"/>
    <w:rsid w:val="007C34A0"/>
    <w:rsid w:val="007C42AC"/>
    <w:rsid w:val="007C48A7"/>
    <w:rsid w:val="007C5DC9"/>
    <w:rsid w:val="007C63FF"/>
    <w:rsid w:val="007C7C7A"/>
    <w:rsid w:val="007C7CDD"/>
    <w:rsid w:val="007D1F2F"/>
    <w:rsid w:val="007D25DC"/>
    <w:rsid w:val="007D4211"/>
    <w:rsid w:val="007D4E48"/>
    <w:rsid w:val="007D6803"/>
    <w:rsid w:val="007D68EC"/>
    <w:rsid w:val="007D7D5E"/>
    <w:rsid w:val="007E17BF"/>
    <w:rsid w:val="007E32BC"/>
    <w:rsid w:val="007E4D2A"/>
    <w:rsid w:val="007E4E12"/>
    <w:rsid w:val="007E7600"/>
    <w:rsid w:val="007E76DA"/>
    <w:rsid w:val="007E7BE4"/>
    <w:rsid w:val="007F24F9"/>
    <w:rsid w:val="007F396F"/>
    <w:rsid w:val="007F4457"/>
    <w:rsid w:val="007F6711"/>
    <w:rsid w:val="008000EC"/>
    <w:rsid w:val="008014D5"/>
    <w:rsid w:val="00801776"/>
    <w:rsid w:val="00801E2C"/>
    <w:rsid w:val="00803743"/>
    <w:rsid w:val="0080562E"/>
    <w:rsid w:val="00805C47"/>
    <w:rsid w:val="00805E35"/>
    <w:rsid w:val="008076BF"/>
    <w:rsid w:val="00807BA0"/>
    <w:rsid w:val="008106F3"/>
    <w:rsid w:val="00811570"/>
    <w:rsid w:val="00812518"/>
    <w:rsid w:val="00813375"/>
    <w:rsid w:val="00814B2C"/>
    <w:rsid w:val="008158B2"/>
    <w:rsid w:val="00816ECC"/>
    <w:rsid w:val="008174AE"/>
    <w:rsid w:val="00817ACF"/>
    <w:rsid w:val="00817DB7"/>
    <w:rsid w:val="00820E39"/>
    <w:rsid w:val="008218D9"/>
    <w:rsid w:val="008235BE"/>
    <w:rsid w:val="00826746"/>
    <w:rsid w:val="008267DA"/>
    <w:rsid w:val="00826DD6"/>
    <w:rsid w:val="00827D2B"/>
    <w:rsid w:val="008307E0"/>
    <w:rsid w:val="00830931"/>
    <w:rsid w:val="00831508"/>
    <w:rsid w:val="008337CC"/>
    <w:rsid w:val="00834ACE"/>
    <w:rsid w:val="00835493"/>
    <w:rsid w:val="00836B7A"/>
    <w:rsid w:val="00836E45"/>
    <w:rsid w:val="00837DEE"/>
    <w:rsid w:val="008410CA"/>
    <w:rsid w:val="0084131D"/>
    <w:rsid w:val="0084350A"/>
    <w:rsid w:val="00845A25"/>
    <w:rsid w:val="00847FE6"/>
    <w:rsid w:val="0085321C"/>
    <w:rsid w:val="00854BF3"/>
    <w:rsid w:val="00856608"/>
    <w:rsid w:val="008575AD"/>
    <w:rsid w:val="008608F5"/>
    <w:rsid w:val="00861041"/>
    <w:rsid w:val="00861773"/>
    <w:rsid w:val="00862F6A"/>
    <w:rsid w:val="00863A6E"/>
    <w:rsid w:val="00863EF3"/>
    <w:rsid w:val="008640C7"/>
    <w:rsid w:val="00864579"/>
    <w:rsid w:val="00870A55"/>
    <w:rsid w:val="0087124E"/>
    <w:rsid w:val="00874254"/>
    <w:rsid w:val="00874E1E"/>
    <w:rsid w:val="00877EEA"/>
    <w:rsid w:val="0088067E"/>
    <w:rsid w:val="008806FF"/>
    <w:rsid w:val="008810ED"/>
    <w:rsid w:val="008834C4"/>
    <w:rsid w:val="00883B6B"/>
    <w:rsid w:val="00884207"/>
    <w:rsid w:val="008860A1"/>
    <w:rsid w:val="008860F8"/>
    <w:rsid w:val="008902DB"/>
    <w:rsid w:val="008906C2"/>
    <w:rsid w:val="00892453"/>
    <w:rsid w:val="008933A4"/>
    <w:rsid w:val="00894923"/>
    <w:rsid w:val="008954A7"/>
    <w:rsid w:val="00896F68"/>
    <w:rsid w:val="00897675"/>
    <w:rsid w:val="008A03A1"/>
    <w:rsid w:val="008A1170"/>
    <w:rsid w:val="008A14D8"/>
    <w:rsid w:val="008A196A"/>
    <w:rsid w:val="008A4382"/>
    <w:rsid w:val="008A4AF3"/>
    <w:rsid w:val="008A654A"/>
    <w:rsid w:val="008A6680"/>
    <w:rsid w:val="008A6BA3"/>
    <w:rsid w:val="008B03BF"/>
    <w:rsid w:val="008B1125"/>
    <w:rsid w:val="008B1171"/>
    <w:rsid w:val="008B235D"/>
    <w:rsid w:val="008B2F2C"/>
    <w:rsid w:val="008B48F6"/>
    <w:rsid w:val="008B5200"/>
    <w:rsid w:val="008B5572"/>
    <w:rsid w:val="008B6A21"/>
    <w:rsid w:val="008C0114"/>
    <w:rsid w:val="008C1361"/>
    <w:rsid w:val="008C13D8"/>
    <w:rsid w:val="008C2AAA"/>
    <w:rsid w:val="008C34D3"/>
    <w:rsid w:val="008C46FA"/>
    <w:rsid w:val="008C6512"/>
    <w:rsid w:val="008C7A2E"/>
    <w:rsid w:val="008D03C7"/>
    <w:rsid w:val="008D1C2E"/>
    <w:rsid w:val="008D2B29"/>
    <w:rsid w:val="008D5751"/>
    <w:rsid w:val="008D59F5"/>
    <w:rsid w:val="008D60F9"/>
    <w:rsid w:val="008E0B23"/>
    <w:rsid w:val="008E0BED"/>
    <w:rsid w:val="008E1DE2"/>
    <w:rsid w:val="008E266D"/>
    <w:rsid w:val="008E3EBD"/>
    <w:rsid w:val="008E456D"/>
    <w:rsid w:val="008E5855"/>
    <w:rsid w:val="008E664A"/>
    <w:rsid w:val="008E7D16"/>
    <w:rsid w:val="008F1B0D"/>
    <w:rsid w:val="008F201C"/>
    <w:rsid w:val="008F28DC"/>
    <w:rsid w:val="008F2B36"/>
    <w:rsid w:val="008F4F00"/>
    <w:rsid w:val="008F671E"/>
    <w:rsid w:val="008F6F2A"/>
    <w:rsid w:val="008F7585"/>
    <w:rsid w:val="00900443"/>
    <w:rsid w:val="0090125C"/>
    <w:rsid w:val="00902835"/>
    <w:rsid w:val="009038EA"/>
    <w:rsid w:val="00904BBD"/>
    <w:rsid w:val="00905410"/>
    <w:rsid w:val="00905562"/>
    <w:rsid w:val="0090648A"/>
    <w:rsid w:val="0090682A"/>
    <w:rsid w:val="009112BC"/>
    <w:rsid w:val="00912076"/>
    <w:rsid w:val="009130E8"/>
    <w:rsid w:val="0091552B"/>
    <w:rsid w:val="00915F7C"/>
    <w:rsid w:val="009160DC"/>
    <w:rsid w:val="0091777F"/>
    <w:rsid w:val="00920C48"/>
    <w:rsid w:val="0092184E"/>
    <w:rsid w:val="009231C1"/>
    <w:rsid w:val="00924EC4"/>
    <w:rsid w:val="00926030"/>
    <w:rsid w:val="00927345"/>
    <w:rsid w:val="0092765C"/>
    <w:rsid w:val="009306B7"/>
    <w:rsid w:val="00931480"/>
    <w:rsid w:val="0093192B"/>
    <w:rsid w:val="00933C67"/>
    <w:rsid w:val="00941000"/>
    <w:rsid w:val="009411D7"/>
    <w:rsid w:val="00941A2E"/>
    <w:rsid w:val="00941F47"/>
    <w:rsid w:val="00942165"/>
    <w:rsid w:val="00944154"/>
    <w:rsid w:val="0094526E"/>
    <w:rsid w:val="00945FEE"/>
    <w:rsid w:val="00946EBE"/>
    <w:rsid w:val="009519DC"/>
    <w:rsid w:val="00953232"/>
    <w:rsid w:val="00954007"/>
    <w:rsid w:val="00955073"/>
    <w:rsid w:val="00955E57"/>
    <w:rsid w:val="00956E23"/>
    <w:rsid w:val="009615C7"/>
    <w:rsid w:val="0096226F"/>
    <w:rsid w:val="009627D2"/>
    <w:rsid w:val="00962829"/>
    <w:rsid w:val="00963376"/>
    <w:rsid w:val="009649F8"/>
    <w:rsid w:val="009653E8"/>
    <w:rsid w:val="00965E28"/>
    <w:rsid w:val="00966A17"/>
    <w:rsid w:val="00967295"/>
    <w:rsid w:val="009673C9"/>
    <w:rsid w:val="00971086"/>
    <w:rsid w:val="00973CA5"/>
    <w:rsid w:val="009772A0"/>
    <w:rsid w:val="0097775E"/>
    <w:rsid w:val="00980552"/>
    <w:rsid w:val="00980890"/>
    <w:rsid w:val="00980D95"/>
    <w:rsid w:val="00981121"/>
    <w:rsid w:val="009829BD"/>
    <w:rsid w:val="00983BD6"/>
    <w:rsid w:val="00983F3C"/>
    <w:rsid w:val="00986658"/>
    <w:rsid w:val="00987998"/>
    <w:rsid w:val="00987B8C"/>
    <w:rsid w:val="00991FC2"/>
    <w:rsid w:val="009927F8"/>
    <w:rsid w:val="00992AF9"/>
    <w:rsid w:val="00993916"/>
    <w:rsid w:val="00993FC9"/>
    <w:rsid w:val="00994916"/>
    <w:rsid w:val="00996A4E"/>
    <w:rsid w:val="00997749"/>
    <w:rsid w:val="009A0121"/>
    <w:rsid w:val="009A08D9"/>
    <w:rsid w:val="009A338C"/>
    <w:rsid w:val="009A5757"/>
    <w:rsid w:val="009A6449"/>
    <w:rsid w:val="009A6D64"/>
    <w:rsid w:val="009A6FBD"/>
    <w:rsid w:val="009A72FD"/>
    <w:rsid w:val="009B1280"/>
    <w:rsid w:val="009B2403"/>
    <w:rsid w:val="009B2410"/>
    <w:rsid w:val="009B2C34"/>
    <w:rsid w:val="009B3E6C"/>
    <w:rsid w:val="009B43A4"/>
    <w:rsid w:val="009B5166"/>
    <w:rsid w:val="009B6049"/>
    <w:rsid w:val="009B723A"/>
    <w:rsid w:val="009C0679"/>
    <w:rsid w:val="009C0BC2"/>
    <w:rsid w:val="009C17CF"/>
    <w:rsid w:val="009C25D3"/>
    <w:rsid w:val="009C39EF"/>
    <w:rsid w:val="009C4799"/>
    <w:rsid w:val="009C6003"/>
    <w:rsid w:val="009C76AF"/>
    <w:rsid w:val="009D1917"/>
    <w:rsid w:val="009D1DC8"/>
    <w:rsid w:val="009D2E75"/>
    <w:rsid w:val="009D3883"/>
    <w:rsid w:val="009D39E7"/>
    <w:rsid w:val="009D4031"/>
    <w:rsid w:val="009D4504"/>
    <w:rsid w:val="009D591F"/>
    <w:rsid w:val="009D5C72"/>
    <w:rsid w:val="009E3167"/>
    <w:rsid w:val="009E3CAB"/>
    <w:rsid w:val="009E4D59"/>
    <w:rsid w:val="009E5485"/>
    <w:rsid w:val="009E6433"/>
    <w:rsid w:val="009E7BE1"/>
    <w:rsid w:val="009F052A"/>
    <w:rsid w:val="009F0A4A"/>
    <w:rsid w:val="009F1F1A"/>
    <w:rsid w:val="009F4ACE"/>
    <w:rsid w:val="009F4E27"/>
    <w:rsid w:val="009F5D9A"/>
    <w:rsid w:val="009F64D5"/>
    <w:rsid w:val="009F666F"/>
    <w:rsid w:val="009F7786"/>
    <w:rsid w:val="009F78BC"/>
    <w:rsid w:val="00A02EF8"/>
    <w:rsid w:val="00A051F2"/>
    <w:rsid w:val="00A110FA"/>
    <w:rsid w:val="00A11293"/>
    <w:rsid w:val="00A12B14"/>
    <w:rsid w:val="00A149CC"/>
    <w:rsid w:val="00A15068"/>
    <w:rsid w:val="00A15FE3"/>
    <w:rsid w:val="00A1610F"/>
    <w:rsid w:val="00A1794B"/>
    <w:rsid w:val="00A17A19"/>
    <w:rsid w:val="00A21060"/>
    <w:rsid w:val="00A21D87"/>
    <w:rsid w:val="00A225C1"/>
    <w:rsid w:val="00A22826"/>
    <w:rsid w:val="00A229AA"/>
    <w:rsid w:val="00A23804"/>
    <w:rsid w:val="00A24C71"/>
    <w:rsid w:val="00A2515E"/>
    <w:rsid w:val="00A25475"/>
    <w:rsid w:val="00A25494"/>
    <w:rsid w:val="00A27784"/>
    <w:rsid w:val="00A278DB"/>
    <w:rsid w:val="00A31000"/>
    <w:rsid w:val="00A31032"/>
    <w:rsid w:val="00A3140D"/>
    <w:rsid w:val="00A3196B"/>
    <w:rsid w:val="00A31C64"/>
    <w:rsid w:val="00A32380"/>
    <w:rsid w:val="00A32CCA"/>
    <w:rsid w:val="00A336FC"/>
    <w:rsid w:val="00A33DE4"/>
    <w:rsid w:val="00A35CB7"/>
    <w:rsid w:val="00A36550"/>
    <w:rsid w:val="00A375D5"/>
    <w:rsid w:val="00A37772"/>
    <w:rsid w:val="00A37CBE"/>
    <w:rsid w:val="00A4088B"/>
    <w:rsid w:val="00A43173"/>
    <w:rsid w:val="00A43686"/>
    <w:rsid w:val="00A4448A"/>
    <w:rsid w:val="00A445BD"/>
    <w:rsid w:val="00A468B6"/>
    <w:rsid w:val="00A46CD3"/>
    <w:rsid w:val="00A4701A"/>
    <w:rsid w:val="00A54162"/>
    <w:rsid w:val="00A5455B"/>
    <w:rsid w:val="00A54C99"/>
    <w:rsid w:val="00A54F31"/>
    <w:rsid w:val="00A54F76"/>
    <w:rsid w:val="00A56F41"/>
    <w:rsid w:val="00A57AA5"/>
    <w:rsid w:val="00A60496"/>
    <w:rsid w:val="00A62BA0"/>
    <w:rsid w:val="00A66257"/>
    <w:rsid w:val="00A662C8"/>
    <w:rsid w:val="00A66CC0"/>
    <w:rsid w:val="00A71F02"/>
    <w:rsid w:val="00A72982"/>
    <w:rsid w:val="00A72AD9"/>
    <w:rsid w:val="00A72D72"/>
    <w:rsid w:val="00A73189"/>
    <w:rsid w:val="00A76290"/>
    <w:rsid w:val="00A76FCF"/>
    <w:rsid w:val="00A800B5"/>
    <w:rsid w:val="00A8312B"/>
    <w:rsid w:val="00A8481B"/>
    <w:rsid w:val="00A85879"/>
    <w:rsid w:val="00A85991"/>
    <w:rsid w:val="00A86924"/>
    <w:rsid w:val="00A8711B"/>
    <w:rsid w:val="00A87F07"/>
    <w:rsid w:val="00A904E6"/>
    <w:rsid w:val="00A9105F"/>
    <w:rsid w:val="00A9122B"/>
    <w:rsid w:val="00A915EC"/>
    <w:rsid w:val="00A93229"/>
    <w:rsid w:val="00A94FB6"/>
    <w:rsid w:val="00A957B4"/>
    <w:rsid w:val="00AA1647"/>
    <w:rsid w:val="00AA23DF"/>
    <w:rsid w:val="00AA24B4"/>
    <w:rsid w:val="00AA55FE"/>
    <w:rsid w:val="00AA5BC8"/>
    <w:rsid w:val="00AA67F1"/>
    <w:rsid w:val="00AA7902"/>
    <w:rsid w:val="00AB3012"/>
    <w:rsid w:val="00AB3154"/>
    <w:rsid w:val="00AB3D84"/>
    <w:rsid w:val="00AB4437"/>
    <w:rsid w:val="00AB5A40"/>
    <w:rsid w:val="00AB6136"/>
    <w:rsid w:val="00AB6311"/>
    <w:rsid w:val="00AB6666"/>
    <w:rsid w:val="00AB7FAF"/>
    <w:rsid w:val="00AC06CD"/>
    <w:rsid w:val="00AC09F0"/>
    <w:rsid w:val="00AC1E63"/>
    <w:rsid w:val="00AC2263"/>
    <w:rsid w:val="00AC275D"/>
    <w:rsid w:val="00AC2B81"/>
    <w:rsid w:val="00AC4383"/>
    <w:rsid w:val="00AC6799"/>
    <w:rsid w:val="00AC781D"/>
    <w:rsid w:val="00AD16F8"/>
    <w:rsid w:val="00AD1F9C"/>
    <w:rsid w:val="00AD2BA4"/>
    <w:rsid w:val="00AD370C"/>
    <w:rsid w:val="00AD4977"/>
    <w:rsid w:val="00AD560D"/>
    <w:rsid w:val="00AD59BE"/>
    <w:rsid w:val="00AD6198"/>
    <w:rsid w:val="00AD65EC"/>
    <w:rsid w:val="00AD72A8"/>
    <w:rsid w:val="00AD7A12"/>
    <w:rsid w:val="00AE0CA3"/>
    <w:rsid w:val="00AE217B"/>
    <w:rsid w:val="00AE3432"/>
    <w:rsid w:val="00AE467C"/>
    <w:rsid w:val="00AE5764"/>
    <w:rsid w:val="00AE6099"/>
    <w:rsid w:val="00AE66D4"/>
    <w:rsid w:val="00AF03E3"/>
    <w:rsid w:val="00AF1E9C"/>
    <w:rsid w:val="00AF203A"/>
    <w:rsid w:val="00AF27BB"/>
    <w:rsid w:val="00AF424B"/>
    <w:rsid w:val="00AF47A2"/>
    <w:rsid w:val="00AF56F5"/>
    <w:rsid w:val="00AF5B49"/>
    <w:rsid w:val="00AF5D19"/>
    <w:rsid w:val="00AF5E16"/>
    <w:rsid w:val="00B00E36"/>
    <w:rsid w:val="00B0301A"/>
    <w:rsid w:val="00B045E7"/>
    <w:rsid w:val="00B0499D"/>
    <w:rsid w:val="00B0535C"/>
    <w:rsid w:val="00B060C8"/>
    <w:rsid w:val="00B06FA8"/>
    <w:rsid w:val="00B07BA9"/>
    <w:rsid w:val="00B1125B"/>
    <w:rsid w:val="00B13395"/>
    <w:rsid w:val="00B134B7"/>
    <w:rsid w:val="00B15D5E"/>
    <w:rsid w:val="00B15FFB"/>
    <w:rsid w:val="00B1606F"/>
    <w:rsid w:val="00B206A3"/>
    <w:rsid w:val="00B20C9D"/>
    <w:rsid w:val="00B21273"/>
    <w:rsid w:val="00B2281F"/>
    <w:rsid w:val="00B23ACF"/>
    <w:rsid w:val="00B240CE"/>
    <w:rsid w:val="00B2575C"/>
    <w:rsid w:val="00B26B41"/>
    <w:rsid w:val="00B2747A"/>
    <w:rsid w:val="00B313EE"/>
    <w:rsid w:val="00B3441B"/>
    <w:rsid w:val="00B36598"/>
    <w:rsid w:val="00B366CD"/>
    <w:rsid w:val="00B372AF"/>
    <w:rsid w:val="00B40575"/>
    <w:rsid w:val="00B405A4"/>
    <w:rsid w:val="00B40C98"/>
    <w:rsid w:val="00B41C0E"/>
    <w:rsid w:val="00B423B8"/>
    <w:rsid w:val="00B425D5"/>
    <w:rsid w:val="00B42ED0"/>
    <w:rsid w:val="00B45B61"/>
    <w:rsid w:val="00B478CF"/>
    <w:rsid w:val="00B503A0"/>
    <w:rsid w:val="00B5190E"/>
    <w:rsid w:val="00B55845"/>
    <w:rsid w:val="00B5619A"/>
    <w:rsid w:val="00B60DE1"/>
    <w:rsid w:val="00B61692"/>
    <w:rsid w:val="00B6173A"/>
    <w:rsid w:val="00B62103"/>
    <w:rsid w:val="00B6305B"/>
    <w:rsid w:val="00B652E8"/>
    <w:rsid w:val="00B65487"/>
    <w:rsid w:val="00B65628"/>
    <w:rsid w:val="00B65B41"/>
    <w:rsid w:val="00B6642D"/>
    <w:rsid w:val="00B669EF"/>
    <w:rsid w:val="00B671AD"/>
    <w:rsid w:val="00B67E70"/>
    <w:rsid w:val="00B7252B"/>
    <w:rsid w:val="00B72F74"/>
    <w:rsid w:val="00B76079"/>
    <w:rsid w:val="00B8282E"/>
    <w:rsid w:val="00B82EB0"/>
    <w:rsid w:val="00B8385C"/>
    <w:rsid w:val="00B843DA"/>
    <w:rsid w:val="00B8559B"/>
    <w:rsid w:val="00B87999"/>
    <w:rsid w:val="00B87CE3"/>
    <w:rsid w:val="00B90192"/>
    <w:rsid w:val="00B90B2A"/>
    <w:rsid w:val="00B91241"/>
    <w:rsid w:val="00B91BE8"/>
    <w:rsid w:val="00B920F8"/>
    <w:rsid w:val="00B92F6D"/>
    <w:rsid w:val="00B93FA4"/>
    <w:rsid w:val="00B941E7"/>
    <w:rsid w:val="00B95143"/>
    <w:rsid w:val="00B95171"/>
    <w:rsid w:val="00B95FDC"/>
    <w:rsid w:val="00BA34CF"/>
    <w:rsid w:val="00BA3A46"/>
    <w:rsid w:val="00BA4B19"/>
    <w:rsid w:val="00BA56BF"/>
    <w:rsid w:val="00BB0087"/>
    <w:rsid w:val="00BB10E5"/>
    <w:rsid w:val="00BB1554"/>
    <w:rsid w:val="00BB2244"/>
    <w:rsid w:val="00BB383E"/>
    <w:rsid w:val="00BB5280"/>
    <w:rsid w:val="00BB6A73"/>
    <w:rsid w:val="00BB6E3E"/>
    <w:rsid w:val="00BB701E"/>
    <w:rsid w:val="00BB7B9E"/>
    <w:rsid w:val="00BC00A3"/>
    <w:rsid w:val="00BC1039"/>
    <w:rsid w:val="00BC28D4"/>
    <w:rsid w:val="00BC362C"/>
    <w:rsid w:val="00BC38E2"/>
    <w:rsid w:val="00BC5F65"/>
    <w:rsid w:val="00BC6940"/>
    <w:rsid w:val="00BC69E3"/>
    <w:rsid w:val="00BC75D2"/>
    <w:rsid w:val="00BD0B83"/>
    <w:rsid w:val="00BD1978"/>
    <w:rsid w:val="00BD26D4"/>
    <w:rsid w:val="00BD2CD5"/>
    <w:rsid w:val="00BD2EBA"/>
    <w:rsid w:val="00BD3F53"/>
    <w:rsid w:val="00BD51BD"/>
    <w:rsid w:val="00BE04D6"/>
    <w:rsid w:val="00BE0B02"/>
    <w:rsid w:val="00BE1DFD"/>
    <w:rsid w:val="00BE4A3D"/>
    <w:rsid w:val="00BE4E47"/>
    <w:rsid w:val="00BE510A"/>
    <w:rsid w:val="00BE5352"/>
    <w:rsid w:val="00BE560E"/>
    <w:rsid w:val="00BE57EB"/>
    <w:rsid w:val="00BE5C5F"/>
    <w:rsid w:val="00BE6B5E"/>
    <w:rsid w:val="00BF1289"/>
    <w:rsid w:val="00C013EE"/>
    <w:rsid w:val="00C021AA"/>
    <w:rsid w:val="00C04410"/>
    <w:rsid w:val="00C0453F"/>
    <w:rsid w:val="00C0611A"/>
    <w:rsid w:val="00C064DC"/>
    <w:rsid w:val="00C06685"/>
    <w:rsid w:val="00C06E8C"/>
    <w:rsid w:val="00C07976"/>
    <w:rsid w:val="00C112D7"/>
    <w:rsid w:val="00C13B30"/>
    <w:rsid w:val="00C14FD7"/>
    <w:rsid w:val="00C15224"/>
    <w:rsid w:val="00C1548F"/>
    <w:rsid w:val="00C20DC0"/>
    <w:rsid w:val="00C21A34"/>
    <w:rsid w:val="00C2235F"/>
    <w:rsid w:val="00C26222"/>
    <w:rsid w:val="00C310F3"/>
    <w:rsid w:val="00C31FF5"/>
    <w:rsid w:val="00C33E01"/>
    <w:rsid w:val="00C35929"/>
    <w:rsid w:val="00C411E8"/>
    <w:rsid w:val="00C413B0"/>
    <w:rsid w:val="00C43B77"/>
    <w:rsid w:val="00C44B89"/>
    <w:rsid w:val="00C468A8"/>
    <w:rsid w:val="00C534ED"/>
    <w:rsid w:val="00C53F60"/>
    <w:rsid w:val="00C6001A"/>
    <w:rsid w:val="00C632AF"/>
    <w:rsid w:val="00C63602"/>
    <w:rsid w:val="00C63A9B"/>
    <w:rsid w:val="00C64A4C"/>
    <w:rsid w:val="00C64D89"/>
    <w:rsid w:val="00C65F6C"/>
    <w:rsid w:val="00C668B8"/>
    <w:rsid w:val="00C67737"/>
    <w:rsid w:val="00C67BAB"/>
    <w:rsid w:val="00C70103"/>
    <w:rsid w:val="00C72168"/>
    <w:rsid w:val="00C726E0"/>
    <w:rsid w:val="00C727F5"/>
    <w:rsid w:val="00C74818"/>
    <w:rsid w:val="00C75A1C"/>
    <w:rsid w:val="00C76EA1"/>
    <w:rsid w:val="00C77361"/>
    <w:rsid w:val="00C80C36"/>
    <w:rsid w:val="00C85CEF"/>
    <w:rsid w:val="00C861D4"/>
    <w:rsid w:val="00C863F2"/>
    <w:rsid w:val="00C868E4"/>
    <w:rsid w:val="00C8759A"/>
    <w:rsid w:val="00C87913"/>
    <w:rsid w:val="00C87EB3"/>
    <w:rsid w:val="00C90006"/>
    <w:rsid w:val="00C9185F"/>
    <w:rsid w:val="00C9309C"/>
    <w:rsid w:val="00C94DA6"/>
    <w:rsid w:val="00C95D56"/>
    <w:rsid w:val="00C96BCF"/>
    <w:rsid w:val="00CA01E1"/>
    <w:rsid w:val="00CA0D3F"/>
    <w:rsid w:val="00CA1034"/>
    <w:rsid w:val="00CA2712"/>
    <w:rsid w:val="00CA34B8"/>
    <w:rsid w:val="00CA567F"/>
    <w:rsid w:val="00CA5963"/>
    <w:rsid w:val="00CA6A49"/>
    <w:rsid w:val="00CA6D2F"/>
    <w:rsid w:val="00CA6E8E"/>
    <w:rsid w:val="00CA78D2"/>
    <w:rsid w:val="00CB22A3"/>
    <w:rsid w:val="00CB23C7"/>
    <w:rsid w:val="00CB2CBB"/>
    <w:rsid w:val="00CB3665"/>
    <w:rsid w:val="00CB4820"/>
    <w:rsid w:val="00CB4AA8"/>
    <w:rsid w:val="00CB5ACD"/>
    <w:rsid w:val="00CB5C57"/>
    <w:rsid w:val="00CB66AD"/>
    <w:rsid w:val="00CC00AB"/>
    <w:rsid w:val="00CC0B1C"/>
    <w:rsid w:val="00CC0C10"/>
    <w:rsid w:val="00CC397A"/>
    <w:rsid w:val="00CC5E1A"/>
    <w:rsid w:val="00CC7B12"/>
    <w:rsid w:val="00CD1E8D"/>
    <w:rsid w:val="00CD4294"/>
    <w:rsid w:val="00CD5A6A"/>
    <w:rsid w:val="00CD6B2D"/>
    <w:rsid w:val="00CD6CF7"/>
    <w:rsid w:val="00CD7A11"/>
    <w:rsid w:val="00CE050B"/>
    <w:rsid w:val="00CE0EE4"/>
    <w:rsid w:val="00CE3EAB"/>
    <w:rsid w:val="00CE490C"/>
    <w:rsid w:val="00CF0C5E"/>
    <w:rsid w:val="00CF0F87"/>
    <w:rsid w:val="00CF1DBD"/>
    <w:rsid w:val="00CF2724"/>
    <w:rsid w:val="00CF3A28"/>
    <w:rsid w:val="00CF3F4C"/>
    <w:rsid w:val="00CF4454"/>
    <w:rsid w:val="00CF57A3"/>
    <w:rsid w:val="00CF5E6F"/>
    <w:rsid w:val="00CF5F05"/>
    <w:rsid w:val="00CF6180"/>
    <w:rsid w:val="00CF655F"/>
    <w:rsid w:val="00CF6C88"/>
    <w:rsid w:val="00CF7C9B"/>
    <w:rsid w:val="00D00156"/>
    <w:rsid w:val="00D00365"/>
    <w:rsid w:val="00D01043"/>
    <w:rsid w:val="00D01A20"/>
    <w:rsid w:val="00D02645"/>
    <w:rsid w:val="00D02E3F"/>
    <w:rsid w:val="00D03B33"/>
    <w:rsid w:val="00D049DB"/>
    <w:rsid w:val="00D0586C"/>
    <w:rsid w:val="00D06DFE"/>
    <w:rsid w:val="00D07CFF"/>
    <w:rsid w:val="00D07DF1"/>
    <w:rsid w:val="00D10D86"/>
    <w:rsid w:val="00D11160"/>
    <w:rsid w:val="00D11A60"/>
    <w:rsid w:val="00D11A86"/>
    <w:rsid w:val="00D1377F"/>
    <w:rsid w:val="00D14921"/>
    <w:rsid w:val="00D172FE"/>
    <w:rsid w:val="00D20D15"/>
    <w:rsid w:val="00D2108E"/>
    <w:rsid w:val="00D21953"/>
    <w:rsid w:val="00D225F4"/>
    <w:rsid w:val="00D232ED"/>
    <w:rsid w:val="00D243C2"/>
    <w:rsid w:val="00D246CC"/>
    <w:rsid w:val="00D25772"/>
    <w:rsid w:val="00D25EDE"/>
    <w:rsid w:val="00D2752D"/>
    <w:rsid w:val="00D3292E"/>
    <w:rsid w:val="00D32ABD"/>
    <w:rsid w:val="00D3343B"/>
    <w:rsid w:val="00D335EC"/>
    <w:rsid w:val="00D33A5B"/>
    <w:rsid w:val="00D33AF8"/>
    <w:rsid w:val="00D375A9"/>
    <w:rsid w:val="00D3769F"/>
    <w:rsid w:val="00D40054"/>
    <w:rsid w:val="00D40B0A"/>
    <w:rsid w:val="00D40ED4"/>
    <w:rsid w:val="00D41FAC"/>
    <w:rsid w:val="00D4228D"/>
    <w:rsid w:val="00D422BA"/>
    <w:rsid w:val="00D44086"/>
    <w:rsid w:val="00D44E38"/>
    <w:rsid w:val="00D46013"/>
    <w:rsid w:val="00D47311"/>
    <w:rsid w:val="00D51038"/>
    <w:rsid w:val="00D518D7"/>
    <w:rsid w:val="00D521E0"/>
    <w:rsid w:val="00D528C5"/>
    <w:rsid w:val="00D53380"/>
    <w:rsid w:val="00D54F57"/>
    <w:rsid w:val="00D55BDC"/>
    <w:rsid w:val="00D55E62"/>
    <w:rsid w:val="00D56D23"/>
    <w:rsid w:val="00D572C4"/>
    <w:rsid w:val="00D57981"/>
    <w:rsid w:val="00D61135"/>
    <w:rsid w:val="00D64387"/>
    <w:rsid w:val="00D67265"/>
    <w:rsid w:val="00D67700"/>
    <w:rsid w:val="00D704E5"/>
    <w:rsid w:val="00D70947"/>
    <w:rsid w:val="00D71867"/>
    <w:rsid w:val="00D71B31"/>
    <w:rsid w:val="00D74F4B"/>
    <w:rsid w:val="00D7616D"/>
    <w:rsid w:val="00D770BB"/>
    <w:rsid w:val="00D81C68"/>
    <w:rsid w:val="00D8310F"/>
    <w:rsid w:val="00D831C5"/>
    <w:rsid w:val="00D837E0"/>
    <w:rsid w:val="00D83BAB"/>
    <w:rsid w:val="00D83EFB"/>
    <w:rsid w:val="00D845FF"/>
    <w:rsid w:val="00D868CC"/>
    <w:rsid w:val="00D877DE"/>
    <w:rsid w:val="00D87F2B"/>
    <w:rsid w:val="00D9394F"/>
    <w:rsid w:val="00D9396D"/>
    <w:rsid w:val="00D93F32"/>
    <w:rsid w:val="00D94512"/>
    <w:rsid w:val="00D96AF2"/>
    <w:rsid w:val="00D96B8E"/>
    <w:rsid w:val="00D97D6C"/>
    <w:rsid w:val="00DA03AA"/>
    <w:rsid w:val="00DA27F2"/>
    <w:rsid w:val="00DA30CD"/>
    <w:rsid w:val="00DA3D12"/>
    <w:rsid w:val="00DA3E15"/>
    <w:rsid w:val="00DA40C1"/>
    <w:rsid w:val="00DA47DC"/>
    <w:rsid w:val="00DB06A5"/>
    <w:rsid w:val="00DB2B72"/>
    <w:rsid w:val="00DB430D"/>
    <w:rsid w:val="00DB4D09"/>
    <w:rsid w:val="00DB5B4F"/>
    <w:rsid w:val="00DC2384"/>
    <w:rsid w:val="00DC2E23"/>
    <w:rsid w:val="00DC66FF"/>
    <w:rsid w:val="00DC6AE0"/>
    <w:rsid w:val="00DD16E3"/>
    <w:rsid w:val="00DD1AB6"/>
    <w:rsid w:val="00DD2740"/>
    <w:rsid w:val="00DD3CDA"/>
    <w:rsid w:val="00DD3E77"/>
    <w:rsid w:val="00DD46CB"/>
    <w:rsid w:val="00DD53D2"/>
    <w:rsid w:val="00DD7FEE"/>
    <w:rsid w:val="00DE196D"/>
    <w:rsid w:val="00DE2561"/>
    <w:rsid w:val="00DE2687"/>
    <w:rsid w:val="00DE2B8C"/>
    <w:rsid w:val="00DE3667"/>
    <w:rsid w:val="00DE48AA"/>
    <w:rsid w:val="00DE4CDD"/>
    <w:rsid w:val="00DE5981"/>
    <w:rsid w:val="00DE62E0"/>
    <w:rsid w:val="00DE6C86"/>
    <w:rsid w:val="00DE7323"/>
    <w:rsid w:val="00DE7B9A"/>
    <w:rsid w:val="00DE7C12"/>
    <w:rsid w:val="00DF07DF"/>
    <w:rsid w:val="00DF0CA0"/>
    <w:rsid w:val="00DF0F04"/>
    <w:rsid w:val="00DF3A8E"/>
    <w:rsid w:val="00DF4224"/>
    <w:rsid w:val="00DF791F"/>
    <w:rsid w:val="00DF7CD3"/>
    <w:rsid w:val="00E009CE"/>
    <w:rsid w:val="00E0275E"/>
    <w:rsid w:val="00E04039"/>
    <w:rsid w:val="00E05DC3"/>
    <w:rsid w:val="00E06552"/>
    <w:rsid w:val="00E066BC"/>
    <w:rsid w:val="00E06756"/>
    <w:rsid w:val="00E10B53"/>
    <w:rsid w:val="00E111E1"/>
    <w:rsid w:val="00E114BA"/>
    <w:rsid w:val="00E128B3"/>
    <w:rsid w:val="00E12DF9"/>
    <w:rsid w:val="00E15206"/>
    <w:rsid w:val="00E15446"/>
    <w:rsid w:val="00E15AD7"/>
    <w:rsid w:val="00E16760"/>
    <w:rsid w:val="00E16D37"/>
    <w:rsid w:val="00E178DA"/>
    <w:rsid w:val="00E20025"/>
    <w:rsid w:val="00E20489"/>
    <w:rsid w:val="00E20E93"/>
    <w:rsid w:val="00E20E99"/>
    <w:rsid w:val="00E224BF"/>
    <w:rsid w:val="00E23E6F"/>
    <w:rsid w:val="00E26AC1"/>
    <w:rsid w:val="00E27684"/>
    <w:rsid w:val="00E27BB5"/>
    <w:rsid w:val="00E32F44"/>
    <w:rsid w:val="00E33890"/>
    <w:rsid w:val="00E33CF2"/>
    <w:rsid w:val="00E33E7F"/>
    <w:rsid w:val="00E35AEE"/>
    <w:rsid w:val="00E3658E"/>
    <w:rsid w:val="00E378AF"/>
    <w:rsid w:val="00E37CB7"/>
    <w:rsid w:val="00E40AC1"/>
    <w:rsid w:val="00E412A5"/>
    <w:rsid w:val="00E412D0"/>
    <w:rsid w:val="00E4174B"/>
    <w:rsid w:val="00E4298A"/>
    <w:rsid w:val="00E43EAC"/>
    <w:rsid w:val="00E45050"/>
    <w:rsid w:val="00E46052"/>
    <w:rsid w:val="00E46DF9"/>
    <w:rsid w:val="00E53A63"/>
    <w:rsid w:val="00E55895"/>
    <w:rsid w:val="00E55896"/>
    <w:rsid w:val="00E55F9C"/>
    <w:rsid w:val="00E5647D"/>
    <w:rsid w:val="00E5649E"/>
    <w:rsid w:val="00E567E1"/>
    <w:rsid w:val="00E5759E"/>
    <w:rsid w:val="00E57F44"/>
    <w:rsid w:val="00E600F2"/>
    <w:rsid w:val="00E6092E"/>
    <w:rsid w:val="00E6133F"/>
    <w:rsid w:val="00E618DA"/>
    <w:rsid w:val="00E61963"/>
    <w:rsid w:val="00E621C2"/>
    <w:rsid w:val="00E656D3"/>
    <w:rsid w:val="00E6618C"/>
    <w:rsid w:val="00E674D2"/>
    <w:rsid w:val="00E70243"/>
    <w:rsid w:val="00E703C4"/>
    <w:rsid w:val="00E70F85"/>
    <w:rsid w:val="00E732F9"/>
    <w:rsid w:val="00E74BBB"/>
    <w:rsid w:val="00E76A32"/>
    <w:rsid w:val="00E7738F"/>
    <w:rsid w:val="00E77737"/>
    <w:rsid w:val="00E8258D"/>
    <w:rsid w:val="00E82B5D"/>
    <w:rsid w:val="00E83FC6"/>
    <w:rsid w:val="00E84B07"/>
    <w:rsid w:val="00E8501B"/>
    <w:rsid w:val="00E85E7F"/>
    <w:rsid w:val="00E85FCA"/>
    <w:rsid w:val="00E870E0"/>
    <w:rsid w:val="00E8790D"/>
    <w:rsid w:val="00E87CFD"/>
    <w:rsid w:val="00E87E2C"/>
    <w:rsid w:val="00E90472"/>
    <w:rsid w:val="00E90DCC"/>
    <w:rsid w:val="00E91D1A"/>
    <w:rsid w:val="00E929BB"/>
    <w:rsid w:val="00E932D5"/>
    <w:rsid w:val="00E96761"/>
    <w:rsid w:val="00E96C81"/>
    <w:rsid w:val="00E979A4"/>
    <w:rsid w:val="00EA0B62"/>
    <w:rsid w:val="00EA1E08"/>
    <w:rsid w:val="00EA2692"/>
    <w:rsid w:val="00EA300B"/>
    <w:rsid w:val="00EA3B17"/>
    <w:rsid w:val="00EA4C08"/>
    <w:rsid w:val="00EA50AB"/>
    <w:rsid w:val="00EA6902"/>
    <w:rsid w:val="00EA6EA1"/>
    <w:rsid w:val="00EA741A"/>
    <w:rsid w:val="00EA74D8"/>
    <w:rsid w:val="00EA7880"/>
    <w:rsid w:val="00EA7D59"/>
    <w:rsid w:val="00EB050B"/>
    <w:rsid w:val="00EB06CC"/>
    <w:rsid w:val="00EB1BCD"/>
    <w:rsid w:val="00EB2658"/>
    <w:rsid w:val="00EB2745"/>
    <w:rsid w:val="00EB3A31"/>
    <w:rsid w:val="00EB3DD6"/>
    <w:rsid w:val="00EB4467"/>
    <w:rsid w:val="00EB4E03"/>
    <w:rsid w:val="00EB4FA1"/>
    <w:rsid w:val="00EB5D29"/>
    <w:rsid w:val="00EB64BC"/>
    <w:rsid w:val="00EB6714"/>
    <w:rsid w:val="00EC1FDA"/>
    <w:rsid w:val="00EC2AAD"/>
    <w:rsid w:val="00EC3138"/>
    <w:rsid w:val="00EC3FFF"/>
    <w:rsid w:val="00EC433C"/>
    <w:rsid w:val="00EC4AA2"/>
    <w:rsid w:val="00EC4B2E"/>
    <w:rsid w:val="00ED0B06"/>
    <w:rsid w:val="00ED2E61"/>
    <w:rsid w:val="00ED6B97"/>
    <w:rsid w:val="00ED6F28"/>
    <w:rsid w:val="00ED7B4C"/>
    <w:rsid w:val="00EE1D0C"/>
    <w:rsid w:val="00EE1F5D"/>
    <w:rsid w:val="00EE215E"/>
    <w:rsid w:val="00EE255A"/>
    <w:rsid w:val="00EE31C1"/>
    <w:rsid w:val="00EE35D8"/>
    <w:rsid w:val="00EE6180"/>
    <w:rsid w:val="00EF0F51"/>
    <w:rsid w:val="00EF145F"/>
    <w:rsid w:val="00EF19AF"/>
    <w:rsid w:val="00EF1B39"/>
    <w:rsid w:val="00EF23E8"/>
    <w:rsid w:val="00EF5285"/>
    <w:rsid w:val="00EF6155"/>
    <w:rsid w:val="00EF70C3"/>
    <w:rsid w:val="00F008DA"/>
    <w:rsid w:val="00F00907"/>
    <w:rsid w:val="00F028F5"/>
    <w:rsid w:val="00F0372B"/>
    <w:rsid w:val="00F0604E"/>
    <w:rsid w:val="00F06694"/>
    <w:rsid w:val="00F10226"/>
    <w:rsid w:val="00F113F0"/>
    <w:rsid w:val="00F132F4"/>
    <w:rsid w:val="00F13912"/>
    <w:rsid w:val="00F14FE1"/>
    <w:rsid w:val="00F17773"/>
    <w:rsid w:val="00F21A88"/>
    <w:rsid w:val="00F234E4"/>
    <w:rsid w:val="00F2442D"/>
    <w:rsid w:val="00F261CF"/>
    <w:rsid w:val="00F32CCB"/>
    <w:rsid w:val="00F337D9"/>
    <w:rsid w:val="00F339D0"/>
    <w:rsid w:val="00F33ADB"/>
    <w:rsid w:val="00F33F7C"/>
    <w:rsid w:val="00F354A9"/>
    <w:rsid w:val="00F35709"/>
    <w:rsid w:val="00F35926"/>
    <w:rsid w:val="00F35D43"/>
    <w:rsid w:val="00F35FF0"/>
    <w:rsid w:val="00F3725F"/>
    <w:rsid w:val="00F37C24"/>
    <w:rsid w:val="00F431D1"/>
    <w:rsid w:val="00F44E5C"/>
    <w:rsid w:val="00F501D0"/>
    <w:rsid w:val="00F509F9"/>
    <w:rsid w:val="00F51303"/>
    <w:rsid w:val="00F537D9"/>
    <w:rsid w:val="00F552DB"/>
    <w:rsid w:val="00F560C0"/>
    <w:rsid w:val="00F616BD"/>
    <w:rsid w:val="00F617B3"/>
    <w:rsid w:val="00F62AF5"/>
    <w:rsid w:val="00F636A0"/>
    <w:rsid w:val="00F644F7"/>
    <w:rsid w:val="00F64733"/>
    <w:rsid w:val="00F65147"/>
    <w:rsid w:val="00F70ADF"/>
    <w:rsid w:val="00F71338"/>
    <w:rsid w:val="00F74E7D"/>
    <w:rsid w:val="00F75CE4"/>
    <w:rsid w:val="00F803EA"/>
    <w:rsid w:val="00F805B6"/>
    <w:rsid w:val="00F81276"/>
    <w:rsid w:val="00F82499"/>
    <w:rsid w:val="00F82FC1"/>
    <w:rsid w:val="00F835E6"/>
    <w:rsid w:val="00F849FE"/>
    <w:rsid w:val="00F85247"/>
    <w:rsid w:val="00F85720"/>
    <w:rsid w:val="00F8601B"/>
    <w:rsid w:val="00F8616F"/>
    <w:rsid w:val="00F8631F"/>
    <w:rsid w:val="00F928A8"/>
    <w:rsid w:val="00F94967"/>
    <w:rsid w:val="00F94A4F"/>
    <w:rsid w:val="00F95255"/>
    <w:rsid w:val="00F96E8D"/>
    <w:rsid w:val="00F97545"/>
    <w:rsid w:val="00FA0B6F"/>
    <w:rsid w:val="00FA1491"/>
    <w:rsid w:val="00FA222E"/>
    <w:rsid w:val="00FA249A"/>
    <w:rsid w:val="00FA413E"/>
    <w:rsid w:val="00FA7490"/>
    <w:rsid w:val="00FB15E4"/>
    <w:rsid w:val="00FB1D9F"/>
    <w:rsid w:val="00FB25D1"/>
    <w:rsid w:val="00FB317B"/>
    <w:rsid w:val="00FB383C"/>
    <w:rsid w:val="00FB5361"/>
    <w:rsid w:val="00FB53B0"/>
    <w:rsid w:val="00FB6185"/>
    <w:rsid w:val="00FC19BE"/>
    <w:rsid w:val="00FC2F38"/>
    <w:rsid w:val="00FC4086"/>
    <w:rsid w:val="00FC4B2C"/>
    <w:rsid w:val="00FC4BE7"/>
    <w:rsid w:val="00FC50D5"/>
    <w:rsid w:val="00FC517B"/>
    <w:rsid w:val="00FD1611"/>
    <w:rsid w:val="00FD17FD"/>
    <w:rsid w:val="00FD1844"/>
    <w:rsid w:val="00FD56C3"/>
    <w:rsid w:val="00FD5BFF"/>
    <w:rsid w:val="00FD68CD"/>
    <w:rsid w:val="00FD78C4"/>
    <w:rsid w:val="00FE0336"/>
    <w:rsid w:val="00FE05C2"/>
    <w:rsid w:val="00FE113D"/>
    <w:rsid w:val="00FE11F4"/>
    <w:rsid w:val="00FE1927"/>
    <w:rsid w:val="00FE2C69"/>
    <w:rsid w:val="00FE3B3F"/>
    <w:rsid w:val="00FE50E3"/>
    <w:rsid w:val="00FE52B2"/>
    <w:rsid w:val="00FE64A6"/>
    <w:rsid w:val="00FE6BC2"/>
    <w:rsid w:val="00FE70B3"/>
    <w:rsid w:val="00FE75EE"/>
    <w:rsid w:val="00FF0ED9"/>
    <w:rsid w:val="00FF1EF8"/>
    <w:rsid w:val="00FF264D"/>
    <w:rsid w:val="00FF2A33"/>
    <w:rsid w:val="00FF302A"/>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74BF"/>
  <w15:chartTrackingRefBased/>
  <w15:docId w15:val="{B63D2A95-7B42-4587-8290-EEF66C16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jc w:val="both"/>
      <w:outlineLvl w:val="0"/>
    </w:pPr>
    <w:rPr>
      <w:rFonts w:eastAsia="Times New Roman" w:cs="Times New Roman"/>
      <w:b/>
      <w:bCs/>
      <w:szCs w:val="24"/>
      <w:u w:val="single"/>
    </w:rPr>
  </w:style>
  <w:style w:type="paragraph" w:styleId="Heading2">
    <w:name w:val="heading 2"/>
    <w:basedOn w:val="Normal"/>
    <w:next w:val="Normal"/>
    <w:link w:val="Heading2Char"/>
    <w:uiPriority w:val="99"/>
    <w:qFormat/>
    <w:rsid w:val="004E344B"/>
    <w:pPr>
      <w:widowControl w:val="0"/>
      <w:autoSpaceDE w:val="0"/>
      <w:autoSpaceDN w:val="0"/>
      <w:adjustRightInd w:val="0"/>
      <w:spacing w:line="240" w:lineRule="auto"/>
      <w:jc w:val="center"/>
      <w:outlineLvl w:val="1"/>
    </w:pPr>
    <w:rPr>
      <w:rFonts w:eastAsia="Times New Roman" w:cs="Times New Roman"/>
      <w:sz w:val="32"/>
      <w:szCs w:val="32"/>
      <w:u w:val="single"/>
    </w:rPr>
  </w:style>
  <w:style w:type="paragraph" w:styleId="Heading3">
    <w:name w:val="heading 3"/>
    <w:basedOn w:val="Normal"/>
    <w:next w:val="Normal"/>
    <w:link w:val="Heading3Char"/>
    <w:uiPriority w:val="9"/>
    <w:unhideWhenUsed/>
    <w:qFormat/>
    <w:rsid w:val="007C7C7A"/>
    <w:pPr>
      <w:keepNext/>
      <w:keepLines/>
      <w:outlineLvl w:val="2"/>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link w:val="NoSpacingChar"/>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4157B9"/>
    <w:rPr>
      <w:sz w:val="16"/>
      <w:szCs w:val="16"/>
    </w:rPr>
  </w:style>
  <w:style w:type="paragraph" w:styleId="CommentText">
    <w:name w:val="annotation text"/>
    <w:basedOn w:val="Normal"/>
    <w:link w:val="CommentTextChar"/>
    <w:uiPriority w:val="99"/>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customStyle="1" w:styleId="Standard">
    <w:name w:val="Standard"/>
    <w:rsid w:val="003C09D8"/>
    <w:pPr>
      <w:suppressAutoHyphens/>
      <w:autoSpaceDN w:val="0"/>
      <w:spacing w:line="240" w:lineRule="auto"/>
      <w:textAlignment w:val="baseline"/>
    </w:pPr>
    <w:rPr>
      <w:rFonts w:ascii="Liberation Serif" w:eastAsia="NSimSun" w:hAnsi="Liberation Serif" w:cs="Arial Unicode MS"/>
      <w:kern w:val="3"/>
      <w:szCs w:val="24"/>
      <w:lang w:eastAsia="zh-CN" w:bidi="hi-IN"/>
    </w:rPr>
  </w:style>
  <w:style w:type="paragraph" w:styleId="FootnoteText">
    <w:name w:val="footnote text"/>
    <w:basedOn w:val="Normal"/>
    <w:link w:val="FootnoteTextChar"/>
    <w:unhideWhenUsed/>
    <w:rsid w:val="00423EBC"/>
    <w:pPr>
      <w:spacing w:line="240" w:lineRule="auto"/>
    </w:pPr>
    <w:rPr>
      <w:sz w:val="20"/>
      <w:szCs w:val="20"/>
    </w:rPr>
  </w:style>
  <w:style w:type="character" w:customStyle="1" w:styleId="FootnoteTextChar">
    <w:name w:val="Footnote Text Char"/>
    <w:basedOn w:val="DefaultParagraphFont"/>
    <w:link w:val="FootnoteText"/>
    <w:rsid w:val="00423EBC"/>
    <w:rPr>
      <w:sz w:val="20"/>
      <w:szCs w:val="20"/>
    </w:rPr>
  </w:style>
  <w:style w:type="character" w:styleId="FootnoteReference">
    <w:name w:val="footnote reference"/>
    <w:basedOn w:val="DefaultParagraphFont"/>
    <w:uiPriority w:val="99"/>
    <w:unhideWhenUsed/>
    <w:rsid w:val="00423EBC"/>
    <w:rPr>
      <w:vertAlign w:val="superscript"/>
    </w:rPr>
  </w:style>
  <w:style w:type="character" w:styleId="Hyperlink">
    <w:name w:val="Hyperlink"/>
    <w:uiPriority w:val="99"/>
    <w:rsid w:val="004D0114"/>
    <w:rPr>
      <w:color w:val="0000FF"/>
      <w:u w:val="single"/>
    </w:rPr>
  </w:style>
  <w:style w:type="character" w:customStyle="1" w:styleId="Heading1Char">
    <w:name w:val="Heading 1 Char"/>
    <w:basedOn w:val="DefaultParagraphFont"/>
    <w:link w:val="Heading1"/>
    <w:uiPriority w:val="99"/>
    <w:rsid w:val="004E344B"/>
    <w:rPr>
      <w:rFonts w:eastAsia="Times New Roman" w:cs="Times New Roman"/>
      <w:b/>
      <w:bCs/>
      <w:szCs w:val="24"/>
      <w:u w:val="single"/>
    </w:rPr>
  </w:style>
  <w:style w:type="character" w:customStyle="1" w:styleId="Heading2Char">
    <w:name w:val="Heading 2 Char"/>
    <w:basedOn w:val="DefaultParagraphFont"/>
    <w:link w:val="Heading2"/>
    <w:uiPriority w:val="99"/>
    <w:rsid w:val="004E344B"/>
    <w:rPr>
      <w:rFonts w:eastAsia="Times New Roman" w:cs="Times New Roman"/>
      <w:sz w:val="32"/>
      <w:szCs w:val="32"/>
      <w:u w:val="single"/>
    </w:rPr>
  </w:style>
  <w:style w:type="paragraph" w:customStyle="1" w:styleId="Level1">
    <w:name w:val="Level 1"/>
    <w:uiPriority w:val="99"/>
    <w:rsid w:val="004E344B"/>
    <w:pPr>
      <w:widowControl w:val="0"/>
      <w:autoSpaceDE w:val="0"/>
      <w:autoSpaceDN w:val="0"/>
      <w:adjustRightInd w:val="0"/>
      <w:spacing w:line="240" w:lineRule="auto"/>
      <w:ind w:left="720"/>
      <w:jc w:val="both"/>
    </w:pPr>
    <w:rPr>
      <w:rFonts w:eastAsia="Times New Roman" w:cs="Times New Roman"/>
      <w:szCs w:val="24"/>
    </w:rPr>
  </w:style>
  <w:style w:type="paragraph" w:customStyle="1" w:styleId="Level2">
    <w:name w:val="Level 2"/>
    <w:uiPriority w:val="99"/>
    <w:rsid w:val="004E344B"/>
    <w:pPr>
      <w:widowControl w:val="0"/>
      <w:autoSpaceDE w:val="0"/>
      <w:autoSpaceDN w:val="0"/>
      <w:adjustRightInd w:val="0"/>
      <w:spacing w:line="240" w:lineRule="auto"/>
      <w:ind w:left="1440"/>
      <w:jc w:val="both"/>
    </w:pPr>
    <w:rPr>
      <w:rFonts w:eastAsia="Times New Roman" w:cs="Times New Roman"/>
      <w:szCs w:val="24"/>
    </w:rPr>
  </w:style>
  <w:style w:type="paragraph" w:customStyle="1" w:styleId="Level3">
    <w:name w:val="Level 3"/>
    <w:uiPriority w:val="99"/>
    <w:rsid w:val="004E344B"/>
    <w:pPr>
      <w:widowControl w:val="0"/>
      <w:autoSpaceDE w:val="0"/>
      <w:autoSpaceDN w:val="0"/>
      <w:adjustRightInd w:val="0"/>
      <w:spacing w:line="240" w:lineRule="auto"/>
      <w:ind w:left="2160"/>
      <w:jc w:val="both"/>
    </w:pPr>
    <w:rPr>
      <w:rFonts w:eastAsia="Times New Roman" w:cs="Times New Roman"/>
      <w:szCs w:val="24"/>
    </w:rPr>
  </w:style>
  <w:style w:type="paragraph" w:customStyle="1" w:styleId="Level4">
    <w:name w:val="Level 4"/>
    <w:uiPriority w:val="99"/>
    <w:rsid w:val="004E344B"/>
    <w:pPr>
      <w:widowControl w:val="0"/>
      <w:autoSpaceDE w:val="0"/>
      <w:autoSpaceDN w:val="0"/>
      <w:adjustRightInd w:val="0"/>
      <w:spacing w:line="240" w:lineRule="auto"/>
      <w:ind w:left="2880"/>
      <w:jc w:val="both"/>
    </w:pPr>
    <w:rPr>
      <w:rFonts w:eastAsia="Times New Roman" w:cs="Times New Roman"/>
      <w:szCs w:val="24"/>
    </w:rPr>
  </w:style>
  <w:style w:type="paragraph" w:customStyle="1" w:styleId="Level5">
    <w:name w:val="Level 5"/>
    <w:uiPriority w:val="99"/>
    <w:rsid w:val="004E344B"/>
    <w:pPr>
      <w:widowControl w:val="0"/>
      <w:autoSpaceDE w:val="0"/>
      <w:autoSpaceDN w:val="0"/>
      <w:adjustRightInd w:val="0"/>
      <w:spacing w:line="240" w:lineRule="auto"/>
      <w:ind w:left="3600"/>
      <w:jc w:val="both"/>
    </w:pPr>
    <w:rPr>
      <w:rFonts w:eastAsia="Times New Roman" w:cs="Times New Roman"/>
      <w:szCs w:val="24"/>
    </w:rPr>
  </w:style>
  <w:style w:type="paragraph" w:customStyle="1" w:styleId="Level6">
    <w:name w:val="Level 6"/>
    <w:uiPriority w:val="99"/>
    <w:rsid w:val="004E344B"/>
    <w:pPr>
      <w:widowControl w:val="0"/>
      <w:autoSpaceDE w:val="0"/>
      <w:autoSpaceDN w:val="0"/>
      <w:adjustRightInd w:val="0"/>
      <w:spacing w:line="240" w:lineRule="auto"/>
      <w:ind w:left="4320"/>
      <w:jc w:val="both"/>
    </w:pPr>
    <w:rPr>
      <w:rFonts w:eastAsia="Times New Roman" w:cs="Times New Roman"/>
      <w:szCs w:val="24"/>
    </w:rPr>
  </w:style>
  <w:style w:type="paragraph" w:customStyle="1" w:styleId="Level7">
    <w:name w:val="Level 7"/>
    <w:uiPriority w:val="99"/>
    <w:rsid w:val="004E344B"/>
    <w:pPr>
      <w:widowControl w:val="0"/>
      <w:autoSpaceDE w:val="0"/>
      <w:autoSpaceDN w:val="0"/>
      <w:adjustRightInd w:val="0"/>
      <w:spacing w:line="240" w:lineRule="auto"/>
      <w:ind w:left="5040"/>
      <w:jc w:val="both"/>
    </w:pPr>
    <w:rPr>
      <w:rFonts w:eastAsia="Times New Roman" w:cs="Times New Roman"/>
      <w:szCs w:val="24"/>
    </w:rPr>
  </w:style>
  <w:style w:type="paragraph" w:customStyle="1" w:styleId="Level8">
    <w:name w:val="Level 8"/>
    <w:uiPriority w:val="99"/>
    <w:rsid w:val="004E344B"/>
    <w:pPr>
      <w:widowControl w:val="0"/>
      <w:autoSpaceDE w:val="0"/>
      <w:autoSpaceDN w:val="0"/>
      <w:adjustRightInd w:val="0"/>
      <w:spacing w:line="240" w:lineRule="auto"/>
      <w:ind w:left="5760"/>
      <w:jc w:val="both"/>
    </w:pPr>
    <w:rPr>
      <w:rFonts w:eastAsia="Times New Roman" w:cs="Times New Roman"/>
      <w:szCs w:val="24"/>
    </w:rPr>
  </w:style>
  <w:style w:type="paragraph" w:customStyle="1" w:styleId="Level9">
    <w:name w:val="Level 9"/>
    <w:uiPriority w:val="99"/>
    <w:rsid w:val="004E344B"/>
    <w:pPr>
      <w:widowControl w:val="0"/>
      <w:autoSpaceDE w:val="0"/>
      <w:autoSpaceDN w:val="0"/>
      <w:adjustRightInd w:val="0"/>
      <w:spacing w:line="240" w:lineRule="auto"/>
      <w:ind w:left="6480"/>
      <w:jc w:val="both"/>
    </w:pPr>
    <w:rPr>
      <w:rFonts w:eastAsia="Times New Roman" w:cs="Times New Roman"/>
      <w:szCs w:val="24"/>
    </w:rPr>
  </w:style>
  <w:style w:type="paragraph" w:customStyle="1" w:styleId="RegularPa01">
    <w:name w:val="Regular Pa01"/>
    <w:uiPriority w:val="99"/>
    <w:rsid w:val="004E344B"/>
    <w:pPr>
      <w:widowControl w:val="0"/>
      <w:autoSpaceDE w:val="0"/>
      <w:autoSpaceDN w:val="0"/>
      <w:adjustRightInd w:val="0"/>
      <w:spacing w:line="240" w:lineRule="auto"/>
      <w:jc w:val="both"/>
    </w:pPr>
    <w:rPr>
      <w:rFonts w:eastAsia="Times New Roman" w:cs="Times New Roman"/>
      <w:szCs w:val="24"/>
    </w:rPr>
  </w:style>
  <w:style w:type="paragraph" w:customStyle="1" w:styleId="17">
    <w:name w:val="_17"/>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16">
    <w:name w:val="_16"/>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15">
    <w:name w:val="_15"/>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14">
    <w:name w:val="_14"/>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13">
    <w:name w:val="_13"/>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12">
    <w:name w:val="_12"/>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11">
    <w:name w:val="_11"/>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0">
    <w:name w:val="_10"/>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Custom1">
    <w:name w:val="Custom1"/>
    <w:uiPriority w:val="99"/>
    <w:rsid w:val="004E344B"/>
    <w:pPr>
      <w:widowControl w:val="0"/>
      <w:autoSpaceDE w:val="0"/>
      <w:autoSpaceDN w:val="0"/>
      <w:adjustRightInd w:val="0"/>
      <w:spacing w:line="240" w:lineRule="auto"/>
      <w:jc w:val="both"/>
    </w:pPr>
    <w:rPr>
      <w:rFonts w:eastAsia="Times New Roman" w:cs="Times New Roman"/>
      <w:szCs w:val="24"/>
    </w:rPr>
  </w:style>
  <w:style w:type="character" w:customStyle="1" w:styleId="DefaultPara">
    <w:name w:val="Default Para"/>
    <w:uiPriority w:val="99"/>
    <w:rsid w:val="004E344B"/>
  </w:style>
  <w:style w:type="character" w:customStyle="1" w:styleId="FootnoteRef">
    <w:name w:val="Footnote Ref"/>
    <w:uiPriority w:val="99"/>
    <w:rsid w:val="004E344B"/>
  </w:style>
  <w:style w:type="paragraph" w:customStyle="1" w:styleId="BodyTextIn">
    <w:name w:val="Body Text In"/>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ind w:firstLine="720"/>
      <w:jc w:val="both"/>
    </w:pPr>
    <w:rPr>
      <w:rFonts w:eastAsia="Times New Roman" w:cs="Times New Roman"/>
      <w:szCs w:val="24"/>
    </w:rPr>
  </w:style>
  <w:style w:type="character" w:styleId="PageNumber">
    <w:name w:val="page number"/>
    <w:uiPriority w:val="99"/>
    <w:rsid w:val="004E344B"/>
    <w:rPr>
      <w:sz w:val="20"/>
      <w:szCs w:val="20"/>
    </w:rPr>
  </w:style>
  <w:style w:type="paragraph" w:styleId="BodyText">
    <w:name w:val="Body Text"/>
    <w:basedOn w:val="Normal"/>
    <w:link w:val="BodyTextChar"/>
    <w:uiPriority w:val="99"/>
    <w:rsid w:val="004E344B"/>
    <w:pPr>
      <w:widowControl w:val="0"/>
      <w:autoSpaceDE w:val="0"/>
      <w:autoSpaceDN w:val="0"/>
      <w:adjustRightInd w:val="0"/>
      <w:spacing w:line="360" w:lineRule="auto"/>
      <w:jc w:val="both"/>
    </w:pPr>
    <w:rPr>
      <w:rFonts w:eastAsia="Times New Roman" w:cs="Times New Roman"/>
      <w:szCs w:val="24"/>
    </w:rPr>
  </w:style>
  <w:style w:type="character" w:customStyle="1" w:styleId="BodyTextChar">
    <w:name w:val="Body Text Char"/>
    <w:basedOn w:val="DefaultParagraphFont"/>
    <w:link w:val="BodyText"/>
    <w:uiPriority w:val="99"/>
    <w:rsid w:val="004E344B"/>
    <w:rPr>
      <w:rFonts w:eastAsia="Times New Roman" w:cs="Times New Roman"/>
      <w:szCs w:val="24"/>
    </w:rPr>
  </w:style>
  <w:style w:type="paragraph" w:styleId="Caption">
    <w:name w:val="caption"/>
    <w:basedOn w:val="Normal"/>
    <w:next w:val="Normal"/>
    <w:uiPriority w:val="99"/>
    <w:qFormat/>
    <w:rsid w:val="004E344B"/>
    <w:pPr>
      <w:widowControl w:val="0"/>
      <w:tabs>
        <w:tab w:val="left" w:pos="0"/>
        <w:tab w:val="left" w:pos="5760"/>
        <w:tab w:val="left" w:pos="6480"/>
        <w:tab w:val="left" w:pos="7200"/>
        <w:tab w:val="left" w:pos="7920"/>
        <w:tab w:val="left" w:pos="8640"/>
        <w:tab w:val="left" w:pos="9360"/>
        <w:tab w:val="left" w:pos="10080"/>
        <w:tab w:val="left" w:pos="10366"/>
      </w:tabs>
      <w:autoSpaceDE w:val="0"/>
      <w:autoSpaceDN w:val="0"/>
      <w:adjustRightInd w:val="0"/>
      <w:spacing w:line="240" w:lineRule="auto"/>
      <w:jc w:val="center"/>
    </w:pPr>
    <w:rPr>
      <w:rFonts w:ascii="Tahoma" w:eastAsia="Times New Roman" w:hAnsi="Tahoma" w:cs="Tahoma"/>
      <w:b/>
      <w:bCs/>
      <w:sz w:val="28"/>
      <w:szCs w:val="28"/>
      <w:u w:val="single"/>
    </w:rPr>
  </w:style>
  <w:style w:type="paragraph" w:styleId="DocumentMap">
    <w:name w:val="Document Map"/>
    <w:basedOn w:val="Normal"/>
    <w:link w:val="DocumentMapChar"/>
    <w:uiPriority w:val="99"/>
    <w:rsid w:val="004E344B"/>
    <w:pPr>
      <w:widowControl w:val="0"/>
      <w:shd w:val="clear" w:color="000080" w:fill="auto"/>
      <w:autoSpaceDE w:val="0"/>
      <w:autoSpaceDN w:val="0"/>
      <w:adjustRightInd w:val="0"/>
      <w:spacing w:line="240" w:lineRule="auto"/>
      <w:jc w:val="both"/>
    </w:pPr>
    <w:rPr>
      <w:rFonts w:ascii="Tahoma" w:eastAsia="Times New Roman" w:hAnsi="Tahoma" w:cs="Tahoma"/>
      <w:color w:val="FFFFFF"/>
      <w:szCs w:val="24"/>
    </w:rPr>
  </w:style>
  <w:style w:type="character" w:customStyle="1" w:styleId="DocumentMapChar">
    <w:name w:val="Document Map Char"/>
    <w:basedOn w:val="DefaultParagraphFont"/>
    <w:link w:val="DocumentMap"/>
    <w:uiPriority w:val="99"/>
    <w:rsid w:val="004E344B"/>
    <w:rPr>
      <w:rFonts w:ascii="Tahoma" w:eastAsia="Times New Roman" w:hAnsi="Tahoma" w:cs="Tahoma"/>
      <w:color w:val="FFFFFF"/>
      <w:szCs w:val="24"/>
      <w:shd w:val="clear" w:color="000080" w:fill="auto"/>
    </w:rPr>
  </w:style>
  <w:style w:type="paragraph" w:customStyle="1" w:styleId="26">
    <w:name w:val="_26"/>
    <w:uiPriority w:val="99"/>
    <w:rsid w:val="004E344B"/>
    <w:pPr>
      <w:widowControl w:val="0"/>
      <w:autoSpaceDE w:val="0"/>
      <w:autoSpaceDN w:val="0"/>
      <w:adjustRightInd w:val="0"/>
      <w:spacing w:line="240" w:lineRule="auto"/>
      <w:jc w:val="both"/>
    </w:pPr>
    <w:rPr>
      <w:rFonts w:eastAsia="Times New Roman" w:cs="Times New Roman"/>
      <w:szCs w:val="24"/>
    </w:rPr>
  </w:style>
  <w:style w:type="paragraph" w:customStyle="1" w:styleId="25">
    <w:name w:val="_25"/>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24">
    <w:name w:val="_24"/>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23">
    <w:name w:val="_23"/>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22">
    <w:name w:val="_22"/>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21">
    <w:name w:val="_21"/>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0">
    <w:name w:val="_20"/>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9">
    <w:name w:val="_19"/>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18">
    <w:name w:val="_18"/>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9">
    <w:name w:val="_9"/>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8">
    <w:name w:val="_8"/>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7">
    <w:name w:val="_7"/>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6">
    <w:name w:val="_6"/>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5">
    <w:name w:val="_5"/>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4">
    <w:name w:val="_4"/>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3">
    <w:name w:val="_3"/>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
    <w:name w:val="_2"/>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
    <w:name w:val="_1"/>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a">
    <w:name w:val="_"/>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DefinitionT">
    <w:name w:val="Definition T"/>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customStyle="1" w:styleId="DefinitionL">
    <w:name w:val="Definition L"/>
    <w:uiPriority w:val="99"/>
    <w:rsid w:val="004E344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jc w:val="both"/>
    </w:pPr>
    <w:rPr>
      <w:rFonts w:eastAsia="Times New Roman" w:cs="Times New Roman"/>
      <w:szCs w:val="24"/>
    </w:rPr>
  </w:style>
  <w:style w:type="character" w:customStyle="1" w:styleId="Definition">
    <w:name w:val="Definition"/>
    <w:uiPriority w:val="99"/>
    <w:rsid w:val="004E344B"/>
    <w:rPr>
      <w:i/>
      <w:iCs/>
    </w:rPr>
  </w:style>
  <w:style w:type="character" w:styleId="Emphasis">
    <w:name w:val="Emphasis"/>
    <w:uiPriority w:val="99"/>
    <w:qFormat/>
    <w:rsid w:val="004E344B"/>
    <w:rPr>
      <w:i/>
      <w:iCs/>
    </w:rPr>
  </w:style>
  <w:style w:type="paragraph" w:customStyle="1" w:styleId="H1">
    <w:name w:val="H1"/>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48"/>
      <w:szCs w:val="48"/>
    </w:rPr>
  </w:style>
  <w:style w:type="paragraph" w:customStyle="1" w:styleId="H2">
    <w:name w:val="H2"/>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36"/>
      <w:szCs w:val="36"/>
    </w:rPr>
  </w:style>
  <w:style w:type="paragraph" w:customStyle="1" w:styleId="H3">
    <w:name w:val="H3"/>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8"/>
      <w:szCs w:val="28"/>
    </w:rPr>
  </w:style>
  <w:style w:type="paragraph" w:customStyle="1" w:styleId="H4">
    <w:name w:val="H4"/>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Cs w:val="24"/>
    </w:rPr>
  </w:style>
  <w:style w:type="paragraph" w:customStyle="1" w:styleId="H5">
    <w:name w:val="H5"/>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0"/>
      <w:szCs w:val="20"/>
    </w:rPr>
  </w:style>
  <w:style w:type="paragraph" w:customStyle="1" w:styleId="H6">
    <w:name w:val="H6"/>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16"/>
      <w:szCs w:val="16"/>
    </w:rPr>
  </w:style>
  <w:style w:type="paragraph" w:customStyle="1" w:styleId="Address">
    <w:name w:val="Address"/>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i/>
      <w:iCs/>
      <w:szCs w:val="24"/>
    </w:rPr>
  </w:style>
  <w:style w:type="paragraph" w:customStyle="1" w:styleId="Blockquote">
    <w:name w:val="Blockquote"/>
    <w:uiPriority w:val="99"/>
    <w:rsid w:val="004E344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right="360"/>
      <w:jc w:val="both"/>
    </w:pPr>
    <w:rPr>
      <w:rFonts w:eastAsia="Times New Roman" w:cs="Times New Roman"/>
      <w:szCs w:val="24"/>
    </w:rPr>
  </w:style>
  <w:style w:type="character" w:customStyle="1" w:styleId="CITE">
    <w:name w:val="CITE"/>
    <w:uiPriority w:val="99"/>
    <w:rsid w:val="004E344B"/>
    <w:rPr>
      <w:i/>
      <w:iCs/>
    </w:rPr>
  </w:style>
  <w:style w:type="character" w:customStyle="1" w:styleId="CODE">
    <w:name w:val="CODE"/>
    <w:uiPriority w:val="99"/>
    <w:rsid w:val="004E344B"/>
    <w:rPr>
      <w:rFonts w:ascii="Courier New" w:hAnsi="Courier New" w:cs="Courier New"/>
      <w:sz w:val="20"/>
      <w:szCs w:val="20"/>
    </w:rPr>
  </w:style>
  <w:style w:type="character" w:customStyle="1" w:styleId="FollowedHype">
    <w:name w:val="FollowedHype"/>
    <w:uiPriority w:val="99"/>
    <w:rsid w:val="004E344B"/>
    <w:rPr>
      <w:color w:val="800080"/>
      <w:u w:val="single"/>
    </w:rPr>
  </w:style>
  <w:style w:type="character" w:customStyle="1" w:styleId="Keyboard">
    <w:name w:val="Keyboard"/>
    <w:uiPriority w:val="99"/>
    <w:rsid w:val="004E344B"/>
    <w:rPr>
      <w:rFonts w:ascii="Courier New" w:hAnsi="Courier New" w:cs="Courier New"/>
      <w:b/>
      <w:bCs/>
      <w:sz w:val="20"/>
      <w:szCs w:val="20"/>
    </w:rPr>
  </w:style>
  <w:style w:type="paragraph" w:customStyle="1" w:styleId="Preformatted">
    <w:name w:val="Preformatted"/>
    <w:uiPriority w:val="99"/>
    <w:rsid w:val="004E344B"/>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spacing w:line="240" w:lineRule="auto"/>
      <w:jc w:val="both"/>
    </w:pPr>
    <w:rPr>
      <w:rFonts w:ascii="Courier New" w:eastAsia="Times New Roman" w:hAnsi="Courier New" w:cs="Courier New"/>
      <w:sz w:val="20"/>
      <w:szCs w:val="20"/>
    </w:rPr>
  </w:style>
  <w:style w:type="paragraph" w:customStyle="1" w:styleId="zBottomof">
    <w:name w:val="zBottom of"/>
    <w:uiPriority w:val="99"/>
    <w:rsid w:val="004E344B"/>
    <w:pPr>
      <w:widowControl w:val="0"/>
      <w:pBdr>
        <w:top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paragraph" w:customStyle="1" w:styleId="zTopofFor">
    <w:name w:val="zTop of For"/>
    <w:uiPriority w:val="99"/>
    <w:rsid w:val="004E344B"/>
    <w:pPr>
      <w:widowControl w:val="0"/>
      <w:pBdr>
        <w:bottom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character" w:customStyle="1" w:styleId="Sample">
    <w:name w:val="Sample"/>
    <w:uiPriority w:val="99"/>
    <w:rsid w:val="004E344B"/>
    <w:rPr>
      <w:rFonts w:ascii="Courier New" w:hAnsi="Courier New" w:cs="Courier New"/>
    </w:rPr>
  </w:style>
  <w:style w:type="character" w:styleId="Strong">
    <w:name w:val="Strong"/>
    <w:uiPriority w:val="99"/>
    <w:qFormat/>
    <w:rsid w:val="004E344B"/>
    <w:rPr>
      <w:b/>
      <w:bCs/>
    </w:rPr>
  </w:style>
  <w:style w:type="character" w:customStyle="1" w:styleId="Typewriter">
    <w:name w:val="Typewriter"/>
    <w:uiPriority w:val="99"/>
    <w:rsid w:val="004E344B"/>
    <w:rPr>
      <w:rFonts w:ascii="Courier New" w:hAnsi="Courier New" w:cs="Courier New"/>
      <w:sz w:val="20"/>
      <w:szCs w:val="20"/>
    </w:rPr>
  </w:style>
  <w:style w:type="character" w:customStyle="1" w:styleId="Variable">
    <w:name w:val="Variable"/>
    <w:uiPriority w:val="99"/>
    <w:rsid w:val="004E344B"/>
    <w:rPr>
      <w:i/>
      <w:iCs/>
    </w:rPr>
  </w:style>
  <w:style w:type="character" w:customStyle="1" w:styleId="HTMLMarkup">
    <w:name w:val="HTML Markup"/>
    <w:uiPriority w:val="99"/>
    <w:rsid w:val="004E344B"/>
    <w:rPr>
      <w:vanish/>
      <w:color w:val="FF0000"/>
    </w:rPr>
  </w:style>
  <w:style w:type="character" w:customStyle="1" w:styleId="Comment">
    <w:name w:val="Comment"/>
    <w:uiPriority w:val="99"/>
    <w:rsid w:val="004E344B"/>
  </w:style>
  <w:style w:type="paragraph" w:customStyle="1" w:styleId="Outline0019">
    <w:name w:val="Outline001_9"/>
    <w:uiPriority w:val="99"/>
    <w:rsid w:val="004E344B"/>
    <w:pPr>
      <w:widowControl w:val="0"/>
      <w:autoSpaceDE w:val="0"/>
      <w:autoSpaceDN w:val="0"/>
      <w:adjustRightInd w:val="0"/>
      <w:spacing w:line="240" w:lineRule="auto"/>
      <w:ind w:hanging="180"/>
      <w:jc w:val="both"/>
    </w:pPr>
    <w:rPr>
      <w:rFonts w:eastAsia="Times New Roman" w:cs="Times New Roman"/>
      <w:szCs w:val="24"/>
    </w:rPr>
  </w:style>
  <w:style w:type="character" w:styleId="UnresolvedMention">
    <w:name w:val="Unresolved Mention"/>
    <w:uiPriority w:val="99"/>
    <w:semiHidden/>
    <w:unhideWhenUsed/>
    <w:rsid w:val="004E344B"/>
    <w:rPr>
      <w:color w:val="605E5C"/>
      <w:shd w:val="clear" w:color="auto" w:fill="E1DFDD"/>
    </w:rPr>
  </w:style>
  <w:style w:type="paragraph" w:styleId="NormalWeb">
    <w:name w:val="Normal (Web)"/>
    <w:basedOn w:val="Normal"/>
    <w:uiPriority w:val="99"/>
    <w:semiHidden/>
    <w:unhideWhenUsed/>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styleId="BalloonText">
    <w:name w:val="Balloon Text"/>
    <w:basedOn w:val="Normal"/>
    <w:link w:val="BalloonTextChar"/>
    <w:uiPriority w:val="99"/>
    <w:semiHidden/>
    <w:unhideWhenUsed/>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4E344B"/>
    <w:rPr>
      <w:rFonts w:ascii="Segoe UI" w:eastAsia="Times New Roman" w:hAnsi="Segoe UI" w:cs="Segoe UI"/>
      <w:sz w:val="18"/>
      <w:szCs w:val="18"/>
    </w:rPr>
  </w:style>
  <w:style w:type="paragraph" w:customStyle="1" w:styleId="TableParagraph">
    <w:name w:val="Table Paragraph"/>
    <w:basedOn w:val="Normal"/>
    <w:uiPriority w:val="1"/>
    <w:qFormat/>
    <w:rsid w:val="004E344B"/>
    <w:pPr>
      <w:widowControl w:val="0"/>
      <w:autoSpaceDE w:val="0"/>
      <w:autoSpaceDN w:val="0"/>
      <w:spacing w:line="273" w:lineRule="exact"/>
    </w:pPr>
    <w:rPr>
      <w:rFonts w:eastAsia="Times New Roman" w:cs="Times New Roman"/>
      <w:sz w:val="22"/>
    </w:rPr>
  </w:style>
  <w:style w:type="paragraph" w:styleId="ListParagraph">
    <w:name w:val="List Paragraph"/>
    <w:basedOn w:val="Normal"/>
    <w:uiPriority w:val="34"/>
    <w:qFormat/>
    <w:rsid w:val="0028602B"/>
    <w:pPr>
      <w:ind w:left="720"/>
      <w:contextualSpacing/>
    </w:pPr>
  </w:style>
  <w:style w:type="character" w:customStyle="1" w:styleId="Heading3Char">
    <w:name w:val="Heading 3 Char"/>
    <w:basedOn w:val="DefaultParagraphFont"/>
    <w:link w:val="Heading3"/>
    <w:uiPriority w:val="9"/>
    <w:rsid w:val="007C7C7A"/>
    <w:rPr>
      <w:rFonts w:eastAsiaTheme="majorEastAsia" w:cs="Times New Roman"/>
      <w:b/>
      <w:bCs/>
      <w:szCs w:val="24"/>
    </w:rPr>
  </w:style>
  <w:style w:type="character" w:styleId="PlaceholderText">
    <w:name w:val="Placeholder Text"/>
    <w:basedOn w:val="DefaultParagraphFont"/>
    <w:uiPriority w:val="99"/>
    <w:semiHidden/>
    <w:rsid w:val="00CD7A11"/>
    <w:rPr>
      <w:color w:val="808080"/>
    </w:rPr>
  </w:style>
  <w:style w:type="character" w:customStyle="1" w:styleId="NoSpacingChar">
    <w:name w:val="No Spacing Char"/>
    <w:basedOn w:val="DefaultParagraphFont"/>
    <w:link w:val="NoSpacing"/>
    <w:uiPriority w:val="1"/>
    <w:locked/>
    <w:rsid w:val="0034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211">
      <w:bodyDiv w:val="1"/>
      <w:marLeft w:val="0"/>
      <w:marRight w:val="0"/>
      <w:marTop w:val="0"/>
      <w:marBottom w:val="0"/>
      <w:divBdr>
        <w:top w:val="none" w:sz="0" w:space="0" w:color="auto"/>
        <w:left w:val="none" w:sz="0" w:space="0" w:color="auto"/>
        <w:bottom w:val="none" w:sz="0" w:space="0" w:color="auto"/>
        <w:right w:val="none" w:sz="0" w:space="0" w:color="auto"/>
      </w:divBdr>
    </w:div>
    <w:div w:id="377512179">
      <w:bodyDiv w:val="1"/>
      <w:marLeft w:val="0"/>
      <w:marRight w:val="0"/>
      <w:marTop w:val="0"/>
      <w:marBottom w:val="0"/>
      <w:divBdr>
        <w:top w:val="none" w:sz="0" w:space="0" w:color="auto"/>
        <w:left w:val="none" w:sz="0" w:space="0" w:color="auto"/>
        <w:bottom w:val="none" w:sz="0" w:space="0" w:color="auto"/>
        <w:right w:val="none" w:sz="0" w:space="0" w:color="auto"/>
      </w:divBdr>
    </w:div>
    <w:div w:id="382021788">
      <w:bodyDiv w:val="1"/>
      <w:marLeft w:val="0"/>
      <w:marRight w:val="0"/>
      <w:marTop w:val="0"/>
      <w:marBottom w:val="0"/>
      <w:divBdr>
        <w:top w:val="none" w:sz="0" w:space="0" w:color="auto"/>
        <w:left w:val="none" w:sz="0" w:space="0" w:color="auto"/>
        <w:bottom w:val="none" w:sz="0" w:space="0" w:color="auto"/>
        <w:right w:val="none" w:sz="0" w:space="0" w:color="auto"/>
      </w:divBdr>
    </w:div>
    <w:div w:id="398602198">
      <w:bodyDiv w:val="1"/>
      <w:marLeft w:val="0"/>
      <w:marRight w:val="0"/>
      <w:marTop w:val="0"/>
      <w:marBottom w:val="0"/>
      <w:divBdr>
        <w:top w:val="none" w:sz="0" w:space="0" w:color="auto"/>
        <w:left w:val="none" w:sz="0" w:space="0" w:color="auto"/>
        <w:bottom w:val="none" w:sz="0" w:space="0" w:color="auto"/>
        <w:right w:val="none" w:sz="0" w:space="0" w:color="auto"/>
      </w:divBdr>
    </w:div>
    <w:div w:id="652487188">
      <w:bodyDiv w:val="1"/>
      <w:marLeft w:val="0"/>
      <w:marRight w:val="0"/>
      <w:marTop w:val="0"/>
      <w:marBottom w:val="0"/>
      <w:divBdr>
        <w:top w:val="none" w:sz="0" w:space="0" w:color="auto"/>
        <w:left w:val="none" w:sz="0" w:space="0" w:color="auto"/>
        <w:bottom w:val="none" w:sz="0" w:space="0" w:color="auto"/>
        <w:right w:val="none" w:sz="0" w:space="0" w:color="auto"/>
      </w:divBdr>
    </w:div>
    <w:div w:id="704912970">
      <w:bodyDiv w:val="1"/>
      <w:marLeft w:val="0"/>
      <w:marRight w:val="0"/>
      <w:marTop w:val="0"/>
      <w:marBottom w:val="0"/>
      <w:divBdr>
        <w:top w:val="none" w:sz="0" w:space="0" w:color="auto"/>
        <w:left w:val="none" w:sz="0" w:space="0" w:color="auto"/>
        <w:bottom w:val="none" w:sz="0" w:space="0" w:color="auto"/>
        <w:right w:val="none" w:sz="0" w:space="0" w:color="auto"/>
      </w:divBdr>
    </w:div>
    <w:div w:id="1062369991">
      <w:bodyDiv w:val="1"/>
      <w:marLeft w:val="0"/>
      <w:marRight w:val="0"/>
      <w:marTop w:val="0"/>
      <w:marBottom w:val="0"/>
      <w:divBdr>
        <w:top w:val="none" w:sz="0" w:space="0" w:color="auto"/>
        <w:left w:val="none" w:sz="0" w:space="0" w:color="auto"/>
        <w:bottom w:val="none" w:sz="0" w:space="0" w:color="auto"/>
        <w:right w:val="none" w:sz="0" w:space="0" w:color="auto"/>
      </w:divBdr>
    </w:div>
    <w:div w:id="1371146229">
      <w:bodyDiv w:val="1"/>
      <w:marLeft w:val="0"/>
      <w:marRight w:val="0"/>
      <w:marTop w:val="0"/>
      <w:marBottom w:val="0"/>
      <w:divBdr>
        <w:top w:val="none" w:sz="0" w:space="0" w:color="auto"/>
        <w:left w:val="none" w:sz="0" w:space="0" w:color="auto"/>
        <w:bottom w:val="none" w:sz="0" w:space="0" w:color="auto"/>
        <w:right w:val="none" w:sz="0" w:space="0" w:color="auto"/>
      </w:divBdr>
    </w:div>
    <w:div w:id="1382092974">
      <w:bodyDiv w:val="1"/>
      <w:marLeft w:val="0"/>
      <w:marRight w:val="0"/>
      <w:marTop w:val="0"/>
      <w:marBottom w:val="0"/>
      <w:divBdr>
        <w:top w:val="none" w:sz="0" w:space="0" w:color="auto"/>
        <w:left w:val="none" w:sz="0" w:space="0" w:color="auto"/>
        <w:bottom w:val="none" w:sz="0" w:space="0" w:color="auto"/>
        <w:right w:val="none" w:sz="0" w:space="0" w:color="auto"/>
      </w:divBdr>
    </w:div>
    <w:div w:id="1707102470">
      <w:bodyDiv w:val="1"/>
      <w:marLeft w:val="0"/>
      <w:marRight w:val="0"/>
      <w:marTop w:val="0"/>
      <w:marBottom w:val="0"/>
      <w:divBdr>
        <w:top w:val="none" w:sz="0" w:space="0" w:color="auto"/>
        <w:left w:val="none" w:sz="0" w:space="0" w:color="auto"/>
        <w:bottom w:val="none" w:sz="0" w:space="0" w:color="auto"/>
        <w:right w:val="none" w:sz="0" w:space="0" w:color="auto"/>
      </w:divBdr>
    </w:div>
    <w:div w:id="1721779990">
      <w:bodyDiv w:val="1"/>
      <w:marLeft w:val="0"/>
      <w:marRight w:val="0"/>
      <w:marTop w:val="0"/>
      <w:marBottom w:val="0"/>
      <w:divBdr>
        <w:top w:val="none" w:sz="0" w:space="0" w:color="auto"/>
        <w:left w:val="none" w:sz="0" w:space="0" w:color="auto"/>
        <w:bottom w:val="none" w:sz="0" w:space="0" w:color="auto"/>
        <w:right w:val="none" w:sz="0" w:space="0" w:color="auto"/>
      </w:divBdr>
    </w:div>
    <w:div w:id="1744402763">
      <w:bodyDiv w:val="1"/>
      <w:marLeft w:val="0"/>
      <w:marRight w:val="0"/>
      <w:marTop w:val="0"/>
      <w:marBottom w:val="0"/>
      <w:divBdr>
        <w:top w:val="none" w:sz="0" w:space="0" w:color="auto"/>
        <w:left w:val="none" w:sz="0" w:space="0" w:color="auto"/>
        <w:bottom w:val="none" w:sz="0" w:space="0" w:color="auto"/>
        <w:right w:val="none" w:sz="0" w:space="0" w:color="auto"/>
      </w:divBdr>
    </w:div>
    <w:div w:id="1834879242">
      <w:bodyDiv w:val="1"/>
      <w:marLeft w:val="0"/>
      <w:marRight w:val="0"/>
      <w:marTop w:val="0"/>
      <w:marBottom w:val="0"/>
      <w:divBdr>
        <w:top w:val="none" w:sz="0" w:space="0" w:color="auto"/>
        <w:left w:val="none" w:sz="0" w:space="0" w:color="auto"/>
        <w:bottom w:val="none" w:sz="0" w:space="0" w:color="auto"/>
        <w:right w:val="none" w:sz="0" w:space="0" w:color="auto"/>
      </w:divBdr>
    </w:div>
    <w:div w:id="1956906175">
      <w:bodyDiv w:val="1"/>
      <w:marLeft w:val="0"/>
      <w:marRight w:val="0"/>
      <w:marTop w:val="0"/>
      <w:marBottom w:val="0"/>
      <w:divBdr>
        <w:top w:val="none" w:sz="0" w:space="0" w:color="auto"/>
        <w:left w:val="none" w:sz="0" w:space="0" w:color="auto"/>
        <w:bottom w:val="none" w:sz="0" w:space="0" w:color="auto"/>
        <w:right w:val="none" w:sz="0" w:space="0" w:color="auto"/>
      </w:divBdr>
    </w:div>
    <w:div w:id="1985622773">
      <w:bodyDiv w:val="1"/>
      <w:marLeft w:val="0"/>
      <w:marRight w:val="0"/>
      <w:marTop w:val="0"/>
      <w:marBottom w:val="0"/>
      <w:divBdr>
        <w:top w:val="none" w:sz="0" w:space="0" w:color="auto"/>
        <w:left w:val="none" w:sz="0" w:space="0" w:color="auto"/>
        <w:bottom w:val="none" w:sz="0" w:space="0" w:color="auto"/>
        <w:right w:val="none" w:sz="0" w:space="0" w:color="auto"/>
      </w:divBdr>
    </w:div>
    <w:div w:id="2025666792">
      <w:bodyDiv w:val="1"/>
      <w:marLeft w:val="0"/>
      <w:marRight w:val="0"/>
      <w:marTop w:val="0"/>
      <w:marBottom w:val="0"/>
      <w:divBdr>
        <w:top w:val="none" w:sz="0" w:space="0" w:color="auto"/>
        <w:left w:val="none" w:sz="0" w:space="0" w:color="auto"/>
        <w:bottom w:val="none" w:sz="0" w:space="0" w:color="auto"/>
        <w:right w:val="none" w:sz="0" w:space="0" w:color="auto"/>
      </w:divBdr>
    </w:div>
    <w:div w:id="2051684998">
      <w:bodyDiv w:val="1"/>
      <w:marLeft w:val="0"/>
      <w:marRight w:val="0"/>
      <w:marTop w:val="0"/>
      <w:marBottom w:val="0"/>
      <w:divBdr>
        <w:top w:val="none" w:sz="0" w:space="0" w:color="auto"/>
        <w:left w:val="none" w:sz="0" w:space="0" w:color="auto"/>
        <w:bottom w:val="none" w:sz="0" w:space="0" w:color="auto"/>
        <w:right w:val="none" w:sz="0" w:space="0" w:color="auto"/>
      </w:divBdr>
    </w:div>
    <w:div w:id="21411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ro.nysed.gov/sites/sro/files/Decisions/2021/pdfversion/21-13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ro.nysed.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cforster\OneDrive%20-%20NYC%20O365%20HOSTED\CMS%20Master%20kks%20102023.accdb" TargetMode="External"/><Relationship Id="rId1" Type="http://schemas.openxmlformats.org/officeDocument/2006/relationships/mailMergeSource" Target="file:///C:\Users\cforster\OneDrive%20-%20NYC%20O365%20HOSTED\CMS%20Master%20kks%20102023.accd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727906725640CAB2E045ECA45ECC3F"/>
        <w:category>
          <w:name w:val="General"/>
          <w:gallery w:val="placeholder"/>
        </w:category>
        <w:types>
          <w:type w:val="bbPlcHdr"/>
        </w:types>
        <w:behaviors>
          <w:behavior w:val="content"/>
        </w:behaviors>
        <w:guid w:val="{13669CD5-F38C-4D2E-BA68-1E1AC71F72C9}"/>
      </w:docPartPr>
      <w:docPartBody>
        <w:p w:rsidR="008308F4" w:rsidRDefault="003A3F3B" w:rsidP="003A3F3B">
          <w:pPr>
            <w:pStyle w:val="E9727906725640CAB2E045ECA45ECC3F"/>
          </w:pPr>
          <w:r w:rsidRPr="00FD582F">
            <w:rPr>
              <w:rStyle w:val="PlaceholderText"/>
            </w:rPr>
            <w:t>Choose an item.</w:t>
          </w:r>
        </w:p>
      </w:docPartBody>
    </w:docPart>
    <w:docPart>
      <w:docPartPr>
        <w:name w:val="4D878BAF26204E0D82F1626C27FC5910"/>
        <w:category>
          <w:name w:val="General"/>
          <w:gallery w:val="placeholder"/>
        </w:category>
        <w:types>
          <w:type w:val="bbPlcHdr"/>
        </w:types>
        <w:behaviors>
          <w:behavior w:val="content"/>
        </w:behaviors>
        <w:guid w:val="{AD1F6C9B-57CF-4DF6-AFEE-B2F409D92A92}"/>
      </w:docPartPr>
      <w:docPartBody>
        <w:p w:rsidR="008308F4" w:rsidRDefault="003A3F3B" w:rsidP="003A3F3B">
          <w:pPr>
            <w:pStyle w:val="4D878BAF26204E0D82F1626C27FC5910"/>
          </w:pPr>
          <w:r w:rsidRPr="00127A21">
            <w:rPr>
              <w:rStyle w:val="PlaceholderText"/>
              <w:color w:val="808080" w:themeColor="background1" w:themeShade="80"/>
            </w:rPr>
            <w:t>Enter information. Press “enter” to add more as needed.</w:t>
          </w:r>
        </w:p>
      </w:docPartBody>
    </w:docPart>
    <w:docPart>
      <w:docPartPr>
        <w:name w:val="BCD4F21E2E05408E9757B4389EDCA9A7"/>
        <w:category>
          <w:name w:val="General"/>
          <w:gallery w:val="placeholder"/>
        </w:category>
        <w:types>
          <w:type w:val="bbPlcHdr"/>
        </w:types>
        <w:behaviors>
          <w:behavior w:val="content"/>
        </w:behaviors>
        <w:guid w:val="{3C444425-AA89-4C6E-BF99-02D8EB179A3C}"/>
      </w:docPartPr>
      <w:docPartBody>
        <w:p w:rsidR="008308F4" w:rsidRDefault="003A3F3B" w:rsidP="003A3F3B">
          <w:pPr>
            <w:pStyle w:val="BCD4F21E2E05408E9757B4389EDCA9A7"/>
          </w:pPr>
          <w:r w:rsidRPr="00127A21">
            <w:rPr>
              <w:rStyle w:val="PlaceholderText"/>
              <w:color w:val="808080" w:themeColor="background1" w:themeShade="80"/>
            </w:rPr>
            <w:t>Enter information. Press “enter” to add more as needed.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3B"/>
    <w:rsid w:val="003A3F3B"/>
    <w:rsid w:val="008308F4"/>
    <w:rsid w:val="00946E5C"/>
    <w:rsid w:val="00AC1CFE"/>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F3B"/>
    <w:rPr>
      <w:color w:val="808080"/>
    </w:rPr>
  </w:style>
  <w:style w:type="paragraph" w:customStyle="1" w:styleId="E9727906725640CAB2E045ECA45ECC3F">
    <w:name w:val="E9727906725640CAB2E045ECA45ECC3F"/>
    <w:rsid w:val="003A3F3B"/>
  </w:style>
  <w:style w:type="paragraph" w:customStyle="1" w:styleId="4D878BAF26204E0D82F1626C27FC5910">
    <w:name w:val="4D878BAF26204E0D82F1626C27FC5910"/>
    <w:rsid w:val="003A3F3B"/>
  </w:style>
  <w:style w:type="paragraph" w:customStyle="1" w:styleId="BCD4F21E2E05408E9757B4389EDCA9A7">
    <w:name w:val="BCD4F21E2E05408E9757B4389EDCA9A7"/>
    <w:rsid w:val="003A3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509E-6B51-44E8-BF68-8FC4D17D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Forster, Corey (OATH)</cp:lastModifiedBy>
  <cp:revision>46</cp:revision>
  <cp:lastPrinted>2023-01-26T18:44:00Z</cp:lastPrinted>
  <dcterms:created xsi:type="dcterms:W3CDTF">2024-07-15T16:54:00Z</dcterms:created>
  <dcterms:modified xsi:type="dcterms:W3CDTF">2025-02-11T16:30:00Z</dcterms:modified>
</cp:coreProperties>
</file>