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A8A3" w14:textId="254F1AB0" w:rsidR="004B224F" w:rsidRPr="0041555F" w:rsidRDefault="004B224F" w:rsidP="00333311">
      <w:pPr>
        <w:pStyle w:val="CommentText"/>
        <w:rPr>
          <w:rFonts w:asciiTheme="minorHAnsi" w:hAnsiTheme="minorHAnsi" w:cstheme="minorHAnsi"/>
          <w:sz w:val="24"/>
          <w:szCs w:val="24"/>
          <w:u w:val="single"/>
          <w:shd w:val="clear" w:color="auto" w:fill="FFFFFF"/>
        </w:rPr>
      </w:pPr>
      <w:r w:rsidRPr="0041555F">
        <w:rPr>
          <w:rFonts w:asciiTheme="minorHAnsi" w:hAnsiTheme="minorHAnsi" w:cstheme="minorHAnsi"/>
          <w:sz w:val="24"/>
          <w:szCs w:val="24"/>
          <w:u w:val="single"/>
          <w:shd w:val="clear" w:color="auto" w:fill="FFFFFF"/>
        </w:rPr>
        <w:t>General</w:t>
      </w:r>
    </w:p>
    <w:p w14:paraId="5A213E9E" w14:textId="5DDEE41A" w:rsidR="00036D70" w:rsidRPr="0041555F" w:rsidRDefault="00995D35"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Section 504 prohibits discrimination against qualified students with a disability. 29 U.S.C. § 794(a). Section 504</w:t>
      </w:r>
      <w:r w:rsidR="00970012" w:rsidRPr="0041555F">
        <w:rPr>
          <w:rFonts w:asciiTheme="minorHAnsi" w:hAnsiTheme="minorHAnsi" w:cstheme="minorHAnsi"/>
          <w:sz w:val="24"/>
          <w:szCs w:val="24"/>
          <w:shd w:val="clear" w:color="auto" w:fill="FFFFFF"/>
        </w:rPr>
        <w:t xml:space="preserve"> states</w:t>
      </w:r>
      <w:r w:rsidRPr="0041555F">
        <w:rPr>
          <w:rFonts w:asciiTheme="minorHAnsi" w:hAnsiTheme="minorHAnsi" w:cstheme="minorHAnsi"/>
          <w:sz w:val="24"/>
          <w:szCs w:val="24"/>
          <w:shd w:val="clear" w:color="auto" w:fill="FFFFFF"/>
        </w:rPr>
        <w:t xml:space="preserve">, “[n]o otherwise qualified individual with a disability ... shall, solely by reason of her or his disability, be excluded from the participation in, be denied the benefits of, or be subjected to discrimination under any program or activity receiving Federal financial assistance.” 29 U.S.C. § 794(a). </w:t>
      </w:r>
    </w:p>
    <w:p w14:paraId="7B5399FB" w14:textId="514735D5" w:rsidR="00995D35" w:rsidRPr="0041555F" w:rsidRDefault="00995D35" w:rsidP="00333311">
      <w:pPr>
        <w:pStyle w:val="CommentText"/>
        <w:rPr>
          <w:rFonts w:asciiTheme="minorHAnsi" w:hAnsiTheme="minorHAnsi" w:cstheme="minorHAnsi"/>
          <w:sz w:val="24"/>
          <w:szCs w:val="24"/>
          <w:shd w:val="clear" w:color="auto" w:fill="FFFFFF"/>
        </w:rPr>
      </w:pPr>
    </w:p>
    <w:p w14:paraId="33E90BC4" w14:textId="109A36CA" w:rsidR="00995D35" w:rsidRPr="0041555F" w:rsidRDefault="00995D35"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Section 504 requires that school districts provide qualified students with a “free appropriate public education…</w:t>
      </w:r>
      <w:r w:rsidRPr="0041555F">
        <w:rPr>
          <w:rFonts w:asciiTheme="minorHAnsi" w:hAnsiTheme="minorHAnsi" w:cstheme="minorHAnsi"/>
          <w:color w:val="000000"/>
          <w:sz w:val="24"/>
          <w:szCs w:val="24"/>
        </w:rPr>
        <w:t xml:space="preserve"> regardless of the nature or severity of the person</w:t>
      </w:r>
      <w:r w:rsidR="00970012" w:rsidRPr="0041555F">
        <w:rPr>
          <w:rFonts w:asciiTheme="minorHAnsi" w:hAnsiTheme="minorHAnsi" w:cstheme="minorHAnsi"/>
          <w:color w:val="000000"/>
          <w:sz w:val="24"/>
          <w:szCs w:val="24"/>
        </w:rPr>
        <w:t>’</w:t>
      </w:r>
      <w:r w:rsidRPr="0041555F">
        <w:rPr>
          <w:rFonts w:asciiTheme="minorHAnsi" w:hAnsiTheme="minorHAnsi" w:cstheme="minorHAnsi"/>
          <w:color w:val="000000"/>
          <w:sz w:val="24"/>
          <w:szCs w:val="24"/>
        </w:rPr>
        <w:t xml:space="preserve">s </w:t>
      </w:r>
      <w:r w:rsidR="00970012" w:rsidRPr="0041555F">
        <w:rPr>
          <w:rFonts w:asciiTheme="minorHAnsi" w:hAnsiTheme="minorHAnsi" w:cstheme="minorHAnsi"/>
          <w:color w:val="000000"/>
          <w:sz w:val="24"/>
          <w:szCs w:val="24"/>
        </w:rPr>
        <w:t>[disability]</w:t>
      </w:r>
      <w:r w:rsidRPr="0041555F">
        <w:rPr>
          <w:rFonts w:asciiTheme="minorHAnsi" w:hAnsiTheme="minorHAnsi" w:cstheme="minorHAnsi"/>
          <w:sz w:val="24"/>
          <w:szCs w:val="24"/>
          <w:shd w:val="clear" w:color="auto" w:fill="FFFFFF"/>
        </w:rPr>
        <w:t>.” 34 C.F.R. § 104.33</w:t>
      </w:r>
      <w:r w:rsidR="00CA3FC8" w:rsidRPr="0041555F">
        <w:rPr>
          <w:rFonts w:asciiTheme="minorHAnsi" w:hAnsiTheme="minorHAnsi" w:cstheme="minorHAnsi"/>
          <w:sz w:val="24"/>
          <w:szCs w:val="24"/>
          <w:shd w:val="clear" w:color="auto" w:fill="FFFFFF"/>
        </w:rPr>
        <w:t>(a)</w:t>
      </w:r>
      <w:r w:rsidRPr="0041555F">
        <w:rPr>
          <w:rFonts w:asciiTheme="minorHAnsi" w:hAnsiTheme="minorHAnsi" w:cstheme="minorHAnsi"/>
          <w:sz w:val="24"/>
          <w:szCs w:val="24"/>
          <w:shd w:val="clear" w:color="auto" w:fill="FFFFFF"/>
        </w:rPr>
        <w:t xml:space="preserve">.  </w:t>
      </w:r>
      <w:r w:rsidR="00CA3FC8" w:rsidRPr="0041555F">
        <w:rPr>
          <w:rFonts w:asciiTheme="minorHAnsi" w:hAnsiTheme="minorHAnsi" w:cstheme="minorHAnsi"/>
          <w:sz w:val="24"/>
          <w:szCs w:val="24"/>
          <w:shd w:val="clear" w:color="auto" w:fill="FFFFFF"/>
        </w:rPr>
        <w:t>Under Section 504, an appropriate education means “the provision of regular or special education and related aids and services that (</w:t>
      </w:r>
      <w:proofErr w:type="spellStart"/>
      <w:r w:rsidR="00CA3FC8" w:rsidRPr="0041555F">
        <w:rPr>
          <w:rFonts w:asciiTheme="minorHAnsi" w:hAnsiTheme="minorHAnsi" w:cstheme="minorHAnsi"/>
          <w:sz w:val="24"/>
          <w:szCs w:val="24"/>
          <w:shd w:val="clear" w:color="auto" w:fill="FFFFFF"/>
        </w:rPr>
        <w:t>i</w:t>
      </w:r>
      <w:proofErr w:type="spellEnd"/>
      <w:r w:rsidR="00CA3FC8" w:rsidRPr="0041555F">
        <w:rPr>
          <w:rFonts w:asciiTheme="minorHAnsi" w:hAnsiTheme="minorHAnsi" w:cstheme="minorHAnsi"/>
          <w:sz w:val="24"/>
          <w:szCs w:val="24"/>
          <w:shd w:val="clear" w:color="auto" w:fill="FFFFFF"/>
        </w:rPr>
        <w:t xml:space="preserve">) are designed to meet individual educational needs of handicapped persons as adequately as the needs of nonhandicapped persons are met and (ii) are based upon adherence to [504’s] procedures.” 34 C.F.R. § 104.33(b).  </w:t>
      </w:r>
    </w:p>
    <w:p w14:paraId="26B1146E" w14:textId="0E755A85" w:rsidR="00995D35" w:rsidRPr="0041555F" w:rsidRDefault="00995D35" w:rsidP="00333311">
      <w:pPr>
        <w:pStyle w:val="CommentText"/>
        <w:rPr>
          <w:rFonts w:asciiTheme="minorHAnsi" w:hAnsiTheme="minorHAnsi" w:cstheme="minorHAnsi"/>
          <w:sz w:val="24"/>
          <w:szCs w:val="24"/>
          <w:shd w:val="clear" w:color="auto" w:fill="FFFFFF"/>
        </w:rPr>
      </w:pPr>
    </w:p>
    <w:p w14:paraId="7455E2EC" w14:textId="21F0F45B" w:rsidR="007D449D" w:rsidRPr="0041555F" w:rsidRDefault="007D449D" w:rsidP="00333311">
      <w:pPr>
        <w:pStyle w:val="CommentText"/>
        <w:rPr>
          <w:rFonts w:asciiTheme="minorHAnsi" w:hAnsiTheme="minorHAnsi" w:cstheme="minorHAnsi"/>
          <w:sz w:val="24"/>
          <w:szCs w:val="24"/>
          <w:u w:val="single"/>
          <w:shd w:val="clear" w:color="auto" w:fill="FFFFFF"/>
        </w:rPr>
      </w:pPr>
      <w:r w:rsidRPr="0041555F">
        <w:rPr>
          <w:rFonts w:asciiTheme="minorHAnsi" w:hAnsiTheme="minorHAnsi" w:cstheme="minorHAnsi"/>
          <w:sz w:val="24"/>
          <w:szCs w:val="24"/>
          <w:u w:val="single"/>
          <w:shd w:val="clear" w:color="auto" w:fill="FFFFFF"/>
        </w:rPr>
        <w:t>Eligibility</w:t>
      </w:r>
    </w:p>
    <w:p w14:paraId="00F09EC4" w14:textId="77777777" w:rsidR="007D449D" w:rsidRPr="0041555F" w:rsidRDefault="007D449D" w:rsidP="007D449D">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Under Section 504, an individual with a disability includes any person who “(</w:t>
      </w:r>
      <w:proofErr w:type="spellStart"/>
      <w:r w:rsidRPr="0041555F">
        <w:rPr>
          <w:rFonts w:asciiTheme="minorHAnsi" w:hAnsiTheme="minorHAnsi" w:cstheme="minorHAnsi"/>
          <w:sz w:val="24"/>
          <w:szCs w:val="24"/>
          <w:shd w:val="clear" w:color="auto" w:fill="FFFFFF"/>
        </w:rPr>
        <w:t>i</w:t>
      </w:r>
      <w:proofErr w:type="spellEnd"/>
      <w:r w:rsidRPr="0041555F">
        <w:rPr>
          <w:rFonts w:asciiTheme="minorHAnsi" w:hAnsiTheme="minorHAnsi" w:cstheme="minorHAnsi"/>
          <w:sz w:val="24"/>
          <w:szCs w:val="24"/>
          <w:shd w:val="clear" w:color="auto" w:fill="FFFFFF"/>
        </w:rPr>
        <w:t>) has a</w:t>
      </w:r>
    </w:p>
    <w:p w14:paraId="2A0782CC" w14:textId="77777777" w:rsidR="007D449D" w:rsidRPr="0041555F" w:rsidRDefault="007D449D" w:rsidP="007D449D">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physical or mental impairment which substantially limits one or more major life activities, (ii)</w:t>
      </w:r>
    </w:p>
    <w:p w14:paraId="7D318B6C" w14:textId="6434DA52" w:rsidR="007D449D" w:rsidRPr="0041555F" w:rsidRDefault="007D449D" w:rsidP="007D449D">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has a record of such an impairment, or (iii) is regarded as having an impairment.” 34 C.F.R.</w:t>
      </w:r>
      <w:r w:rsidR="00323142" w:rsidRPr="0041555F">
        <w:rPr>
          <w:rFonts w:asciiTheme="minorHAnsi" w:hAnsiTheme="minorHAnsi" w:cstheme="minorHAnsi"/>
          <w:sz w:val="24"/>
          <w:szCs w:val="24"/>
          <w:shd w:val="clear" w:color="auto" w:fill="FFFFFF"/>
        </w:rPr>
        <w:t xml:space="preserve"> </w:t>
      </w:r>
      <w:r w:rsidRPr="0041555F">
        <w:rPr>
          <w:rFonts w:asciiTheme="minorHAnsi" w:hAnsiTheme="minorHAnsi" w:cstheme="minorHAnsi"/>
          <w:sz w:val="24"/>
          <w:szCs w:val="24"/>
          <w:shd w:val="clear" w:color="auto" w:fill="FFFFFF"/>
        </w:rPr>
        <w:t>§</w:t>
      </w:r>
    </w:p>
    <w:p w14:paraId="1733C77D" w14:textId="04D52076" w:rsidR="00F13818" w:rsidRPr="0041555F" w:rsidRDefault="007D449D"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 xml:space="preserve">104.3(j)(1). </w:t>
      </w:r>
      <w:r w:rsidR="00980AEB" w:rsidRPr="0041555F">
        <w:rPr>
          <w:rFonts w:asciiTheme="minorHAnsi" w:hAnsiTheme="minorHAnsi" w:cstheme="minorHAnsi"/>
          <w:sz w:val="24"/>
          <w:szCs w:val="24"/>
          <w:shd w:val="clear" w:color="auto" w:fill="FFFFFF"/>
        </w:rPr>
        <w:t xml:space="preserve">However, </w:t>
      </w:r>
      <w:r w:rsidR="00014279" w:rsidRPr="0041555F">
        <w:rPr>
          <w:rFonts w:asciiTheme="minorHAnsi" w:hAnsiTheme="minorHAnsi" w:cstheme="minorHAnsi"/>
          <w:sz w:val="24"/>
          <w:szCs w:val="24"/>
          <w:shd w:val="clear" w:color="auto" w:fill="FFFFFF"/>
        </w:rPr>
        <w:t xml:space="preserve">only students </w:t>
      </w:r>
      <w:r w:rsidR="0069574F" w:rsidRPr="0041555F">
        <w:rPr>
          <w:rFonts w:asciiTheme="minorHAnsi" w:hAnsiTheme="minorHAnsi" w:cstheme="minorHAnsi"/>
          <w:sz w:val="24"/>
          <w:szCs w:val="24"/>
          <w:shd w:val="clear" w:color="auto" w:fill="FFFFFF"/>
        </w:rPr>
        <w:t xml:space="preserve">who have a substantial limitation of a major life activity </w:t>
      </w:r>
      <w:r w:rsidR="00323142" w:rsidRPr="0041555F">
        <w:rPr>
          <w:rFonts w:asciiTheme="minorHAnsi" w:hAnsiTheme="minorHAnsi" w:cstheme="minorHAnsi"/>
          <w:sz w:val="24"/>
          <w:szCs w:val="24"/>
          <w:shd w:val="clear" w:color="auto" w:fill="FFFFFF"/>
        </w:rPr>
        <w:t xml:space="preserve">are entitled to a FAPE. </w:t>
      </w:r>
      <w:r w:rsidR="00E80A0D" w:rsidRPr="0041555F">
        <w:rPr>
          <w:rFonts w:asciiTheme="minorHAnsi" w:hAnsiTheme="minorHAnsi" w:cstheme="minorHAnsi"/>
          <w:sz w:val="24"/>
          <w:szCs w:val="24"/>
          <w:shd w:val="clear" w:color="auto" w:fill="FFFFFF"/>
        </w:rPr>
        <w:t>29 U.S.C. § 705(20)(B)</w:t>
      </w:r>
      <w:r w:rsidR="00907D4B" w:rsidRPr="0041555F">
        <w:rPr>
          <w:rFonts w:asciiTheme="minorHAnsi" w:hAnsiTheme="minorHAnsi" w:cstheme="minorHAnsi"/>
          <w:sz w:val="24"/>
          <w:szCs w:val="24"/>
          <w:shd w:val="clear" w:color="auto" w:fill="FFFFFF"/>
        </w:rPr>
        <w:t>(</w:t>
      </w:r>
      <w:proofErr w:type="spellStart"/>
      <w:r w:rsidR="00907D4B" w:rsidRPr="0041555F">
        <w:rPr>
          <w:rFonts w:asciiTheme="minorHAnsi" w:hAnsiTheme="minorHAnsi" w:cstheme="minorHAnsi"/>
          <w:sz w:val="24"/>
          <w:szCs w:val="24"/>
          <w:shd w:val="clear" w:color="auto" w:fill="FFFFFF"/>
        </w:rPr>
        <w:t>i</w:t>
      </w:r>
      <w:proofErr w:type="spellEnd"/>
      <w:r w:rsidR="00907D4B" w:rsidRPr="0041555F">
        <w:rPr>
          <w:rFonts w:asciiTheme="minorHAnsi" w:hAnsiTheme="minorHAnsi" w:cstheme="minorHAnsi"/>
          <w:sz w:val="24"/>
          <w:szCs w:val="24"/>
          <w:shd w:val="clear" w:color="auto" w:fill="FFFFFF"/>
        </w:rPr>
        <w:t>)</w:t>
      </w:r>
      <w:r w:rsidR="002B1066" w:rsidRPr="0041555F">
        <w:rPr>
          <w:rFonts w:asciiTheme="minorHAnsi" w:hAnsiTheme="minorHAnsi" w:cstheme="minorHAnsi"/>
          <w:sz w:val="24"/>
          <w:szCs w:val="24"/>
          <w:shd w:val="clear" w:color="auto" w:fill="FFFFFF"/>
        </w:rPr>
        <w:t>; 42 U.S.C. § 12102(2).</w:t>
      </w:r>
      <w:r w:rsidR="00936BEA" w:rsidRPr="0041555F">
        <w:rPr>
          <w:rFonts w:asciiTheme="minorHAnsi" w:hAnsiTheme="minorHAnsi" w:cstheme="minorHAnsi"/>
          <w:sz w:val="24"/>
          <w:szCs w:val="24"/>
          <w:shd w:val="clear" w:color="auto" w:fill="FFFFFF"/>
        </w:rPr>
        <w:t xml:space="preserve"> Section 504 and the Americans with Disabilities Act </w:t>
      </w:r>
      <w:r w:rsidR="00F2103A" w:rsidRPr="0041555F">
        <w:rPr>
          <w:rFonts w:asciiTheme="minorHAnsi" w:hAnsiTheme="minorHAnsi" w:cstheme="minorHAnsi"/>
          <w:sz w:val="24"/>
          <w:szCs w:val="24"/>
          <w:shd w:val="clear" w:color="auto" w:fill="FFFFFF"/>
        </w:rPr>
        <w:t xml:space="preserve">share the same non-exhaustive list of major life activities, which include </w:t>
      </w:r>
      <w:r w:rsidR="00F13818" w:rsidRPr="0041555F">
        <w:rPr>
          <w:rFonts w:asciiTheme="minorHAnsi" w:hAnsiTheme="minorHAnsi" w:cstheme="minorHAnsi"/>
          <w:sz w:val="24"/>
          <w:szCs w:val="24"/>
          <w:shd w:val="clear" w:color="auto" w:fill="FFFFFF"/>
        </w:rPr>
        <w:t xml:space="preserve">seeing, hearing, eating, walking, standing, sitting, speaking, learning, reading, concentrating, thinking, writing, </w:t>
      </w:r>
      <w:r w:rsidR="0096024C" w:rsidRPr="0041555F">
        <w:rPr>
          <w:rFonts w:asciiTheme="minorHAnsi" w:hAnsiTheme="minorHAnsi" w:cstheme="minorHAnsi"/>
          <w:sz w:val="24"/>
          <w:szCs w:val="24"/>
          <w:shd w:val="clear" w:color="auto" w:fill="FFFFFF"/>
        </w:rPr>
        <w:t xml:space="preserve">and </w:t>
      </w:r>
      <w:r w:rsidR="00F13818" w:rsidRPr="0041555F">
        <w:rPr>
          <w:rFonts w:asciiTheme="minorHAnsi" w:hAnsiTheme="minorHAnsi" w:cstheme="minorHAnsi"/>
          <w:sz w:val="24"/>
          <w:szCs w:val="24"/>
          <w:shd w:val="clear" w:color="auto" w:fill="FFFFFF"/>
        </w:rPr>
        <w:t xml:space="preserve">communicating, </w:t>
      </w:r>
      <w:r w:rsidR="0096024C" w:rsidRPr="0041555F">
        <w:rPr>
          <w:rFonts w:asciiTheme="minorHAnsi" w:hAnsiTheme="minorHAnsi" w:cstheme="minorHAnsi"/>
          <w:sz w:val="24"/>
          <w:szCs w:val="24"/>
          <w:shd w:val="clear" w:color="auto" w:fill="FFFFFF"/>
        </w:rPr>
        <w:t>among others</w:t>
      </w:r>
      <w:r w:rsidR="003D5CFA" w:rsidRPr="0041555F">
        <w:rPr>
          <w:rFonts w:asciiTheme="minorHAnsi" w:hAnsiTheme="minorHAnsi" w:cstheme="minorHAnsi"/>
          <w:sz w:val="24"/>
          <w:szCs w:val="24"/>
          <w:shd w:val="clear" w:color="auto" w:fill="FFFFFF"/>
        </w:rPr>
        <w:t xml:space="preserve">. </w:t>
      </w:r>
      <w:r w:rsidR="00423E81" w:rsidRPr="0041555F">
        <w:rPr>
          <w:rFonts w:asciiTheme="minorHAnsi" w:hAnsiTheme="minorHAnsi" w:cstheme="minorHAnsi"/>
          <w:i/>
          <w:iCs/>
          <w:sz w:val="24"/>
          <w:szCs w:val="24"/>
          <w:shd w:val="clear" w:color="auto" w:fill="FFFFFF"/>
        </w:rPr>
        <w:t xml:space="preserve">See </w:t>
      </w:r>
      <w:r w:rsidR="003D5CFA" w:rsidRPr="0041555F">
        <w:rPr>
          <w:rFonts w:asciiTheme="minorHAnsi" w:hAnsiTheme="minorHAnsi" w:cstheme="minorHAnsi"/>
          <w:sz w:val="24"/>
          <w:szCs w:val="24"/>
          <w:shd w:val="clear" w:color="auto" w:fill="FFFFFF"/>
        </w:rPr>
        <w:t>28 C.F.R. § 35.108(c)(1)(ii).</w:t>
      </w:r>
    </w:p>
    <w:p w14:paraId="7DCC03AE" w14:textId="16B62E76" w:rsidR="003D5CFA" w:rsidRPr="0041555F" w:rsidRDefault="003D5CFA" w:rsidP="00333311">
      <w:pPr>
        <w:pStyle w:val="CommentText"/>
        <w:rPr>
          <w:rFonts w:asciiTheme="minorHAnsi" w:hAnsiTheme="minorHAnsi" w:cstheme="minorHAnsi"/>
          <w:sz w:val="24"/>
          <w:szCs w:val="24"/>
          <w:shd w:val="clear" w:color="auto" w:fill="FFFFFF"/>
        </w:rPr>
      </w:pPr>
    </w:p>
    <w:p w14:paraId="170B6B97" w14:textId="0418289A" w:rsidR="00731A2F" w:rsidRPr="0041555F" w:rsidRDefault="00731A2F"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u w:val="single"/>
          <w:shd w:val="clear" w:color="auto" w:fill="FFFFFF"/>
        </w:rPr>
        <w:t>Evaluations</w:t>
      </w:r>
    </w:p>
    <w:p w14:paraId="2C8B0192" w14:textId="77777777" w:rsidR="00371DE1" w:rsidRPr="0041555F" w:rsidRDefault="00731A2F"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 xml:space="preserve">Section 504 </w:t>
      </w:r>
      <w:r w:rsidR="005F2FC4" w:rsidRPr="0041555F">
        <w:rPr>
          <w:rFonts w:asciiTheme="minorHAnsi" w:hAnsiTheme="minorHAnsi" w:cstheme="minorHAnsi"/>
          <w:sz w:val="24"/>
          <w:szCs w:val="24"/>
          <w:shd w:val="clear" w:color="auto" w:fill="FFFFFF"/>
        </w:rPr>
        <w:t xml:space="preserve">requires that </w:t>
      </w:r>
      <w:r w:rsidR="00F158AF" w:rsidRPr="0041555F">
        <w:rPr>
          <w:rFonts w:asciiTheme="minorHAnsi" w:hAnsiTheme="minorHAnsi" w:cstheme="minorHAnsi"/>
          <w:sz w:val="24"/>
          <w:szCs w:val="24"/>
          <w:shd w:val="clear" w:color="auto" w:fill="FFFFFF"/>
        </w:rPr>
        <w:t xml:space="preserve">districts conduct evaluations of any student </w:t>
      </w:r>
      <w:r w:rsidR="00386EC9" w:rsidRPr="0041555F">
        <w:rPr>
          <w:rFonts w:asciiTheme="minorHAnsi" w:hAnsiTheme="minorHAnsi" w:cstheme="minorHAnsi"/>
          <w:sz w:val="24"/>
          <w:szCs w:val="24"/>
          <w:shd w:val="clear" w:color="auto" w:fill="FFFFFF"/>
        </w:rPr>
        <w:t xml:space="preserve">before making an initial placement or before any subsequent significant change in placement. 34 C.F.R. § 104.35(a). </w:t>
      </w:r>
      <w:r w:rsidR="00371DE1" w:rsidRPr="0041555F">
        <w:rPr>
          <w:rFonts w:asciiTheme="minorHAnsi" w:hAnsiTheme="minorHAnsi" w:cstheme="minorHAnsi"/>
          <w:sz w:val="24"/>
          <w:szCs w:val="24"/>
          <w:shd w:val="clear" w:color="auto" w:fill="FFFFFF"/>
        </w:rPr>
        <w:t>When evaluating a student, Section 504 requires that:</w:t>
      </w:r>
    </w:p>
    <w:p w14:paraId="73D080DC" w14:textId="60018933" w:rsidR="00371DE1" w:rsidRPr="0041555F" w:rsidRDefault="00371DE1" w:rsidP="00333311">
      <w:pPr>
        <w:pStyle w:val="CommentText"/>
        <w:rPr>
          <w:rFonts w:asciiTheme="minorHAnsi" w:hAnsiTheme="minorHAnsi" w:cstheme="minorHAnsi"/>
          <w:sz w:val="24"/>
          <w:szCs w:val="24"/>
          <w:shd w:val="clear" w:color="auto" w:fill="FFFFFF"/>
        </w:rPr>
      </w:pPr>
    </w:p>
    <w:p w14:paraId="3554BC01" w14:textId="77777777" w:rsidR="00FC5E7F" w:rsidRPr="0041555F" w:rsidRDefault="00FC5E7F" w:rsidP="00FC5E7F">
      <w:pPr>
        <w:pStyle w:val="CommentText"/>
        <w:ind w:left="720" w:right="990"/>
        <w:jc w:val="both"/>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 xml:space="preserve">(1) Tests and other evaluation materials have been validated for the specific purpose for which they are used and are administered by trained personnel in conformance with the instructions provided by their </w:t>
      </w:r>
      <w:proofErr w:type="gramStart"/>
      <w:r w:rsidRPr="0041555F">
        <w:rPr>
          <w:rFonts w:asciiTheme="minorHAnsi" w:hAnsiTheme="minorHAnsi" w:cstheme="minorHAnsi"/>
          <w:sz w:val="24"/>
          <w:szCs w:val="24"/>
          <w:shd w:val="clear" w:color="auto" w:fill="FFFFFF"/>
        </w:rPr>
        <w:t>producer;</w:t>
      </w:r>
      <w:proofErr w:type="gramEnd"/>
      <w:r w:rsidRPr="0041555F">
        <w:rPr>
          <w:rFonts w:asciiTheme="minorHAnsi" w:hAnsiTheme="minorHAnsi" w:cstheme="minorHAnsi"/>
          <w:sz w:val="24"/>
          <w:szCs w:val="24"/>
          <w:shd w:val="clear" w:color="auto" w:fill="FFFFFF"/>
        </w:rPr>
        <w:t xml:space="preserve"> </w:t>
      </w:r>
    </w:p>
    <w:p w14:paraId="0F6075B8" w14:textId="77777777" w:rsidR="00FC5E7F" w:rsidRPr="0041555F" w:rsidRDefault="00FC5E7F" w:rsidP="00FC5E7F">
      <w:pPr>
        <w:pStyle w:val="CommentText"/>
        <w:ind w:left="720" w:right="990"/>
        <w:jc w:val="both"/>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 xml:space="preserve">(2) Tests and other evaluation materials include those tailored to assess specific areas of educational need and not merely those which are designed to provide a single general intelligence quotient; and </w:t>
      </w:r>
    </w:p>
    <w:p w14:paraId="35F95414" w14:textId="0EBD4DDB" w:rsidR="0061002D" w:rsidRPr="0041555F" w:rsidRDefault="00FC5E7F" w:rsidP="00FC5E7F">
      <w:pPr>
        <w:pStyle w:val="CommentText"/>
        <w:ind w:left="720" w:right="990"/>
        <w:jc w:val="both"/>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t>(3) Tests are selected and administered so as best to ensure that, when a test is administered to a student with impaired sensory, manual, or speaking skills, the test results accurately reflect the student's aptitude or achievement level or whatever other factor the test purports to measure, rather than reflecting the student's impaired sensory, manual, or speaking skills (except where those skills are the factors that the test purports to measure).</w:t>
      </w:r>
    </w:p>
    <w:p w14:paraId="2AE0B703" w14:textId="77777777" w:rsidR="004432FD" w:rsidRPr="0041555F" w:rsidRDefault="004432FD" w:rsidP="00333311">
      <w:pPr>
        <w:pStyle w:val="CommentText"/>
        <w:rPr>
          <w:rFonts w:asciiTheme="minorHAnsi" w:hAnsiTheme="minorHAnsi" w:cstheme="minorHAnsi"/>
          <w:sz w:val="24"/>
          <w:szCs w:val="24"/>
          <w:shd w:val="clear" w:color="auto" w:fill="FFFFFF"/>
        </w:rPr>
      </w:pPr>
    </w:p>
    <w:p w14:paraId="5638B66C" w14:textId="2DDA4DA0" w:rsidR="00995D35" w:rsidRPr="0041555F" w:rsidRDefault="00FC5E7F" w:rsidP="00333311">
      <w:pPr>
        <w:pStyle w:val="CommentText"/>
        <w:rPr>
          <w:rFonts w:asciiTheme="minorHAnsi" w:hAnsiTheme="minorHAnsi" w:cstheme="minorHAnsi"/>
          <w:sz w:val="24"/>
          <w:szCs w:val="24"/>
          <w:shd w:val="clear" w:color="auto" w:fill="FFFFFF"/>
        </w:rPr>
      </w:pPr>
      <w:r w:rsidRPr="0041555F">
        <w:rPr>
          <w:rFonts w:asciiTheme="minorHAnsi" w:hAnsiTheme="minorHAnsi" w:cstheme="minorHAnsi"/>
          <w:sz w:val="24"/>
          <w:szCs w:val="24"/>
          <w:shd w:val="clear" w:color="auto" w:fill="FFFFFF"/>
        </w:rPr>
        <w:lastRenderedPageBreak/>
        <w:t>34 C.F.R. § 104.35(b).</w:t>
      </w:r>
    </w:p>
    <w:p w14:paraId="5D797051" w14:textId="2AB87126" w:rsidR="00FC5E7F" w:rsidRPr="0041555F" w:rsidRDefault="00FC5E7F" w:rsidP="00333311">
      <w:pPr>
        <w:pStyle w:val="CommentText"/>
        <w:rPr>
          <w:rFonts w:asciiTheme="minorHAnsi" w:hAnsiTheme="minorHAnsi" w:cstheme="minorHAnsi"/>
          <w:sz w:val="24"/>
          <w:szCs w:val="24"/>
          <w:shd w:val="clear" w:color="auto" w:fill="FFFFFF"/>
        </w:rPr>
      </w:pPr>
    </w:p>
    <w:p w14:paraId="00D982D8" w14:textId="1A1B0EEE" w:rsidR="005F3A74" w:rsidRPr="0041555F" w:rsidRDefault="005F3A74" w:rsidP="00333311">
      <w:pPr>
        <w:pStyle w:val="CommentText"/>
        <w:rPr>
          <w:rFonts w:asciiTheme="minorHAnsi" w:hAnsiTheme="minorHAnsi" w:cstheme="minorHAnsi"/>
          <w:sz w:val="24"/>
          <w:szCs w:val="24"/>
          <w:u w:val="single"/>
          <w:shd w:val="clear" w:color="auto" w:fill="FFFFFF"/>
        </w:rPr>
      </w:pPr>
      <w:r w:rsidRPr="0041555F">
        <w:rPr>
          <w:rFonts w:asciiTheme="minorHAnsi" w:hAnsiTheme="minorHAnsi" w:cstheme="minorHAnsi"/>
          <w:sz w:val="24"/>
          <w:szCs w:val="24"/>
          <w:u w:val="single"/>
          <w:shd w:val="clear" w:color="auto" w:fill="FFFFFF"/>
        </w:rPr>
        <w:t>Reevaluations</w:t>
      </w:r>
    </w:p>
    <w:p w14:paraId="1B187703" w14:textId="39EE9994" w:rsidR="005F3A74" w:rsidRPr="0041555F" w:rsidRDefault="005F3A74" w:rsidP="00333311">
      <w:pPr>
        <w:pStyle w:val="CommentText"/>
        <w:rPr>
          <w:rFonts w:asciiTheme="minorHAnsi" w:hAnsiTheme="minorHAnsi" w:cstheme="minorHAnsi"/>
          <w:i/>
          <w:iCs/>
          <w:sz w:val="24"/>
          <w:szCs w:val="24"/>
          <w:shd w:val="clear" w:color="auto" w:fill="FFFFFF"/>
        </w:rPr>
      </w:pPr>
      <w:r w:rsidRPr="0041555F">
        <w:rPr>
          <w:rFonts w:asciiTheme="minorHAnsi" w:hAnsiTheme="minorHAnsi" w:cstheme="minorHAnsi"/>
          <w:sz w:val="24"/>
          <w:szCs w:val="24"/>
          <w:shd w:val="clear" w:color="auto" w:fill="FFFFFF"/>
        </w:rPr>
        <w:t xml:space="preserve">Districts must conduct “periodic” reevaluations of students who are eligible under </w:t>
      </w:r>
      <w:r w:rsidR="00D345D3" w:rsidRPr="0041555F">
        <w:rPr>
          <w:rFonts w:asciiTheme="minorHAnsi" w:hAnsiTheme="minorHAnsi" w:cstheme="minorHAnsi"/>
          <w:sz w:val="24"/>
          <w:szCs w:val="24"/>
          <w:shd w:val="clear" w:color="auto" w:fill="FFFFFF"/>
        </w:rPr>
        <w:t xml:space="preserve">Section </w:t>
      </w:r>
      <w:r w:rsidRPr="0041555F">
        <w:rPr>
          <w:rFonts w:asciiTheme="minorHAnsi" w:hAnsiTheme="minorHAnsi" w:cstheme="minorHAnsi"/>
          <w:sz w:val="24"/>
          <w:szCs w:val="24"/>
          <w:shd w:val="clear" w:color="auto" w:fill="FFFFFF"/>
        </w:rPr>
        <w:t xml:space="preserve">504. </w:t>
      </w:r>
      <w:r w:rsidR="00D345D3" w:rsidRPr="0041555F">
        <w:rPr>
          <w:rFonts w:asciiTheme="minorHAnsi" w:hAnsiTheme="minorHAnsi" w:cstheme="minorHAnsi"/>
          <w:sz w:val="24"/>
          <w:szCs w:val="24"/>
          <w:shd w:val="clear" w:color="auto" w:fill="FFFFFF"/>
        </w:rPr>
        <w:t xml:space="preserve">34 C.F.R. § 104.35(d). Compliance with the IDEA’s reevaluation procedures is one way of complying with this requirement. </w:t>
      </w:r>
      <w:r w:rsidR="00D345D3" w:rsidRPr="0041555F">
        <w:rPr>
          <w:rFonts w:asciiTheme="minorHAnsi" w:hAnsiTheme="minorHAnsi" w:cstheme="minorHAnsi"/>
          <w:i/>
          <w:iCs/>
          <w:sz w:val="24"/>
          <w:szCs w:val="24"/>
          <w:shd w:val="clear" w:color="auto" w:fill="FFFFFF"/>
        </w:rPr>
        <w:t>Id.</w:t>
      </w:r>
    </w:p>
    <w:p w14:paraId="3668BC37" w14:textId="77777777" w:rsidR="005F3A74" w:rsidRPr="0041555F" w:rsidRDefault="005F3A74" w:rsidP="00333311">
      <w:pPr>
        <w:pStyle w:val="CommentText"/>
        <w:rPr>
          <w:rFonts w:asciiTheme="minorHAnsi" w:hAnsiTheme="minorHAnsi" w:cstheme="minorHAnsi"/>
          <w:sz w:val="24"/>
          <w:szCs w:val="24"/>
          <w:shd w:val="clear" w:color="auto" w:fill="FFFFFF"/>
        </w:rPr>
      </w:pPr>
    </w:p>
    <w:p w14:paraId="4FD69476" w14:textId="77777777" w:rsidR="004432FD" w:rsidRPr="0041555F" w:rsidRDefault="009F5F7C" w:rsidP="00333311">
      <w:pPr>
        <w:pStyle w:val="CommentText"/>
        <w:rPr>
          <w:rFonts w:asciiTheme="minorHAnsi" w:hAnsiTheme="minorHAnsi" w:cstheme="minorHAnsi"/>
          <w:sz w:val="24"/>
          <w:szCs w:val="24"/>
          <w:u w:val="single"/>
          <w:shd w:val="clear" w:color="auto" w:fill="FFFFFF"/>
        </w:rPr>
      </w:pPr>
      <w:r w:rsidRPr="0041555F">
        <w:rPr>
          <w:rFonts w:asciiTheme="minorHAnsi" w:hAnsiTheme="minorHAnsi" w:cstheme="minorHAnsi"/>
          <w:sz w:val="24"/>
          <w:szCs w:val="24"/>
          <w:u w:val="single"/>
          <w:shd w:val="clear" w:color="auto" w:fill="FFFFFF"/>
        </w:rPr>
        <w:t>504 Meeting/Placement Process</w:t>
      </w:r>
    </w:p>
    <w:p w14:paraId="65BAF6F3" w14:textId="409C863C" w:rsidR="0061002D" w:rsidRPr="0041555F" w:rsidRDefault="004F57C7" w:rsidP="00333311">
      <w:pPr>
        <w:pStyle w:val="CommentText"/>
        <w:rPr>
          <w:rFonts w:asciiTheme="minorHAnsi" w:hAnsiTheme="minorHAnsi" w:cstheme="minorHAnsi"/>
          <w:sz w:val="24"/>
          <w:szCs w:val="24"/>
          <w:u w:val="single"/>
          <w:shd w:val="clear" w:color="auto" w:fill="FFFFFF"/>
        </w:rPr>
      </w:pPr>
      <w:r w:rsidRPr="0041555F">
        <w:rPr>
          <w:rFonts w:asciiTheme="minorHAnsi" w:hAnsiTheme="minorHAnsi" w:cstheme="minorHAnsi"/>
          <w:sz w:val="24"/>
          <w:szCs w:val="24"/>
          <w:shd w:val="clear" w:color="auto" w:fill="FFFFFF"/>
        </w:rPr>
        <w:t xml:space="preserve">When making decisions about services and supports for a student, Section 504 requires that </w:t>
      </w:r>
      <w:r w:rsidR="00412580" w:rsidRPr="0041555F">
        <w:rPr>
          <w:rFonts w:asciiTheme="minorHAnsi" w:hAnsiTheme="minorHAnsi" w:cstheme="minorHAnsi"/>
          <w:sz w:val="24"/>
          <w:szCs w:val="24"/>
          <w:shd w:val="clear" w:color="auto" w:fill="FFFFFF"/>
        </w:rPr>
        <w:t xml:space="preserve">districts </w:t>
      </w:r>
      <w:r w:rsidR="00E14D33" w:rsidRPr="0041555F">
        <w:rPr>
          <w:rFonts w:asciiTheme="minorHAnsi" w:hAnsiTheme="minorHAnsi" w:cstheme="minorHAnsi"/>
          <w:sz w:val="24"/>
          <w:szCs w:val="24"/>
          <w:shd w:val="clear" w:color="auto" w:fill="FFFFFF"/>
        </w:rPr>
        <w:t>“draw upon information from a variety of sources, including aptitude and achievement tests, teacher recommendations, physical condition, social or cultural background, and adaptive behavior.” 34 C.F.R. § 104.35(c)</w:t>
      </w:r>
      <w:r w:rsidR="00AA5C4C" w:rsidRPr="0041555F">
        <w:rPr>
          <w:rFonts w:asciiTheme="minorHAnsi" w:hAnsiTheme="minorHAnsi" w:cstheme="minorHAnsi"/>
          <w:sz w:val="24"/>
          <w:szCs w:val="24"/>
          <w:shd w:val="clear" w:color="auto" w:fill="FFFFFF"/>
        </w:rPr>
        <w:t>(1)</w:t>
      </w:r>
      <w:r w:rsidR="00E14D33" w:rsidRPr="0041555F">
        <w:rPr>
          <w:rFonts w:asciiTheme="minorHAnsi" w:hAnsiTheme="minorHAnsi" w:cstheme="minorHAnsi"/>
          <w:sz w:val="24"/>
          <w:szCs w:val="24"/>
          <w:shd w:val="clear" w:color="auto" w:fill="FFFFFF"/>
        </w:rPr>
        <w:t>. Additionally, districts must</w:t>
      </w:r>
      <w:r w:rsidR="00767453" w:rsidRPr="0041555F">
        <w:rPr>
          <w:rFonts w:asciiTheme="minorHAnsi" w:hAnsiTheme="minorHAnsi" w:cstheme="minorHAnsi"/>
          <w:sz w:val="24"/>
          <w:szCs w:val="24"/>
          <w:shd w:val="clear" w:color="auto" w:fill="FFFFFF"/>
        </w:rPr>
        <w:t xml:space="preserve"> ensure that </w:t>
      </w:r>
      <w:r w:rsidR="00AA5C4C" w:rsidRPr="0041555F">
        <w:rPr>
          <w:rFonts w:asciiTheme="minorHAnsi" w:hAnsiTheme="minorHAnsi" w:cstheme="minorHAnsi"/>
          <w:sz w:val="24"/>
          <w:szCs w:val="24"/>
          <w:shd w:val="clear" w:color="auto" w:fill="FFFFFF"/>
        </w:rPr>
        <w:t>information</w:t>
      </w:r>
      <w:r w:rsidR="00767453" w:rsidRPr="0041555F">
        <w:rPr>
          <w:rFonts w:asciiTheme="minorHAnsi" w:hAnsiTheme="minorHAnsi" w:cstheme="minorHAnsi"/>
          <w:sz w:val="24"/>
          <w:szCs w:val="24"/>
          <w:shd w:val="clear" w:color="auto" w:fill="FFFFFF"/>
        </w:rPr>
        <w:t xml:space="preserve"> from these sources is </w:t>
      </w:r>
      <w:r w:rsidR="00AA5C4C" w:rsidRPr="0041555F">
        <w:rPr>
          <w:rFonts w:asciiTheme="minorHAnsi" w:hAnsiTheme="minorHAnsi" w:cstheme="minorHAnsi"/>
          <w:sz w:val="24"/>
          <w:szCs w:val="24"/>
          <w:shd w:val="clear" w:color="auto" w:fill="FFFFFF"/>
        </w:rPr>
        <w:t>“</w:t>
      </w:r>
      <w:r w:rsidR="00AA5C4C" w:rsidRPr="0041555F">
        <w:rPr>
          <w:rFonts w:asciiTheme="minorHAnsi" w:hAnsiTheme="minorHAnsi" w:cstheme="minorHAnsi"/>
          <w:color w:val="000000"/>
          <w:sz w:val="24"/>
          <w:szCs w:val="24"/>
        </w:rPr>
        <w:t xml:space="preserve">documented and carefully considered.” </w:t>
      </w:r>
      <w:r w:rsidR="00AA5C4C" w:rsidRPr="0041555F">
        <w:rPr>
          <w:rFonts w:asciiTheme="minorHAnsi" w:hAnsiTheme="minorHAnsi" w:cstheme="minorHAnsi"/>
          <w:i/>
          <w:iCs/>
          <w:color w:val="000000"/>
          <w:sz w:val="24"/>
          <w:szCs w:val="24"/>
        </w:rPr>
        <w:t>Id.</w:t>
      </w:r>
      <w:r w:rsidR="00AA5C4C" w:rsidRPr="0041555F">
        <w:rPr>
          <w:rFonts w:asciiTheme="minorHAnsi" w:hAnsiTheme="minorHAnsi" w:cstheme="minorHAnsi"/>
          <w:color w:val="000000"/>
          <w:sz w:val="24"/>
          <w:szCs w:val="24"/>
        </w:rPr>
        <w:t xml:space="preserve"> at</w:t>
      </w:r>
      <w:r w:rsidR="00AA5C4C" w:rsidRPr="0041555F">
        <w:rPr>
          <w:rFonts w:asciiTheme="minorHAnsi" w:hAnsiTheme="minorHAnsi" w:cstheme="minorHAnsi"/>
          <w:sz w:val="24"/>
          <w:szCs w:val="24"/>
          <w:shd w:val="clear" w:color="auto" w:fill="FFFFFF"/>
        </w:rPr>
        <w:t xml:space="preserve"> 104.35(c)(2).</w:t>
      </w:r>
      <w:r w:rsidR="001571B8" w:rsidRPr="0041555F">
        <w:rPr>
          <w:rFonts w:asciiTheme="minorHAnsi" w:hAnsiTheme="minorHAnsi" w:cstheme="minorHAnsi"/>
          <w:sz w:val="24"/>
          <w:szCs w:val="24"/>
          <w:shd w:val="clear" w:color="auto" w:fill="FFFFFF"/>
        </w:rPr>
        <w:t xml:space="preserve"> Placement decisions must also be made </w:t>
      </w:r>
      <w:r w:rsidR="00A32DE9" w:rsidRPr="0041555F">
        <w:rPr>
          <w:rFonts w:asciiTheme="minorHAnsi" w:hAnsiTheme="minorHAnsi" w:cstheme="minorHAnsi"/>
          <w:sz w:val="24"/>
          <w:szCs w:val="24"/>
          <w:shd w:val="clear" w:color="auto" w:fill="FFFFFF"/>
        </w:rPr>
        <w:t>“</w:t>
      </w:r>
      <w:r w:rsidR="00A32DE9" w:rsidRPr="0041555F">
        <w:rPr>
          <w:rFonts w:asciiTheme="minorHAnsi" w:hAnsiTheme="minorHAnsi" w:cstheme="minorHAnsi"/>
          <w:color w:val="000000"/>
          <w:sz w:val="24"/>
          <w:szCs w:val="24"/>
        </w:rPr>
        <w:t>by a group of persons, including persons knowledgeable about the child, the meaning of the evaluation data, and the placement options</w:t>
      </w:r>
      <w:r w:rsidR="00437F50" w:rsidRPr="0041555F">
        <w:rPr>
          <w:rFonts w:asciiTheme="minorHAnsi" w:hAnsiTheme="minorHAnsi" w:cstheme="minorHAnsi"/>
          <w:color w:val="000000"/>
          <w:sz w:val="24"/>
          <w:szCs w:val="24"/>
        </w:rPr>
        <w:t>.</w:t>
      </w:r>
      <w:r w:rsidR="00A32DE9" w:rsidRPr="0041555F">
        <w:rPr>
          <w:rFonts w:asciiTheme="minorHAnsi" w:hAnsiTheme="minorHAnsi" w:cstheme="minorHAnsi"/>
          <w:color w:val="000000"/>
          <w:sz w:val="24"/>
          <w:szCs w:val="24"/>
        </w:rPr>
        <w:t>”</w:t>
      </w:r>
      <w:r w:rsidR="00437F50" w:rsidRPr="0041555F">
        <w:rPr>
          <w:rFonts w:asciiTheme="minorHAnsi" w:hAnsiTheme="minorHAnsi" w:cstheme="minorHAnsi"/>
          <w:color w:val="000000"/>
          <w:sz w:val="24"/>
          <w:szCs w:val="24"/>
        </w:rPr>
        <w:t xml:space="preserve"> </w:t>
      </w:r>
      <w:r w:rsidR="00437F50" w:rsidRPr="0041555F">
        <w:rPr>
          <w:rFonts w:asciiTheme="minorHAnsi" w:hAnsiTheme="minorHAnsi" w:cstheme="minorHAnsi"/>
          <w:i/>
          <w:iCs/>
          <w:color w:val="000000"/>
          <w:sz w:val="24"/>
          <w:szCs w:val="24"/>
        </w:rPr>
        <w:t>Id.</w:t>
      </w:r>
      <w:r w:rsidR="00437F50" w:rsidRPr="0041555F">
        <w:rPr>
          <w:rFonts w:asciiTheme="minorHAnsi" w:hAnsiTheme="minorHAnsi" w:cstheme="minorHAnsi"/>
          <w:color w:val="000000"/>
          <w:sz w:val="24"/>
          <w:szCs w:val="24"/>
        </w:rPr>
        <w:t xml:space="preserve"> at</w:t>
      </w:r>
      <w:r w:rsidR="00437F50" w:rsidRPr="0041555F">
        <w:rPr>
          <w:rFonts w:asciiTheme="minorHAnsi" w:hAnsiTheme="minorHAnsi" w:cstheme="minorHAnsi"/>
          <w:sz w:val="24"/>
          <w:szCs w:val="24"/>
          <w:shd w:val="clear" w:color="auto" w:fill="FFFFFF"/>
        </w:rPr>
        <w:t xml:space="preserve"> 104.35(c)(3).</w:t>
      </w:r>
    </w:p>
    <w:p w14:paraId="479312FF" w14:textId="77777777" w:rsidR="0061002D" w:rsidRPr="0041555F" w:rsidRDefault="0061002D" w:rsidP="00333311">
      <w:pPr>
        <w:pStyle w:val="CommentText"/>
        <w:rPr>
          <w:rFonts w:asciiTheme="minorHAnsi" w:hAnsiTheme="minorHAnsi" w:cstheme="minorHAnsi"/>
          <w:sz w:val="24"/>
          <w:szCs w:val="24"/>
        </w:rPr>
      </w:pPr>
    </w:p>
    <w:p w14:paraId="0AB91DC1" w14:textId="65874F07" w:rsidR="00D726B9" w:rsidRPr="0041555F" w:rsidRDefault="00D726B9" w:rsidP="00333311">
      <w:pPr>
        <w:pStyle w:val="CommentText"/>
        <w:rPr>
          <w:rFonts w:asciiTheme="minorHAnsi" w:hAnsiTheme="minorHAnsi" w:cstheme="minorHAnsi"/>
          <w:sz w:val="24"/>
          <w:szCs w:val="24"/>
          <w:u w:val="single"/>
        </w:rPr>
      </w:pPr>
      <w:r w:rsidRPr="0041555F">
        <w:rPr>
          <w:rFonts w:asciiTheme="minorHAnsi" w:hAnsiTheme="minorHAnsi" w:cstheme="minorHAnsi"/>
          <w:sz w:val="24"/>
          <w:szCs w:val="24"/>
          <w:u w:val="single"/>
        </w:rPr>
        <w:t>Burden of Proof</w:t>
      </w:r>
    </w:p>
    <w:p w14:paraId="0FB9154C" w14:textId="4EF68EAC" w:rsidR="00D726B9" w:rsidRPr="0041555F" w:rsidRDefault="003C0A94" w:rsidP="1757CFC7">
      <w:pPr>
        <w:pStyle w:val="CommentText"/>
        <w:rPr>
          <w:rFonts w:asciiTheme="minorHAnsi" w:hAnsiTheme="minorHAnsi" w:cstheme="minorHAnsi"/>
          <w:sz w:val="24"/>
          <w:szCs w:val="24"/>
        </w:rPr>
      </w:pPr>
      <w:r w:rsidRPr="0041555F">
        <w:rPr>
          <w:rFonts w:asciiTheme="minorHAnsi" w:hAnsiTheme="minorHAnsi" w:cstheme="minorHAnsi"/>
          <w:sz w:val="24"/>
          <w:szCs w:val="24"/>
        </w:rPr>
        <w:t xml:space="preserve">The student’s parents bear the burden of proof, both in production and </w:t>
      </w:r>
      <w:r w:rsidR="002958BD" w:rsidRPr="0041555F">
        <w:rPr>
          <w:rFonts w:asciiTheme="minorHAnsi" w:hAnsiTheme="minorHAnsi" w:cstheme="minorHAnsi"/>
          <w:sz w:val="24"/>
          <w:szCs w:val="24"/>
        </w:rPr>
        <w:t>persuasion</w:t>
      </w:r>
      <w:r w:rsidRPr="0041555F">
        <w:rPr>
          <w:rFonts w:asciiTheme="minorHAnsi" w:hAnsiTheme="minorHAnsi" w:cstheme="minorHAnsi"/>
          <w:sz w:val="24"/>
          <w:szCs w:val="24"/>
        </w:rPr>
        <w:t xml:space="preserve">, on any claim under Section 504 of the Rehabilitation Act. </w:t>
      </w:r>
      <w:r w:rsidR="002958BD" w:rsidRPr="0041555F">
        <w:rPr>
          <w:rFonts w:asciiTheme="minorHAnsi" w:hAnsiTheme="minorHAnsi" w:cstheme="minorHAnsi"/>
          <w:sz w:val="24"/>
          <w:szCs w:val="24"/>
        </w:rPr>
        <w:t>See e.g., Mrs. C. v. Wheaton, 916 F.2d 69, 74 (2d Cir. 1990)</w:t>
      </w:r>
      <w:r w:rsidR="00FD1F09" w:rsidRPr="0041555F">
        <w:rPr>
          <w:rFonts w:asciiTheme="minorHAnsi" w:hAnsiTheme="minorHAnsi" w:cstheme="minorHAnsi"/>
          <w:sz w:val="24"/>
          <w:szCs w:val="24"/>
        </w:rPr>
        <w:t>; S.W. by J.W. v. Warren, 528 F. Supp. 2d 282, 290 (S.D.N.Y. 2007).</w:t>
      </w:r>
    </w:p>
    <w:p w14:paraId="60B6ADDA" w14:textId="77777777" w:rsidR="00D726B9" w:rsidRPr="0041555F" w:rsidRDefault="00D726B9" w:rsidP="00333311">
      <w:pPr>
        <w:pStyle w:val="CommentText"/>
        <w:rPr>
          <w:rFonts w:asciiTheme="minorHAnsi" w:hAnsiTheme="minorHAnsi" w:cstheme="minorHAnsi"/>
          <w:sz w:val="24"/>
          <w:szCs w:val="24"/>
        </w:rPr>
      </w:pPr>
    </w:p>
    <w:p w14:paraId="29107B2A" w14:textId="39F53169" w:rsidR="004B224F" w:rsidRPr="0041555F" w:rsidRDefault="004B224F" w:rsidP="00333311">
      <w:pPr>
        <w:pStyle w:val="CommentText"/>
        <w:rPr>
          <w:rFonts w:asciiTheme="minorHAnsi" w:hAnsiTheme="minorHAnsi" w:cstheme="minorHAnsi"/>
          <w:sz w:val="24"/>
          <w:szCs w:val="24"/>
          <w:u w:val="single"/>
        </w:rPr>
      </w:pPr>
      <w:r w:rsidRPr="0041555F">
        <w:rPr>
          <w:rFonts w:asciiTheme="minorHAnsi" w:hAnsiTheme="minorHAnsi" w:cstheme="minorHAnsi"/>
          <w:sz w:val="24"/>
          <w:szCs w:val="24"/>
          <w:u w:val="single"/>
        </w:rPr>
        <w:t>OATH Jurisdiction</w:t>
      </w:r>
    </w:p>
    <w:p w14:paraId="1FED81D0" w14:textId="678267D3" w:rsidR="00B631BC" w:rsidRPr="0041555F" w:rsidRDefault="00333311" w:rsidP="00333311">
      <w:pPr>
        <w:pStyle w:val="CommentText"/>
        <w:rPr>
          <w:rFonts w:asciiTheme="minorHAnsi" w:hAnsiTheme="minorHAnsi" w:cstheme="minorHAnsi"/>
          <w:sz w:val="24"/>
          <w:szCs w:val="24"/>
        </w:rPr>
      </w:pPr>
      <w:r w:rsidRPr="0041555F">
        <w:rPr>
          <w:rFonts w:asciiTheme="minorHAnsi" w:hAnsiTheme="minorHAnsi" w:cstheme="minorHAnsi"/>
          <w:sz w:val="24"/>
          <w:szCs w:val="24"/>
        </w:rPr>
        <w:t xml:space="preserve">Section 504 requires that recipients of federal funds that operate public educational programs or activities must “establish and implement . . . a system of procedural safeguards that includes...an impartial hearing with opportunity for participation by the [student’s] parents or guardian and representation by counsel, and a review procedure.” 34 C.F.R. § 104.36. Impartial Hearing Officers have authority to hear claims under Section 504 of the Rehabilitation Act if delegated the authority by the Local Education Agency (LEA). The New York City Department of Education delegated to OATH the authority to adjudicate due process complaints under Section 504. </w:t>
      </w:r>
      <w:r w:rsidR="00B631BC" w:rsidRPr="0041555F">
        <w:rPr>
          <w:rFonts w:asciiTheme="minorHAnsi" w:hAnsiTheme="minorHAnsi" w:cstheme="minorHAnsi"/>
          <w:sz w:val="24"/>
          <w:szCs w:val="24"/>
        </w:rPr>
        <w:t xml:space="preserve">NYC Exec. Order No. 20 (June 24, 2022), </w:t>
      </w:r>
      <w:hyperlink r:id="rId6" w:history="1">
        <w:r w:rsidR="007879E3" w:rsidRPr="0041555F">
          <w:rPr>
            <w:rStyle w:val="Hyperlink"/>
            <w:rFonts w:asciiTheme="minorHAnsi" w:hAnsiTheme="minorHAnsi" w:cstheme="minorHAnsi"/>
            <w:sz w:val="24"/>
            <w:szCs w:val="24"/>
          </w:rPr>
          <w:t>www1.nyc.gov/assets/oath/downloads/pdf/EO-20-final-rehab-Act-504-delegation-Signed.pdf</w:t>
        </w:r>
      </w:hyperlink>
      <w:r w:rsidR="00B631BC" w:rsidRPr="0041555F">
        <w:rPr>
          <w:rFonts w:asciiTheme="minorHAnsi" w:hAnsiTheme="minorHAnsi" w:cstheme="minorHAnsi"/>
          <w:sz w:val="24"/>
          <w:szCs w:val="24"/>
        </w:rPr>
        <w:t>.</w:t>
      </w:r>
      <w:r w:rsidR="007879E3" w:rsidRPr="0041555F">
        <w:rPr>
          <w:rFonts w:asciiTheme="minorHAnsi" w:hAnsiTheme="minorHAnsi" w:cstheme="minorHAnsi"/>
          <w:sz w:val="24"/>
          <w:szCs w:val="24"/>
        </w:rPr>
        <w:t xml:space="preserve">  I am an IHO employed by OATH.</w:t>
      </w:r>
    </w:p>
    <w:p w14:paraId="2A7E4761" w14:textId="77777777" w:rsidR="00B631BC" w:rsidRPr="0041555F" w:rsidRDefault="00B631BC" w:rsidP="00333311">
      <w:pPr>
        <w:pStyle w:val="CommentText"/>
        <w:rPr>
          <w:rFonts w:asciiTheme="minorHAnsi" w:hAnsiTheme="minorHAnsi" w:cstheme="minorHAnsi"/>
          <w:sz w:val="24"/>
          <w:szCs w:val="24"/>
        </w:rPr>
      </w:pPr>
    </w:p>
    <w:p w14:paraId="2DB2292F" w14:textId="7599DB48" w:rsidR="00333311" w:rsidRPr="0041555F" w:rsidRDefault="00B631BC" w:rsidP="00333311">
      <w:pPr>
        <w:pStyle w:val="CommentText"/>
        <w:rPr>
          <w:rFonts w:asciiTheme="minorHAnsi" w:hAnsiTheme="minorHAnsi" w:cstheme="minorHAnsi"/>
          <w:sz w:val="24"/>
          <w:szCs w:val="24"/>
        </w:rPr>
      </w:pPr>
      <w:r w:rsidRPr="0041555F">
        <w:rPr>
          <w:rFonts w:asciiTheme="minorHAnsi" w:hAnsiTheme="minorHAnsi" w:cstheme="minorHAnsi"/>
          <w:sz w:val="24"/>
          <w:szCs w:val="24"/>
        </w:rPr>
        <w:t xml:space="preserve"> </w:t>
      </w:r>
    </w:p>
    <w:p w14:paraId="06007023" w14:textId="77777777" w:rsidR="0056296F" w:rsidRPr="0041555F" w:rsidRDefault="0056296F">
      <w:pPr>
        <w:rPr>
          <w:rFonts w:asciiTheme="minorHAnsi" w:hAnsiTheme="minorHAnsi" w:cstheme="minorHAnsi"/>
          <w:szCs w:val="24"/>
        </w:rPr>
      </w:pPr>
    </w:p>
    <w:sectPr w:rsidR="0056296F" w:rsidRPr="00415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2F9D" w14:textId="77777777" w:rsidR="006368BC" w:rsidRDefault="006368BC" w:rsidP="008850E2">
      <w:pPr>
        <w:spacing w:line="240" w:lineRule="auto"/>
      </w:pPr>
      <w:r>
        <w:separator/>
      </w:r>
    </w:p>
  </w:endnote>
  <w:endnote w:type="continuationSeparator" w:id="0">
    <w:p w14:paraId="633F45FB" w14:textId="77777777" w:rsidR="006368BC" w:rsidRDefault="006368BC" w:rsidP="008850E2">
      <w:pPr>
        <w:spacing w:line="240" w:lineRule="auto"/>
      </w:pPr>
      <w:r>
        <w:continuationSeparator/>
      </w:r>
    </w:p>
  </w:endnote>
  <w:endnote w:type="continuationNotice" w:id="1">
    <w:p w14:paraId="18C4D32E" w14:textId="77777777" w:rsidR="006368BC" w:rsidRDefault="006368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5BC5C" w14:textId="77777777" w:rsidR="006368BC" w:rsidRDefault="006368BC" w:rsidP="008850E2">
      <w:pPr>
        <w:spacing w:line="240" w:lineRule="auto"/>
      </w:pPr>
      <w:r>
        <w:separator/>
      </w:r>
    </w:p>
  </w:footnote>
  <w:footnote w:type="continuationSeparator" w:id="0">
    <w:p w14:paraId="4AC5635F" w14:textId="77777777" w:rsidR="006368BC" w:rsidRDefault="006368BC" w:rsidP="008850E2">
      <w:pPr>
        <w:spacing w:line="240" w:lineRule="auto"/>
      </w:pPr>
      <w:r>
        <w:continuationSeparator/>
      </w:r>
    </w:p>
  </w:footnote>
  <w:footnote w:type="continuationNotice" w:id="1">
    <w:p w14:paraId="471E7228" w14:textId="77777777" w:rsidR="006368BC" w:rsidRDefault="006368BC">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11"/>
    <w:rsid w:val="00014279"/>
    <w:rsid w:val="00036D70"/>
    <w:rsid w:val="00106236"/>
    <w:rsid w:val="001571B8"/>
    <w:rsid w:val="001C2DE8"/>
    <w:rsid w:val="002920A9"/>
    <w:rsid w:val="002958BD"/>
    <w:rsid w:val="002B1066"/>
    <w:rsid w:val="00323142"/>
    <w:rsid w:val="00333311"/>
    <w:rsid w:val="00371DE1"/>
    <w:rsid w:val="00386EC9"/>
    <w:rsid w:val="003C0A94"/>
    <w:rsid w:val="003D5CFA"/>
    <w:rsid w:val="00412580"/>
    <w:rsid w:val="0041555F"/>
    <w:rsid w:val="00423E81"/>
    <w:rsid w:val="00437F50"/>
    <w:rsid w:val="004432FD"/>
    <w:rsid w:val="0044532A"/>
    <w:rsid w:val="004B224F"/>
    <w:rsid w:val="004F57C7"/>
    <w:rsid w:val="00501938"/>
    <w:rsid w:val="00546480"/>
    <w:rsid w:val="0056296F"/>
    <w:rsid w:val="00567157"/>
    <w:rsid w:val="005F2FC4"/>
    <w:rsid w:val="005F3A74"/>
    <w:rsid w:val="0061002D"/>
    <w:rsid w:val="006368BC"/>
    <w:rsid w:val="0069446C"/>
    <w:rsid w:val="0069574F"/>
    <w:rsid w:val="00731A2F"/>
    <w:rsid w:val="00767453"/>
    <w:rsid w:val="007879E3"/>
    <w:rsid w:val="007D449D"/>
    <w:rsid w:val="008850E2"/>
    <w:rsid w:val="00885FD9"/>
    <w:rsid w:val="00907D4B"/>
    <w:rsid w:val="00936BEA"/>
    <w:rsid w:val="0096024C"/>
    <w:rsid w:val="00970012"/>
    <w:rsid w:val="00980AEB"/>
    <w:rsid w:val="00995D35"/>
    <w:rsid w:val="009F5F7C"/>
    <w:rsid w:val="00A32DE9"/>
    <w:rsid w:val="00A76394"/>
    <w:rsid w:val="00A770B3"/>
    <w:rsid w:val="00AA5C4C"/>
    <w:rsid w:val="00AF57D3"/>
    <w:rsid w:val="00B476CC"/>
    <w:rsid w:val="00B631BC"/>
    <w:rsid w:val="00B66163"/>
    <w:rsid w:val="00C34297"/>
    <w:rsid w:val="00C60FF6"/>
    <w:rsid w:val="00CA3FC8"/>
    <w:rsid w:val="00D345D3"/>
    <w:rsid w:val="00D726B9"/>
    <w:rsid w:val="00DD4126"/>
    <w:rsid w:val="00E14D33"/>
    <w:rsid w:val="00E2074D"/>
    <w:rsid w:val="00E80A0D"/>
    <w:rsid w:val="00EE6942"/>
    <w:rsid w:val="00F13818"/>
    <w:rsid w:val="00F158AF"/>
    <w:rsid w:val="00F2103A"/>
    <w:rsid w:val="00FA358A"/>
    <w:rsid w:val="00FC5E7F"/>
    <w:rsid w:val="00FD1F09"/>
    <w:rsid w:val="1757C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C423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333311"/>
    <w:pPr>
      <w:spacing w:line="240" w:lineRule="auto"/>
    </w:pPr>
    <w:rPr>
      <w:rFonts w:cs="Times New Roman"/>
      <w:sz w:val="20"/>
      <w:szCs w:val="20"/>
    </w:rPr>
  </w:style>
  <w:style w:type="character" w:customStyle="1" w:styleId="CommentTextChar">
    <w:name w:val="Comment Text Char"/>
    <w:basedOn w:val="DefaultParagraphFont"/>
    <w:link w:val="CommentText"/>
    <w:uiPriority w:val="99"/>
    <w:rsid w:val="00333311"/>
    <w:rPr>
      <w:rFonts w:cs="Times New Roman"/>
      <w:sz w:val="20"/>
      <w:szCs w:val="20"/>
    </w:rPr>
  </w:style>
  <w:style w:type="character" w:styleId="Hyperlink">
    <w:name w:val="Hyperlink"/>
    <w:basedOn w:val="DefaultParagraphFont"/>
    <w:uiPriority w:val="99"/>
    <w:unhideWhenUsed/>
    <w:rsid w:val="00B631BC"/>
    <w:rPr>
      <w:color w:val="0000FF"/>
      <w:u w:val="single"/>
    </w:rPr>
  </w:style>
  <w:style w:type="paragraph" w:styleId="Header">
    <w:name w:val="header"/>
    <w:basedOn w:val="Normal"/>
    <w:link w:val="HeaderChar"/>
    <w:uiPriority w:val="99"/>
    <w:unhideWhenUsed/>
    <w:rsid w:val="008850E2"/>
    <w:pPr>
      <w:tabs>
        <w:tab w:val="center" w:pos="4680"/>
        <w:tab w:val="right" w:pos="9360"/>
      </w:tabs>
      <w:spacing w:line="240" w:lineRule="auto"/>
    </w:pPr>
  </w:style>
  <w:style w:type="character" w:customStyle="1" w:styleId="HeaderChar">
    <w:name w:val="Header Char"/>
    <w:basedOn w:val="DefaultParagraphFont"/>
    <w:link w:val="Header"/>
    <w:uiPriority w:val="99"/>
    <w:rsid w:val="008850E2"/>
  </w:style>
  <w:style w:type="paragraph" w:styleId="Footer">
    <w:name w:val="footer"/>
    <w:basedOn w:val="Normal"/>
    <w:link w:val="FooterChar"/>
    <w:uiPriority w:val="99"/>
    <w:unhideWhenUsed/>
    <w:rsid w:val="008850E2"/>
    <w:pPr>
      <w:tabs>
        <w:tab w:val="center" w:pos="4680"/>
        <w:tab w:val="right" w:pos="9360"/>
      </w:tabs>
      <w:spacing w:line="240" w:lineRule="auto"/>
    </w:pPr>
  </w:style>
  <w:style w:type="character" w:customStyle="1" w:styleId="FooterChar">
    <w:name w:val="Footer Char"/>
    <w:basedOn w:val="DefaultParagraphFont"/>
    <w:link w:val="Footer"/>
    <w:uiPriority w:val="99"/>
    <w:rsid w:val="008850E2"/>
  </w:style>
  <w:style w:type="character" w:styleId="UnresolvedMention">
    <w:name w:val="Unresolved Mention"/>
    <w:basedOn w:val="DefaultParagraphFont"/>
    <w:uiPriority w:val="99"/>
    <w:semiHidden/>
    <w:unhideWhenUsed/>
    <w:rsid w:val="007879E3"/>
    <w:rPr>
      <w:color w:val="605E5C"/>
      <w:shd w:val="clear" w:color="auto" w:fill="E1DFDD"/>
    </w:rPr>
  </w:style>
  <w:style w:type="paragraph" w:styleId="Revision">
    <w:name w:val="Revision"/>
    <w:hidden/>
    <w:uiPriority w:val="99"/>
    <w:semiHidden/>
    <w:rsid w:val="0041555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25195">
      <w:bodyDiv w:val="1"/>
      <w:marLeft w:val="0"/>
      <w:marRight w:val="0"/>
      <w:marTop w:val="0"/>
      <w:marBottom w:val="0"/>
      <w:divBdr>
        <w:top w:val="none" w:sz="0" w:space="0" w:color="auto"/>
        <w:left w:val="none" w:sz="0" w:space="0" w:color="auto"/>
        <w:bottom w:val="none" w:sz="0" w:space="0" w:color="auto"/>
        <w:right w:val="none" w:sz="0" w:space="0" w:color="auto"/>
      </w:divBdr>
    </w:div>
    <w:div w:id="21119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sc.nycnet\oath\oath_special_education_hearings_division\Template%20Orders\www1.nyc.gov\assets\oath\downloads\pdf\EO-20-final-rehab-Act-504-delegation-Signed.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2022-08-04T17:15:00Z</dcterms:created>
  <dcterms:modified xsi:type="dcterms:W3CDTF">2024-01-09T17:27:00Z</dcterms:modified>
</cp:coreProperties>
</file>