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 — SunPath Energy Ltd</w:t>
      </w:r>
    </w:p>
    <w:p>
      <w:pPr>
        <w:pStyle w:val="ListBullet"/>
      </w:pPr>
      <w:r>
        <w:rPr>
          <w:b/>
        </w:rPr>
        <w:t>Date</w:t>
      </w:r>
      <w:r>
        <w:t>: 2026-10-09</w:t>
      </w:r>
    </w:p>
    <w:p>
      <w:pPr>
        <w:pStyle w:val="ListBullet"/>
      </w:pPr>
      <w:r>
        <w:rPr>
          <w:b/>
        </w:rPr>
        <w:t>Fund</w:t>
      </w:r>
      <w:r>
        <w:t>: Example Climate Fund I</w:t>
      </w:r>
    </w:p>
    <w:p>
      <w:pPr>
        <w:pStyle w:val="ListBullet"/>
      </w:pPr>
      <w:r>
        <w:rPr>
          <w:b/>
        </w:rPr>
        <w:t>Sector</w:t>
      </w:r>
      <w:r>
        <w:t>: energy</w:t>
      </w:r>
    </w:p>
    <w:p>
      <w:pPr>
        <w:pStyle w:val="ListBullet"/>
      </w:pPr>
      <w:r>
        <w:rPr>
          <w:b/>
        </w:rPr>
        <w:t>IC gate result</w:t>
      </w:r>
      <w:r>
        <w:t xml:space="preserve">: </w:t>
      </w:r>
      <w:r>
        <w:rPr>
          <w:b/>
        </w:rPr>
        <w:t>Evidence plan required</w:t>
      </w:r>
      <w:r>
        <w:t xml:space="preserve"> — Not a negative finding: collect the evidence below, biggest effect on the answer first.</w:t>
      </w:r>
    </w:p>
    <w:p>
      <w:pPr>
        <w:pStyle w:val="ListBullet"/>
      </w:pPr>
      <w:r>
        <w:rPr>
          <w:b/>
        </w:rPr>
        <w:t>Fund thesis checks</w:t>
      </w:r>
      <w:r>
        <w:t>: INSUFFICIENT EVIDENCE</w:t>
      </w:r>
    </w:p>
    <w:p>
      <w:pPr>
        <w:pStyle w:val="Heading1"/>
      </w:pPr>
      <w:r>
        <w:t>Expected impact (methodology 2.0)</w:t>
      </w:r>
    </w:p>
    <w:p>
      <w:pPr>
        <w:pStyle w:val="ListBullet"/>
      </w:pPr>
      <w:r>
        <w:rPr>
          <w:b/>
        </w:rPr>
        <w:t>Evidence quality</w:t>
      </w:r>
      <w:r>
        <w:t xml:space="preserve">: 57/100 (moderate) · </w:t>
      </w:r>
      <w:r>
        <w:rPr>
          <w:b/>
        </w:rPr>
        <w:t>data completeness</w:t>
      </w:r>
      <w:r>
        <w:t xml:space="preserve"> 18%</w:t>
      </w:r>
    </w:p>
    <w:p>
      <w:pPr>
        <w:pStyle w:val="ListBullet"/>
      </w:pPr>
      <w:r>
        <w:rPr>
          <w:b/>
        </w:rPr>
        <w:t>People</w:t>
      </w:r>
      <w:r>
        <w:t xml:space="preserve"> (households): P50 </w:t>
      </w:r>
      <w:r>
        <w:rPr>
          <w:b/>
        </w:rPr>
        <w:t>21,000</w:t>
      </w:r>
      <w:r>
        <w:t xml:space="preserve"> depth-weighted person-years (P10 8,300 – P90 57,000; wide uncertainty)</w:t>
      </w:r>
    </w:p>
    <w:p>
      <w:pPr>
        <w:pStyle w:val="ListBullet"/>
      </w:pPr>
      <w:r>
        <w:rPr>
          <w:b/>
        </w:rPr>
        <w:t>Climate</w:t>
      </w:r>
      <w:r>
        <w:t xml:space="preserve"> (tCO2e): P50 </w:t>
      </w:r>
      <w:r>
        <w:rPr>
          <w:b/>
        </w:rPr>
        <w:t>32,000</w:t>
      </w:r>
      <w:r>
        <w:t xml:space="preserve"> tCO2e (P10 12,000 – P90 81,000; wide uncertainty)</w:t>
      </w:r>
    </w:p>
    <w:p>
      <w:r>
        <w:rPr>
          <w:b/>
        </w:rPr>
        <w:t>Evidence plan</w:t>
      </w:r>
    </w:p>
    <w:p>
      <w:r>
        <w:t>1. Have the headline reach figure (42,000 households) verified by a third party. — Reach drives most of the remaining uncertainty.</w:t>
      </w:r>
    </w:p>
    <w:p>
      <w:r>
        <w:t>2. Report the sector's core metrics: Energy Generated for Sale: Renewable, Energy Capacity of Products Sold, Client Feedback System. — Only 18% of the core set is reported.</w:t>
      </w:r>
    </w:p>
    <w:p>
      <w:r>
        <w:t>3. Back the main figures with data: monitoring records, surveys or audited accounts. — Evidence quality is moderate (57/100).</w:t>
      </w:r>
    </w:p>
    <w:p>
      <w:pPr>
        <w:pStyle w:val="Heading1"/>
      </w:pPr>
      <w:r>
        <w:t>1. Impact Thesis Fit</w:t>
      </w:r>
    </w:p>
    <w:p>
      <w:r>
        <w:t xml:space="preserve">Fund thesis: </w:t>
      </w:r>
      <w:r>
        <w:rPr>
          <w:i/>
        </w:rPr>
        <w:t>Example Climate Fund I</w:t>
      </w:r>
      <w:r>
        <w:t xml:space="preserve"> (impact_first, vintage 2024)</w:t>
      </w:r>
    </w:p>
    <w:p>
      <w:pPr>
        <w:pStyle w:val="ListBullet"/>
      </w:pPr>
      <w:r>
        <w:t xml:space="preserve">Fund-weighted 5D overall: </w:t>
      </w:r>
      <w:r>
        <w:rPr>
          <w:b/>
        </w:rPr>
        <w:t>2.00/5</w:t>
      </w:r>
      <w:r>
        <w:t xml:space="preserve"> (unweighted: 2.0/5)</w:t>
      </w:r>
    </w:p>
    <w:p>
      <w:pPr>
        <w:pStyle w:val="ListBullet"/>
      </w:pPr>
      <w:r>
        <w:t xml:space="preserve">Fund-weighted SDG score: </w:t>
      </w:r>
      <w:r>
        <w:rPr>
          <w:b/>
        </w:rPr>
        <w:t>30.5/100</w:t>
      </w:r>
    </w:p>
    <w:p>
      <w:pPr>
        <w:pStyle w:val="Heading1"/>
      </w:pPr>
      <w:r>
        <w:t>2. 5-Dimension Impact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Score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Provenance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What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2.5/5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1 metric reported · 1 of 16 reference metrics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Who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2.5/5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evidence-based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 metrics reported · 0 of 1 reference metrics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How Much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1.7/5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Scale=1.7, Depth=1.7, Duration=1.7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Contribution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2.1/5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estimated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Depth=2.1, Duration=2.1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Risk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1.0/5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estimated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Estimated from sector/description · 4 reference metrics to track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Overall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2.0/5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Grade: C+</w:t>
            </w:r>
          </w:p>
        </w:tc>
      </w:tr>
    </w:tbl>
    <w:p/>
    <w:p>
      <w:r>
        <w:rPr>
          <w:b/>
        </w:rPr>
        <w:t>Recommendations:</w:t>
      </w:r>
    </w:p>
    <w:p>
      <w:pPr>
        <w:pStyle w:val="ListBullet"/>
      </w:pPr>
      <w:r>
        <w:t>Measure HOW MUCH: track scale (# stakeholders), depth (degree of change), and duration</w:t>
      </w:r>
    </w:p>
    <w:p>
      <w:pPr>
        <w:pStyle w:val="ListBullet"/>
      </w:pPr>
      <w:r>
        <w:t>Evaluate RISK: assess evidence risk, execution risk, and external risk factors</w:t>
      </w:r>
    </w:p>
    <w:p>
      <w:pPr>
        <w:pStyle w:val="Heading1"/>
      </w:pPr>
      <w:r>
        <w:t>3. SDG Alignment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SDG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Score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Targets matched</w:t>
            </w:r>
          </w:p>
        </w:tc>
        <w:tc>
          <w:tcPr>
            <w:tcW w:type="dxa" w:w="2436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Provenance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SDG 7 (Affordable and Clean Energy)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42/100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 (core_set)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SDG 13 (Climate Action)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37/100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 (core_set)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SDG 5 (Gender Equality)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30/100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 (core_set)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SDG 1 (No Poverty)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30/100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estimated (core_set)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SDG 8 (Decent Work and Economic Growth)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27/100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sz w:val="19"/>
              </w:rPr>
              <w:t>partial (core_set)</w:t>
            </w:r>
          </w:p>
        </w:tc>
      </w:tr>
    </w:tbl>
    <w:p/>
    <w:p>
      <w:pPr>
        <w:pStyle w:val="Heading1"/>
      </w:pPr>
      <w:r>
        <w:t>4. Due Diligence Coverage</w:t>
      </w:r>
    </w:p>
    <w:p>
      <w:pPr>
        <w:pStyle w:val="ListBullet"/>
      </w:pPr>
      <w:r>
        <w:t xml:space="preserve">Coverage: </w:t>
      </w:r>
      <w:r>
        <w:rPr>
          <w:i/>
        </w:rPr>
        <w:t>not run</w:t>
      </w:r>
    </w:p>
    <w:p>
      <w:pPr>
        <w:pStyle w:val="Heading1"/>
      </w:pPr>
      <w:r>
        <w:t>5. Greenwashing &amp; Authenticity</w:t>
      </w:r>
    </w:p>
    <w:p>
      <w:pPr>
        <w:pStyle w:val="ListBullet"/>
      </w:pPr>
      <w:r>
        <w:rPr>
          <w:i/>
        </w:rPr>
        <w:t>Greenwashing screen not run.</w:t>
      </w:r>
    </w:p>
    <w:p>
      <w:pPr>
        <w:pStyle w:val="Heading1"/>
      </w:pPr>
      <w:r>
        <w:t>6. IC Gate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Check</w:t>
            </w:r>
          </w:p>
        </w:tc>
        <w:tc>
          <w:tcPr>
            <w:tcW w:type="dxa" w:w="1949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1949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Actual</w:t>
            </w:r>
          </w:p>
        </w:tc>
        <w:tc>
          <w:tcPr>
            <w:tcW w:type="dxa" w:w="1949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949"/>
            <w:shd w:val="clear" w:color="auto" w:fill="E8EE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5D overall score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fail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2.0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2.5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5D overall 2.0 vs. min 2.5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Top SDG score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fail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41.8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60.0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SDG 7 (Affordable and Clean Energy): 41.8 vs. min 60.0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DD checklist coverage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fail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41.7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70.0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41.7% covered vs. min 70.0%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Greenwashing risk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34.0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40.0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Risk 34.0 vs. max 40.0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Forbidden sector check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energy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mining, extractives, tobacco, controversial weapons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sz w:val="19"/>
              </w:rPr>
              <w:t>Sector not on the forbidden list</w:t>
            </w:r>
          </w:p>
        </w:tc>
      </w:tr>
    </w:tbl>
    <w:p/>
    <w:p>
      <w:pPr>
        <w:pStyle w:val="Heading2"/>
      </w:pPr>
      <w:r>
        <w:t>Blocking failures</w:t>
      </w:r>
    </w:p>
    <w:p>
      <w:pPr>
        <w:pStyle w:val="ListBullet"/>
      </w:pPr>
      <w:r>
        <w:t>❌ 5D overall 2.0 vs. min 2.5</w:t>
      </w:r>
    </w:p>
    <w:p>
      <w:pPr>
        <w:pStyle w:val="ListBullet"/>
      </w:pPr>
      <w:r>
        <w:t>❌ SDG 7 (Affordable and Clean Energy): 41.8 vs. min 60.0</w:t>
      </w:r>
    </w:p>
    <w:p>
      <w:pPr>
        <w:pStyle w:val="ListBullet"/>
      </w:pPr>
      <w:r>
        <w:t>❌ 41.7% covered vs. min 70.0%</w:t>
      </w:r>
    </w:p>
    <w:p>
      <w:pPr>
        <w:pStyle w:val="Heading1"/>
      </w:pPr>
      <w:r>
        <w:t>7. Impact targets as investment conditions</w:t>
      </w:r>
    </w:p>
    <w:p>
      <w:r>
        <w:rPr>
          <w:i/>
        </w:rPr>
        <w:t>No binding impact targets were set as investment conditions.</w:t>
      </w:r>
    </w:p>
    <w:p>
      <w:pPr>
        <w:pStyle w:val="Heading1"/>
      </w:pPr>
      <w:r>
        <w:t>8. Recommendation</w:t>
      </w:r>
    </w:p>
    <w:p>
      <w:pPr>
        <w:pStyle w:val="IntenseQuote"/>
      </w:pPr>
      <w:r>
        <w:t>Not IC-ready: the failed checks reflect missing evidence, not negative findings. Collect the missing metrics and DD answers, then re-screen.</w:t>
      </w:r>
    </w:p>
    <w:p>
      <w:r>
        <w:rPr>
          <w:i/>
          <w:color w:val="6B6B6B"/>
          <w:sz w:val="17"/>
        </w:rPr>
        <w:t>AI &amp; automation disclosure: Automated analysis: produced by rules and a deterministic scoring model; no generative AI was used. 2 of 21 scores are estimated from document text rather than reported metrics. Review before relying on it.</w:t>
      </w:r>
    </w:p>
    <w:p>
      <w:r>
        <w:rPr>
          <w:i/>
          <w:color w:val="6B6B6B"/>
          <w:sz w:val="17"/>
        </w:rPr>
        <w:t>Methodology v1.2.0 · config ae3e77ecaccf</w:t>
      </w:r>
    </w:p>
    <w:p>
      <w:r>
        <w:rPr>
          <w:i/>
          <w:color w:val="6B6B6B"/>
          <w:sz w:val="17"/>
        </w:rPr>
        <w:t>Generated by Impact Vision — review before submission.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B6B"/>
        <w:sz w:val="16"/>
      </w:rPr>
      <w:t xml:space="preserve">Impact Vision · IC memo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5CA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5C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5CA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Vision 0.19.1</dc:creator>
  <cp:keywords>digitalsourcetype=http://cv.iptc.org/newscodes/digitalsourcetype/algorithmicMedia</cp:keywords>
  <dc:description>Machine-generated document: produced automatically from the supplied inputs; it may contain automatically extracted or estimated figures. Review before relying on it.</dc:description>
  <cp:lastModifiedBy/>
  <cp:revision>1</cp:revision>
  <dcterms:created xsi:type="dcterms:W3CDTF">2013-12-23T23:15:00Z</dcterms:created>
  <dcterms:modified xsi:type="dcterms:W3CDTF">2013-12-23T23:15:00Z</dcterms:modified>
  <cp:category>Machine-generated (EU AI Act Art 50 disclosure in comments)</cp:category>
</cp:coreProperties>
</file>