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Investment Committee Memo — Kampung Makmur Sdn Bhd</w:t>
      </w:r>
    </w:p>
    <w:p/>
    <w:p>
      <w:pPr>
        <w:pStyle w:val="ListBullet"/>
      </w:pPr>
      <w:r>
        <w:t>**Date**: 2026-10-06</w:t>
      </w:r>
    </w:p>
    <w:p>
      <w:pPr>
        <w:pStyle w:val="ListBullet"/>
      </w:pPr>
      <w:r>
        <w:t>**Fund**: Example Climate Fund I</w:t>
      </w:r>
    </w:p>
    <w:p>
      <w:pPr>
        <w:pStyle w:val="ListBullet"/>
      </w:pPr>
      <w:r>
        <w:t>**Sector**: agriculture</w:t>
      </w:r>
    </w:p>
    <w:p>
      <w:pPr>
        <w:pStyle w:val="ListBullet"/>
      </w:pPr>
      <w:r>
        <w:t>**IC gate result**: **INSUFFICIENT EVIDENCE** — Not IC-ready: the failed checks reflect missing evidence, not negative findings. Collect the missing metrics and DD answers, then re-screen.</w:t>
      </w:r>
    </w:p>
    <w:p/>
    <w:p>
      <w:pPr>
        <w:pStyle w:val="Heading1"/>
      </w:pPr>
      <w:r>
        <w:t>1. Impact Thesis Fit</w:t>
      </w:r>
    </w:p>
    <w:p>
      <w:r>
        <w:t>Fund thesis: *Example Climate Fund I* (impact_first, vintage 2024)</w:t>
      </w:r>
    </w:p>
    <w:p>
      <w:pPr>
        <w:pStyle w:val="ListBullet"/>
      </w:pPr>
      <w:r>
        <w:t>Fund-weighted 5D overall: **1.75/5** (unweighted: 1.7/5)</w:t>
      </w:r>
    </w:p>
    <w:p>
      <w:pPr>
        <w:pStyle w:val="ListBullet"/>
      </w:pPr>
      <w:r>
        <w:t>Fund-weighted SDG score: **27.3/100**</w:t>
      </w:r>
    </w:p>
    <w:p/>
    <w:p>
      <w:pPr>
        <w:pStyle w:val="Heading1"/>
      </w:pPr>
      <w:r>
        <w:t>2. 5-Dimension Impact Score</w:t>
      </w:r>
    </w:p>
    <w:p>
      <w:r>
        <w:t>| Dimension | Score | Provenance | Notes |</w:t>
      </w:r>
    </w:p>
    <w:p>
      <w:r>
        <w:t>|---|---|---|---|</w:t>
      </w:r>
    </w:p>
    <w:p>
      <w:r>
        <w:t>| What | 2.3/5 | partial | Reporting 2 metrics (1 theme-specific, 25 available) |</w:t>
      </w:r>
    </w:p>
    <w:p>
      <w:r>
        <w:t>| Who | 2.3/5 | evidence-based | Reporting 3 metrics (1 theme-specific, 10 available) |</w:t>
      </w:r>
    </w:p>
    <w:p>
      <w:r>
        <w:t>| How Much | 1.5/5 | estimated | Scale=1.5, Depth=1.5, Duration=1.5 |</w:t>
      </w:r>
    </w:p>
    <w:p>
      <w:r>
        <w:t>| Contribution | 1.3/5 | estimated | Depth=1.3, Duration=1.3 |</w:t>
      </w:r>
    </w:p>
    <w:p>
      <w:r>
        <w:t>| Risk | 1.3/5 | estimated | Estimated from sector/description (4 metrics available to track) |</w:t>
      </w:r>
    </w:p>
    <w:p>
      <w:r>
        <w:t>| **Overall** | **1.7/5** | partial | Grade: C |</w:t>
      </w:r>
    </w:p>
    <w:p/>
    <w:p>
      <w:r>
        <w:t>**Recommendations:**</w:t>
      </w:r>
    </w:p>
    <w:p>
      <w:pPr>
        <w:pStyle w:val="ListBullet"/>
      </w:pPr>
      <w:r>
        <w:t>Measure HOW MUCH: track scale (# stakeholders), depth (degree of change), and duration</w:t>
      </w:r>
    </w:p>
    <w:p>
      <w:pPr>
        <w:pStyle w:val="ListBullet"/>
      </w:pPr>
      <w:r>
        <w:t>Assess CONTRIBUTION: establish counterfactual or benchmark comparison</w:t>
      </w:r>
    </w:p>
    <w:p>
      <w:pPr>
        <w:pStyle w:val="ListBullet"/>
      </w:pPr>
      <w:r>
        <w:t>Evaluate RISK: assess evidence risk, execution risk, and external risk factors</w:t>
      </w:r>
    </w:p>
    <w:p/>
    <w:p>
      <w:pPr>
        <w:pStyle w:val="Heading1"/>
      </w:pPr>
      <w:r>
        <w:t>3. SDG Alignment (top 5)</w:t>
      </w:r>
    </w:p>
    <w:p>
      <w:r>
        <w:t>| SDG | Score | Targets matched | Provenance |</w:t>
      </w:r>
    </w:p>
    <w:p>
      <w:r>
        <w:t>|---|---|---|---|</w:t>
      </w:r>
    </w:p>
    <w:p>
      <w:r>
        <w:t>| SDG 2 (Zero Hunger) | 35/100 | 3 | estimated (core_set) |</w:t>
      </w:r>
    </w:p>
    <w:p>
      <w:r>
        <w:t>| SDG 13 (Climate Action) | 35/100 | 3 | estimated (core_set) |</w:t>
      </w:r>
    </w:p>
    <w:p>
      <w:r>
        <w:t>| SDG 8 (Decent Work and Economic Growth) | 34/100 | 8 | partial (core_set) |</w:t>
      </w:r>
    </w:p>
    <w:p>
      <w:r>
        <w:t>| SDG 12 (Responsible Consumption and Production) | 32/100 | 4 | estimated (core_set) |</w:t>
      </w:r>
    </w:p>
    <w:p>
      <w:r>
        <w:t>| SDG 15 (Life on Land) | 32/100 | 0 | estimated (broad_catalog) |</w:t>
      </w:r>
    </w:p>
    <w:p/>
    <w:p>
      <w:pPr>
        <w:pStyle w:val="Heading1"/>
      </w:pPr>
      <w:r>
        <w:t>4. Due Diligence Coverage</w:t>
      </w:r>
    </w:p>
    <w:p>
      <w:pPr>
        <w:pStyle w:val="ListBullet"/>
      </w:pPr>
      <w:r>
        <w:t>Coverage: *not run*</w:t>
      </w:r>
    </w:p>
    <w:p/>
    <w:p>
      <w:pPr>
        <w:pStyle w:val="Heading1"/>
      </w:pPr>
      <w:r>
        <w:t>5. Greenwashing &amp; Authenticity</w:t>
      </w:r>
    </w:p>
    <w:p>
      <w:pPr>
        <w:pStyle w:val="ListBullet"/>
      </w:pPr>
      <w:r>
        <w:t>*Greenwashing screen not run.*</w:t>
      </w:r>
    </w:p>
    <w:p/>
    <w:p>
      <w:pPr>
        <w:pStyle w:val="Heading1"/>
      </w:pPr>
      <w:r>
        <w:t>6. IC Gate Detail</w:t>
      </w:r>
    </w:p>
    <w:p>
      <w:r>
        <w:t>| Check | Status | Actual | Threshold | Note |</w:t>
      </w:r>
    </w:p>
    <w:p>
      <w:r>
        <w:t>|---|---|---|---|---|</w:t>
      </w:r>
    </w:p>
    <w:p>
      <w:r>
        <w:t>| 5D overall score | fail | 1.7 | 2.5 | 5D overall 1.7 vs. min 2.5 |</w:t>
      </w:r>
    </w:p>
    <w:p>
      <w:r>
        <w:t>| Top SDG score | fail | 35.0 | 60.0 | SDG 2 (Zero Hunger): 35.0 vs. min 60.0 |</w:t>
      </w:r>
    </w:p>
    <w:p>
      <w:r>
        <w:t>| DD checklist coverage | fail | 40.8 | 70.0 | 40.8% covered vs. min 70.0% |</w:t>
      </w:r>
    </w:p>
    <w:p>
      <w:r>
        <w:t>| Greenwashing risk | fail | 49.0 | 40.0 | Risk 49.0 vs. max 40.0 |</w:t>
      </w:r>
    </w:p>
    <w:p>
      <w:r>
        <w:t>| Forbidden sector check | pass | agriculture | mining, extractives, tobacco, controversial weapons | Sector not on the forbidden list |</w:t>
      </w:r>
    </w:p>
    <w:p/>
    <w:p>
      <w:pPr>
        <w:pStyle w:val="Heading2"/>
      </w:pPr>
      <w:r>
        <w:t>Blocking failures</w:t>
      </w:r>
    </w:p>
    <w:p>
      <w:pPr>
        <w:pStyle w:val="ListBullet"/>
      </w:pPr>
      <w:r>
        <w:t>❌ 5D overall 1.7 vs. min 2.5</w:t>
      </w:r>
    </w:p>
    <w:p>
      <w:pPr>
        <w:pStyle w:val="ListBullet"/>
      </w:pPr>
      <w:r>
        <w:t>❌ SDG 2 (Zero Hunger): 35.0 vs. min 60.0</w:t>
      </w:r>
    </w:p>
    <w:p>
      <w:pPr>
        <w:pStyle w:val="ListBullet"/>
      </w:pPr>
      <w:r>
        <w:t>❌ 40.8% covered vs. min 70.0%</w:t>
      </w:r>
    </w:p>
    <w:p>
      <w:pPr>
        <w:pStyle w:val="ListBullet"/>
      </w:pPr>
      <w:r>
        <w:t>❌ Risk 49.0 vs. max 40.0</w:t>
      </w:r>
    </w:p>
    <w:p/>
    <w:p>
      <w:pPr>
        <w:pStyle w:val="Heading1"/>
      </w:pPr>
      <w:r>
        <w:t>7. Impact targets as investment conditions</w:t>
      </w:r>
    </w:p>
    <w:p>
      <w:r>
        <w:t>*No binding impact targets were set as investment conditions.*</w:t>
      </w:r>
    </w:p>
    <w:p/>
    <w:p>
      <w:pPr>
        <w:pStyle w:val="Heading1"/>
      </w:pPr>
      <w:r>
        <w:t>8. Recommendation</w:t>
      </w:r>
    </w:p>
    <w:p>
      <w:pPr>
        <w:pStyle w:val="IntenseQuote"/>
      </w:pPr>
      <w:r>
        <w:t>Not IC-ready: the failed checks reflect missing evidence, not negative findings. Collect the missing metrics and DD answers, then re-screen.</w:t>
      </w:r>
    </w:p>
    <w:p/>
    <w:p>
      <w:r>
        <w:t>---</w:t>
      </w:r>
    </w:p>
    <w:p>
      <w:r>
        <w:t>*Generated by Impact Vision — review before submission.*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