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Untuk memudahkan dalam menggambarkan aliran data dari suatu sistem yang akan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3pt;height:79.05pt" o:ole="">
            <v:imagedata r:id="rId9" o:title=""/>
          </v:shape>
          <o:OLEObject Type="Embed" ProgID="Visio.Drawing.15" ShapeID="_x0000_i1025" DrawAspect="Content" ObjectID="_1490846949"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9pt;height:86.8pt" o:ole="">
            <v:imagedata r:id="rId11" o:title=""/>
          </v:shape>
          <o:OLEObject Type="Embed" ProgID="Visio.Drawing.15" ShapeID="_x0000_i1026" DrawAspect="Content" ObjectID="_1490846950"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75pt;height:86.8pt" o:ole="">
            <v:imagedata r:id="rId13" o:title=""/>
          </v:shape>
          <o:OLEObject Type="Embed" ProgID="Visio.Drawing.15" ShapeID="_x0000_i1027" DrawAspect="Content" ObjectID="_1490846951"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8pt;height:84pt" o:ole="">
            <v:imagedata r:id="rId15" o:title=""/>
          </v:shape>
          <o:OLEObject Type="Embed" ProgID="Visio.Drawing.15" ShapeID="_x0000_i1028" DrawAspect="Content" ObjectID="_1490846952"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Table 1. contoh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4.1pt;height:246.35pt" o:ole="">
            <v:imagedata r:id="rId17" o:title=""/>
          </v:shape>
          <o:OLEObject Type="Embed" ProgID="Visio.Drawing.15" ShapeID="_x0000_i1029" DrawAspect="Content" ObjectID="_1490846953"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35pt;height:205.4pt" o:ole="">
            <v:imagedata r:id="rId20" o:title=""/>
          </v:shape>
          <o:OLEObject Type="Embed" ProgID="Visio.Drawing.15" ShapeID="_x0000_i1030" DrawAspect="Content" ObjectID="_1490846954"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data-data yang dibawa pada arus data yang mengalir, maka tentunya nama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Dalam kamus data, alias atau nama lain di perlukan apabila nama lain dari kamus data ini ada.</w:t>
      </w:r>
      <w:r w:rsidR="001761DA">
        <w:rPr>
          <w:rFonts w:ascii="Times New Roman" w:hAnsi="Times New Roman" w:cs="Times New Roman"/>
          <w:sz w:val="24"/>
          <w:szCs w:val="24"/>
        </w:rPr>
        <w:t xml:space="preserve"> Nama lain dibutuhkan karena terdapat perbedaan penyebutan nama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bentuk :</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7pt;height:404.45pt" o:ole="">
            <v:imagedata r:id="rId22" o:title=""/>
          </v:shape>
          <o:OLEObject Type="Embed" ProgID="Visio.Drawing.15" ShapeID="_x0000_i1031" DrawAspect="Content" ObjectID="_1490846955"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cara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ini :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0.95pt;height:58.6pt" o:ole="">
                  <v:imagedata r:id="rId24" o:title=""/>
                </v:shape>
                <o:OLEObject Type="Embed" ProgID="Visio.Drawing.15" ShapeID="_x0000_i1032" DrawAspect="Content" ObjectID="_1490846956"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45pt;height:58.6pt" o:ole="">
                  <v:imagedata r:id="rId26" o:title=""/>
                </v:shape>
                <o:OLEObject Type="Embed" ProgID="Visio.Drawing.15" ShapeID="_x0000_i1033" DrawAspect="Content" ObjectID="_1490846957"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8pt;height:73.4pt" o:ole="">
                  <v:imagedata r:id="rId28" o:title=""/>
                </v:shape>
                <o:OLEObject Type="Embed" ProgID="Visio.Drawing.15" ShapeID="_x0000_i1034" DrawAspect="Content" ObjectID="_1490846958"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25pt;height:29.65pt" o:ole="">
                  <v:imagedata r:id="rId30" o:title=""/>
                </v:shape>
                <o:OLEObject Type="Embed" ProgID="Visio.Drawing.15" ShapeID="_x0000_i1035" DrawAspect="Content" ObjectID="_1490846959"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45pt;height:56.45pt" o:ole="">
            <v:imagedata r:id="rId32" o:title=""/>
          </v:shape>
          <o:OLEObject Type="Embed" ProgID="Visio.Drawing.15" ShapeID="_x0000_i1036" DrawAspect="Content" ObjectID="_1490846960"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satu ke </w:t>
      </w:r>
      <w:r>
        <w:rPr>
          <w:rFonts w:ascii="Times New Roman" w:hAnsi="Times New Roman" w:cs="Times New Roman"/>
          <w:sz w:val="24"/>
          <w:szCs w:val="24"/>
        </w:rPr>
        <w:t xml:space="preserve">banyak </w:t>
      </w:r>
      <w:r>
        <w:rPr>
          <w:rFonts w:ascii="Times New Roman" w:hAnsi="Times New Roman" w:cs="Times New Roman"/>
          <w:sz w:val="24"/>
          <w:szCs w:val="24"/>
        </w:rPr>
        <w:t>(</w:t>
      </w:r>
      <w:r w:rsidRPr="003643E1">
        <w:rPr>
          <w:rFonts w:ascii="Times New Roman" w:hAnsi="Times New Roman" w:cs="Times New Roman"/>
          <w:i/>
          <w:sz w:val="24"/>
          <w:szCs w:val="24"/>
        </w:rPr>
        <w:t xml:space="preserve">one to </w:t>
      </w:r>
      <w:r w:rsidRPr="003643E1">
        <w:rPr>
          <w:rFonts w:ascii="Times New Roman" w:hAnsi="Times New Roman" w:cs="Times New Roman"/>
          <w:i/>
          <w:sz w:val="24"/>
          <w:szCs w:val="24"/>
        </w:rPr>
        <w:t>many</w:t>
      </w:r>
      <w:r w:rsidRPr="003643E1">
        <w:rPr>
          <w:rFonts w:ascii="Times New Roman" w:hAnsi="Times New Roman" w:cs="Times New Roman"/>
          <w:i/>
          <w:sz w:val="24"/>
          <w:szCs w:val="24"/>
        </w:rPr>
        <w:t xml:space="preserve"> relationship</w:t>
      </w:r>
      <w:r>
        <w:rPr>
          <w:rFonts w:ascii="Times New Roman" w:hAnsi="Times New Roman" w:cs="Times New Roman"/>
          <w:sz w:val="24"/>
          <w:szCs w:val="24"/>
        </w:rPr>
        <w:t xml:space="preserve">) menujukkan adanya hubungan antar dua entitas satu dengan yang lain dimana satu entitas </w:t>
      </w:r>
      <w:r>
        <w:rPr>
          <w:rFonts w:ascii="Times New Roman" w:hAnsi="Times New Roman" w:cs="Times New Roman"/>
          <w:sz w:val="24"/>
          <w:szCs w:val="24"/>
        </w:rPr>
        <w:t>dapat memiliki banyak atribut dari entitas yang lain</w:t>
      </w:r>
      <w:r>
        <w:rPr>
          <w:rFonts w:ascii="Times New Roman" w:hAnsi="Times New Roman" w:cs="Times New Roman"/>
          <w:sz w:val="24"/>
          <w:szCs w:val="24"/>
        </w:rPr>
        <w:t xml:space="preserve">. Contohnya seorang </w:t>
      </w:r>
      <w:r>
        <w:rPr>
          <w:rFonts w:ascii="Times New Roman" w:hAnsi="Times New Roman" w:cs="Times New Roman"/>
          <w:sz w:val="24"/>
          <w:szCs w:val="24"/>
        </w:rPr>
        <w:t>angoota perpustakaan dapat meminjam lebih dari satu buku.</w:t>
      </w:r>
      <w:r>
        <w:rPr>
          <w:rFonts w:ascii="Times New Roman" w:hAnsi="Times New Roman" w:cs="Times New Roman"/>
          <w:sz w:val="24"/>
          <w:szCs w:val="24"/>
        </w:rPr>
        <w:t xml:space="preserve"> </w:t>
      </w:r>
    </w:p>
    <w:p w:rsidR="00EB29BA" w:rsidRPr="00DA54AC" w:rsidRDefault="00EB29BA" w:rsidP="00EB29BA">
      <w:pPr>
        <w:pStyle w:val="ListParagraph"/>
        <w:spacing w:after="0" w:line="480" w:lineRule="auto"/>
        <w:ind w:left="1440"/>
        <w:jc w:val="center"/>
      </w:pPr>
      <w:r>
        <w:object w:dxaOrig="8535" w:dyaOrig="1455">
          <v:shape id="_x0000_i1037" type="#_x0000_t75" style="width:333.2pt;height:56.45pt" o:ole="">
            <v:imagedata r:id="rId34" o:title=""/>
          </v:shape>
          <o:OLEObject Type="Embed" ProgID="Visio.Drawing.15" ShapeID="_x0000_i1037" DrawAspect="Content" ObjectID="_1490846961"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0233C1"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w:t>
      </w:r>
      <w:r>
        <w:rPr>
          <w:rFonts w:ascii="Times New Roman" w:hAnsi="Times New Roman" w:cs="Times New Roman"/>
          <w:sz w:val="24"/>
          <w:szCs w:val="24"/>
        </w:rPr>
        <w:t>banyak</w:t>
      </w:r>
      <w:bookmarkStart w:id="0" w:name="_GoBack"/>
      <w:bookmarkEnd w:id="0"/>
      <w:r>
        <w:rPr>
          <w:rFonts w:ascii="Times New Roman" w:hAnsi="Times New Roman" w:cs="Times New Roman"/>
          <w:sz w:val="24"/>
          <w:szCs w:val="24"/>
        </w:rPr>
        <w:t xml:space="preserve">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to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angoota perpustakaan dapat meminjam lebih dari satu buku. </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513518" w:rsidRDefault="00513518" w:rsidP="00513518">
      <w:pPr>
        <w:pStyle w:val="ListParagraph"/>
        <w:spacing w:after="0" w:line="480" w:lineRule="auto"/>
        <w:ind w:left="1080"/>
        <w:jc w:val="both"/>
        <w:rPr>
          <w:rFonts w:ascii="Times New Roman" w:hAnsi="Times New Roman" w:cs="Times New Roman"/>
          <w:sz w:val="24"/>
          <w:szCs w:val="24"/>
        </w:rPr>
      </w:pPr>
    </w:p>
    <w:p w:rsidR="00513518" w:rsidRPr="00784D57" w:rsidRDefault="00513518" w:rsidP="00513518">
      <w:pPr>
        <w:pStyle w:val="ListParagraph"/>
        <w:numPr>
          <w:ilvl w:val="0"/>
          <w:numId w:val="20"/>
        </w:numPr>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BD1554" w:rsidP="00671245">
      <w:pPr>
        <w:pStyle w:val="ListParagraph"/>
        <w:spacing w:after="0" w:line="480" w:lineRule="auto"/>
        <w:jc w:val="both"/>
        <w:rPr>
          <w:rFonts w:ascii="Times New Roman" w:hAnsi="Times New Roman" w:cs="Times New Roman"/>
          <w:sz w:val="24"/>
          <w:szCs w:val="24"/>
        </w:rPr>
      </w:pPr>
    </w:p>
    <w:p w:rsidR="00BD1554"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Tabel 2.1 Tabel Notasi ERD 8 2.3.2 </w:t>
      </w:r>
    </w:p>
    <w:p w:rsidR="00671245"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 a. One to One Relationship Hubungan antara file pertama dan file kedua adalah satu berbanding satu. Contoh : · pada pengajaran private satu guru satu siswa · “seorang guru mengajar seorang siswa, seorang siswa diajar oleh seorang guru” Entitas 1 1 Relationship 1 Entitas 2 Gambar 2.1 Gambar One-toOne Relationship b. One to Many atau Many to One Relationship Hubungan antara file pertama dan file kedua adalah satu berbanding banyak atau banyak berbanding satu. Contoh : · Dalam suatu perusahan satu bagian </w:t>
      </w:r>
      <w:r w:rsidRPr="00784D57">
        <w:rPr>
          <w:rFonts w:ascii="Times New Roman" w:hAnsi="Times New Roman" w:cs="Times New Roman"/>
          <w:sz w:val="24"/>
          <w:szCs w:val="24"/>
        </w:rPr>
        <w:lastRenderedPageBreak/>
        <w:t xml:space="preserve">mempekerjakan banyak pegawai. · “Satu bagian mempekerjakan banyak pegawai, satu pegawai kerja dalam satu bagian” 9 Entitas 1 1 Relationship M Entitas 2 Gambar 2.2 One-to-Many Relationship c. Many to Many Relationship Hubungan file pertama dan file kedua adalah banyak berbanding banyak. Contoh : · Dalam universitas seorang mahasiswa dapat mengambil banyak matakuliah · “Satu mahasiswa mengambil banyak matakulih dan satu matakuliah diambil banyak mahasiswa.” Entitas 1 M Relationship M Entitas 2 Gambar 2.3 Many-to-Many Relationship 2.3.3 LANGKAH-LANGKAH PERANCANGAN TEKNIK E-R Sumber awal data teknik perencanaan database dengan ER adalah data dictionary (kumpulan data). Langkah-langkah perancangan ER: 1. Memilih kelompok atribut yang sama untuk dijadikan sebuah entitas dan menentukan primary key dengan syarat unik dan mewakili entitas 2. Menggambarkan Cardinality dari ER diagram berdasarkan analisa relasi yang didapat. Relasi yang terjadi dapat One to One, One to Many dan Many to Many relationship 3. Membentuk SKEMA DATABASE atau LRS (Logical Record Structure) berdasarkan ER diagram 10 Keterangan : § Bila relasi One to One maka foreign key diletakkan pada salah satu dari 2 entitas yang ada atau menyatukan ke dua entitas tersebut. § Bila relasi One to Many maka foreign key diletakkan di entitas yang Many § Bila relasi many to many maka dibuat “file konektor” yang berisi 2 foreign key yang berasal dari kedua entitas § Membentuk tabel-tabel berdasarkan primary key yang terpilih dengan syarat sudah mencapai aturan normalisasi sekurang-kurangnya 3NF dari </w:t>
      </w:r>
      <w:r w:rsidRPr="00784D57">
        <w:rPr>
          <w:rFonts w:ascii="Times New Roman" w:hAnsi="Times New Roman" w:cs="Times New Roman"/>
          <w:sz w:val="24"/>
          <w:szCs w:val="24"/>
        </w:rPr>
        <w:lastRenderedPageBreak/>
        <w:t xml:space="preserve">Skema DB/LRS yang ada. 2.4 Normalisasi Teknik normalisasi banyak digunakan terutama pemula karena mudah dipahami dan diaplikasikan. 2.4.1 Dasar-dasar normalisasi Normal form (bentuk normal) adalah suatu klas dari skema database relasi yang didefinisikan untuk memenuhi tujuan dari tingginya integritas dan maintainability. Kreasi dari suatu bentuk normal disebut normalisasi. Normalisasi dicapai dengan penganalisaan ketergantungan diantara setiap individu attribut yang diassosiasikan dengan relasinya. 1. First normal form Suatu relasi ada dalam kondisi First Normal Form (1NF) jika dan hanya jika semua domain yang tercakup terdiri hanya atomic value, misalnya tidak ada pengulangan group (domain-domain) dalam suatu tuple. Keuntungan dari 1NF dibanding Unnormalized relation (UNRs) adalah pada bentuk penyederhanaan representasi dan kemudahan dalam pengembangan menggunakan suatu query language. Kekurangannya adalah kebutuhan terhadap duplikasi data. Sebagian besar sistem relasi (tidak semua) membutuhkan suatu relasi dalam bentuk 1NF. 11 2. Second Normal Form Suatu superkey adalah suatu himpunan dari satu atau lebih attribute, yang mana, dimana diambil secara khusus yang memungkinkan kita untuk mengidentifikasikan secara unik satu entitas atau relasi. Suatu Candidate key adalah suatu subset dari attribut-attribut pada superkey yang juga merupakan superkey dan tidak reducible ke superkey yang lain. Suatu primary key dipilih dari himpunan candidate key untuk digunakan pada suatu index untuk relasi yang bersangkutan. Kepemilikan dari satu atau beberapa attribute yang dapat didefinisikan secara unik dari nilai satu atau </w:t>
      </w:r>
      <w:r w:rsidRPr="00784D57">
        <w:rPr>
          <w:rFonts w:ascii="Times New Roman" w:hAnsi="Times New Roman" w:cs="Times New Roman"/>
          <w:sz w:val="24"/>
          <w:szCs w:val="24"/>
        </w:rPr>
        <w:lastRenderedPageBreak/>
        <w:t>beberapa attribute disebut functional dependency. Suatu relasi adalah dalam posisi second normal form (2NF) jika dan hanya jika relasi tersebut juga dalam 1NF dan setiap nonkey attribute tergantung penuh pada primary key-nya. 2NF membutuhkan bahwa FD apapun didalam relasi harus berisi semua komponen dari primary key sebagai determinant, baik secara langsung atau transitif. 3. Third Normal Form Suatu relasi dalam Third Normal Form (3NF) jika dan hanya jika relasi tersebut dalam 2NF dan setiap non key attribute adalah nontransitive dependent pada primary key. 4. Boyce-Codd Normal Form BCNF adalah suatu bentuk yang lebih kuat dari normalisasi ke tiga. 3NF equivalent dengan perkataan bahwa untuk setiap nontrivial FD X A, dimana X dan A merupakan simple atau composite attribut, satu dari dua kondisi harus dipenuhi.X adalah superkey, atau A adalah prime attribute. BCNF mengelimisasi kondisi kedua dari 3NF.</w:t>
      </w:r>
    </w:p>
    <w:p w:rsidR="00671245" w:rsidRDefault="00671245" w:rsidP="00671245">
      <w:pPr>
        <w:spacing w:after="0" w:line="480" w:lineRule="auto"/>
        <w:jc w:val="both"/>
        <w:rPr>
          <w:rFonts w:ascii="Times New Roman" w:hAnsi="Times New Roman" w:cs="Times New Roman"/>
          <w:sz w:val="24"/>
          <w:szCs w:val="24"/>
        </w:rPr>
      </w:pPr>
    </w:p>
    <w:p w:rsidR="00671245" w:rsidRDefault="00671245" w:rsidP="00671245">
      <w:pPr>
        <w:spacing w:after="0" w:line="480" w:lineRule="auto"/>
        <w:jc w:val="both"/>
        <w:rPr>
          <w:rFonts w:ascii="Times New Roman" w:hAnsi="Times New Roman" w:cs="Times New Roman"/>
          <w:sz w:val="24"/>
          <w:szCs w:val="24"/>
        </w:rPr>
      </w:pPr>
    </w:p>
    <w:p w:rsidR="00671245" w:rsidRPr="00671245" w:rsidRDefault="00671245" w:rsidP="00671245">
      <w:p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772C0C" w:rsidP="00772C0C">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Berikut conoth </w:t>
      </w:r>
      <w:r w:rsidR="00CF44DC">
        <w:rPr>
          <w:rFonts w:ascii="Times New Roman" w:hAnsi="Times New Roman" w:cs="Times New Roman"/>
          <w:sz w:val="24"/>
          <w:szCs w:val="24"/>
        </w:rPr>
        <w:t xml:space="preserve"> atas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judul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36"/>
      <w:footerReference w:type="default" r:id="rId37"/>
      <w:footerReference w:type="first" r:id="rId38"/>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08D" w:rsidRDefault="00E9508D" w:rsidP="00F616C4">
      <w:pPr>
        <w:spacing w:after="0" w:line="240" w:lineRule="auto"/>
      </w:pPr>
      <w:r>
        <w:separator/>
      </w:r>
    </w:p>
  </w:endnote>
  <w:endnote w:type="continuationSeparator" w:id="0">
    <w:p w:rsidR="00E9508D" w:rsidRDefault="00E9508D"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0233C1">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08D" w:rsidRDefault="00E9508D" w:rsidP="00F616C4">
      <w:pPr>
        <w:spacing w:after="0" w:line="240" w:lineRule="auto"/>
      </w:pPr>
      <w:r>
        <w:separator/>
      </w:r>
    </w:p>
  </w:footnote>
  <w:footnote w:type="continuationSeparator" w:id="0">
    <w:p w:rsidR="00E9508D" w:rsidRDefault="00E9508D"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0233C1">
          <w:rPr>
            <w:rFonts w:ascii="Times New Roman" w:hAnsi="Times New Roman" w:cs="Times New Roman"/>
            <w:noProof/>
            <w:sz w:val="24"/>
            <w:szCs w:val="24"/>
          </w:rPr>
          <w:t>21</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7"/>
  </w:num>
  <w:num w:numId="3">
    <w:abstractNumId w:val="6"/>
  </w:num>
  <w:num w:numId="4">
    <w:abstractNumId w:val="7"/>
  </w:num>
  <w:num w:numId="5">
    <w:abstractNumId w:val="14"/>
  </w:num>
  <w:num w:numId="6">
    <w:abstractNumId w:val="13"/>
  </w:num>
  <w:num w:numId="7">
    <w:abstractNumId w:val="1"/>
  </w:num>
  <w:num w:numId="8">
    <w:abstractNumId w:val="4"/>
  </w:num>
  <w:num w:numId="9">
    <w:abstractNumId w:val="15"/>
  </w:num>
  <w:num w:numId="10">
    <w:abstractNumId w:val="9"/>
  </w:num>
  <w:num w:numId="11">
    <w:abstractNumId w:val="8"/>
  </w:num>
  <w:num w:numId="12">
    <w:abstractNumId w:val="20"/>
  </w:num>
  <w:num w:numId="13">
    <w:abstractNumId w:val="3"/>
  </w:num>
  <w:num w:numId="14">
    <w:abstractNumId w:val="11"/>
  </w:num>
  <w:num w:numId="15">
    <w:abstractNumId w:val="10"/>
  </w:num>
  <w:num w:numId="16">
    <w:abstractNumId w:val="2"/>
  </w:num>
  <w:num w:numId="17">
    <w:abstractNumId w:val="18"/>
  </w:num>
  <w:num w:numId="18">
    <w:abstractNumId w:val="19"/>
  </w:num>
  <w:num w:numId="19">
    <w:abstractNumId w:val="0"/>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233C1"/>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2262"/>
    <w:rsid w:val="000D7584"/>
    <w:rsid w:val="000E3921"/>
    <w:rsid w:val="000F2D4B"/>
    <w:rsid w:val="0010053C"/>
    <w:rsid w:val="00102030"/>
    <w:rsid w:val="0010627F"/>
    <w:rsid w:val="00112D20"/>
    <w:rsid w:val="00124F8A"/>
    <w:rsid w:val="001340F8"/>
    <w:rsid w:val="0013499E"/>
    <w:rsid w:val="0014161D"/>
    <w:rsid w:val="001434ED"/>
    <w:rsid w:val="00143C75"/>
    <w:rsid w:val="00162FEA"/>
    <w:rsid w:val="0016664E"/>
    <w:rsid w:val="001761DA"/>
    <w:rsid w:val="001810F0"/>
    <w:rsid w:val="001826F1"/>
    <w:rsid w:val="00182DEF"/>
    <w:rsid w:val="00190262"/>
    <w:rsid w:val="001A104C"/>
    <w:rsid w:val="001A5489"/>
    <w:rsid w:val="001B0D28"/>
    <w:rsid w:val="001B14EB"/>
    <w:rsid w:val="001B6C09"/>
    <w:rsid w:val="001C2997"/>
    <w:rsid w:val="001D4E81"/>
    <w:rsid w:val="001D7449"/>
    <w:rsid w:val="001E3FDE"/>
    <w:rsid w:val="001F4B9A"/>
    <w:rsid w:val="001F6499"/>
    <w:rsid w:val="00204176"/>
    <w:rsid w:val="00212B90"/>
    <w:rsid w:val="0022501D"/>
    <w:rsid w:val="002300BD"/>
    <w:rsid w:val="00231D96"/>
    <w:rsid w:val="00233139"/>
    <w:rsid w:val="00247F37"/>
    <w:rsid w:val="00260C8E"/>
    <w:rsid w:val="0027083D"/>
    <w:rsid w:val="002743EB"/>
    <w:rsid w:val="00282EEC"/>
    <w:rsid w:val="00292238"/>
    <w:rsid w:val="00293F18"/>
    <w:rsid w:val="0029708F"/>
    <w:rsid w:val="002A1ADE"/>
    <w:rsid w:val="002A1BBC"/>
    <w:rsid w:val="002A1CE3"/>
    <w:rsid w:val="002A5C6F"/>
    <w:rsid w:val="002D6A38"/>
    <w:rsid w:val="002F6656"/>
    <w:rsid w:val="0030318C"/>
    <w:rsid w:val="003077D5"/>
    <w:rsid w:val="00316D28"/>
    <w:rsid w:val="00333D60"/>
    <w:rsid w:val="00337080"/>
    <w:rsid w:val="00340850"/>
    <w:rsid w:val="00341608"/>
    <w:rsid w:val="00341CF1"/>
    <w:rsid w:val="00350CCB"/>
    <w:rsid w:val="00353269"/>
    <w:rsid w:val="00361927"/>
    <w:rsid w:val="003643E1"/>
    <w:rsid w:val="0037105F"/>
    <w:rsid w:val="003723E2"/>
    <w:rsid w:val="00374FDB"/>
    <w:rsid w:val="00384E82"/>
    <w:rsid w:val="003936D1"/>
    <w:rsid w:val="003B32EF"/>
    <w:rsid w:val="003B37C6"/>
    <w:rsid w:val="003D4F14"/>
    <w:rsid w:val="003D545F"/>
    <w:rsid w:val="003D5593"/>
    <w:rsid w:val="003D7F82"/>
    <w:rsid w:val="003E00B9"/>
    <w:rsid w:val="003E06EF"/>
    <w:rsid w:val="003E38C6"/>
    <w:rsid w:val="003E61ED"/>
    <w:rsid w:val="003F0F9D"/>
    <w:rsid w:val="003F113E"/>
    <w:rsid w:val="003F3AE2"/>
    <w:rsid w:val="00411F9A"/>
    <w:rsid w:val="00420593"/>
    <w:rsid w:val="00433602"/>
    <w:rsid w:val="00436384"/>
    <w:rsid w:val="00443996"/>
    <w:rsid w:val="00444F6C"/>
    <w:rsid w:val="00446911"/>
    <w:rsid w:val="0045374B"/>
    <w:rsid w:val="00457847"/>
    <w:rsid w:val="0046674C"/>
    <w:rsid w:val="00473B5E"/>
    <w:rsid w:val="004801D3"/>
    <w:rsid w:val="00481BF7"/>
    <w:rsid w:val="00486B7F"/>
    <w:rsid w:val="00492904"/>
    <w:rsid w:val="004944BA"/>
    <w:rsid w:val="004A378A"/>
    <w:rsid w:val="004C639C"/>
    <w:rsid w:val="004C75E1"/>
    <w:rsid w:val="004D17E7"/>
    <w:rsid w:val="004D25A5"/>
    <w:rsid w:val="004D296D"/>
    <w:rsid w:val="004D5523"/>
    <w:rsid w:val="004D7A54"/>
    <w:rsid w:val="004E54AA"/>
    <w:rsid w:val="00500739"/>
    <w:rsid w:val="005109DD"/>
    <w:rsid w:val="00511DE5"/>
    <w:rsid w:val="00513518"/>
    <w:rsid w:val="00516FF4"/>
    <w:rsid w:val="00535BCA"/>
    <w:rsid w:val="0053686C"/>
    <w:rsid w:val="00541B47"/>
    <w:rsid w:val="005425F8"/>
    <w:rsid w:val="005600D1"/>
    <w:rsid w:val="0056353E"/>
    <w:rsid w:val="005738CB"/>
    <w:rsid w:val="005829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463DA"/>
    <w:rsid w:val="00650DE1"/>
    <w:rsid w:val="0065566B"/>
    <w:rsid w:val="00665BD6"/>
    <w:rsid w:val="00671245"/>
    <w:rsid w:val="00680809"/>
    <w:rsid w:val="0069132D"/>
    <w:rsid w:val="006932C4"/>
    <w:rsid w:val="006C0BD4"/>
    <w:rsid w:val="006C14FA"/>
    <w:rsid w:val="006C624F"/>
    <w:rsid w:val="006D6C6F"/>
    <w:rsid w:val="006E27AA"/>
    <w:rsid w:val="006E3501"/>
    <w:rsid w:val="006E4871"/>
    <w:rsid w:val="006F3F4B"/>
    <w:rsid w:val="0070104D"/>
    <w:rsid w:val="00701E62"/>
    <w:rsid w:val="00713801"/>
    <w:rsid w:val="00716D94"/>
    <w:rsid w:val="00720425"/>
    <w:rsid w:val="00745B23"/>
    <w:rsid w:val="00752D5E"/>
    <w:rsid w:val="007552BA"/>
    <w:rsid w:val="0075706B"/>
    <w:rsid w:val="007604B7"/>
    <w:rsid w:val="00772429"/>
    <w:rsid w:val="00772C0C"/>
    <w:rsid w:val="00777D0A"/>
    <w:rsid w:val="0078159C"/>
    <w:rsid w:val="00784D57"/>
    <w:rsid w:val="0079239A"/>
    <w:rsid w:val="0079270A"/>
    <w:rsid w:val="007977B0"/>
    <w:rsid w:val="007A0CD8"/>
    <w:rsid w:val="007B0222"/>
    <w:rsid w:val="007B706C"/>
    <w:rsid w:val="007B7DE1"/>
    <w:rsid w:val="007C2354"/>
    <w:rsid w:val="007C3EF2"/>
    <w:rsid w:val="007E1C96"/>
    <w:rsid w:val="007E3CB4"/>
    <w:rsid w:val="007F4BB6"/>
    <w:rsid w:val="0081179D"/>
    <w:rsid w:val="00812D77"/>
    <w:rsid w:val="00815B02"/>
    <w:rsid w:val="00824181"/>
    <w:rsid w:val="00825239"/>
    <w:rsid w:val="0083033B"/>
    <w:rsid w:val="0084058B"/>
    <w:rsid w:val="008424D3"/>
    <w:rsid w:val="00850EC9"/>
    <w:rsid w:val="008519B9"/>
    <w:rsid w:val="008573F8"/>
    <w:rsid w:val="00857920"/>
    <w:rsid w:val="00886D87"/>
    <w:rsid w:val="008909A6"/>
    <w:rsid w:val="008B2FE8"/>
    <w:rsid w:val="008D10B7"/>
    <w:rsid w:val="008D7F51"/>
    <w:rsid w:val="008E0BF2"/>
    <w:rsid w:val="008E2032"/>
    <w:rsid w:val="008E326F"/>
    <w:rsid w:val="008E6A39"/>
    <w:rsid w:val="00905245"/>
    <w:rsid w:val="00905916"/>
    <w:rsid w:val="00916FEC"/>
    <w:rsid w:val="00925764"/>
    <w:rsid w:val="00937C97"/>
    <w:rsid w:val="00941222"/>
    <w:rsid w:val="00943268"/>
    <w:rsid w:val="0095029D"/>
    <w:rsid w:val="009528D7"/>
    <w:rsid w:val="009557FF"/>
    <w:rsid w:val="00957FF1"/>
    <w:rsid w:val="00971B7C"/>
    <w:rsid w:val="009728F9"/>
    <w:rsid w:val="00975946"/>
    <w:rsid w:val="0098384E"/>
    <w:rsid w:val="0099445E"/>
    <w:rsid w:val="009C2566"/>
    <w:rsid w:val="009C6078"/>
    <w:rsid w:val="009C79BF"/>
    <w:rsid w:val="009D03AD"/>
    <w:rsid w:val="009D275B"/>
    <w:rsid w:val="00A04DC1"/>
    <w:rsid w:val="00A05CBD"/>
    <w:rsid w:val="00A11114"/>
    <w:rsid w:val="00A13D3A"/>
    <w:rsid w:val="00A216DA"/>
    <w:rsid w:val="00A24D9B"/>
    <w:rsid w:val="00A32502"/>
    <w:rsid w:val="00A47577"/>
    <w:rsid w:val="00A604F0"/>
    <w:rsid w:val="00A60CC2"/>
    <w:rsid w:val="00A65A51"/>
    <w:rsid w:val="00A80061"/>
    <w:rsid w:val="00A813E3"/>
    <w:rsid w:val="00A84600"/>
    <w:rsid w:val="00A91B8E"/>
    <w:rsid w:val="00AA5634"/>
    <w:rsid w:val="00AA5F94"/>
    <w:rsid w:val="00AB1414"/>
    <w:rsid w:val="00AB31DA"/>
    <w:rsid w:val="00AB620E"/>
    <w:rsid w:val="00AD1D2B"/>
    <w:rsid w:val="00AD32FF"/>
    <w:rsid w:val="00AE1607"/>
    <w:rsid w:val="00B0560D"/>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B088F"/>
    <w:rsid w:val="00BC45BC"/>
    <w:rsid w:val="00BC50AA"/>
    <w:rsid w:val="00BD0D40"/>
    <w:rsid w:val="00BD1554"/>
    <w:rsid w:val="00BE188A"/>
    <w:rsid w:val="00BF0421"/>
    <w:rsid w:val="00BF63C8"/>
    <w:rsid w:val="00C03885"/>
    <w:rsid w:val="00C11125"/>
    <w:rsid w:val="00C2331B"/>
    <w:rsid w:val="00C26906"/>
    <w:rsid w:val="00C344CE"/>
    <w:rsid w:val="00C374E3"/>
    <w:rsid w:val="00C53C1A"/>
    <w:rsid w:val="00C679F0"/>
    <w:rsid w:val="00C7669E"/>
    <w:rsid w:val="00C82E1B"/>
    <w:rsid w:val="00C87BD4"/>
    <w:rsid w:val="00C946FF"/>
    <w:rsid w:val="00CB3742"/>
    <w:rsid w:val="00CC1096"/>
    <w:rsid w:val="00CC7AFC"/>
    <w:rsid w:val="00CD2A77"/>
    <w:rsid w:val="00CD4336"/>
    <w:rsid w:val="00CE099A"/>
    <w:rsid w:val="00CE385E"/>
    <w:rsid w:val="00CE7EB9"/>
    <w:rsid w:val="00CF44DC"/>
    <w:rsid w:val="00CF4D0C"/>
    <w:rsid w:val="00D22F23"/>
    <w:rsid w:val="00D24FD9"/>
    <w:rsid w:val="00D25790"/>
    <w:rsid w:val="00D328F5"/>
    <w:rsid w:val="00D34CA5"/>
    <w:rsid w:val="00D3739D"/>
    <w:rsid w:val="00D43727"/>
    <w:rsid w:val="00D75695"/>
    <w:rsid w:val="00D75DEF"/>
    <w:rsid w:val="00D82106"/>
    <w:rsid w:val="00D830D7"/>
    <w:rsid w:val="00DA54AC"/>
    <w:rsid w:val="00DB041A"/>
    <w:rsid w:val="00DD39F0"/>
    <w:rsid w:val="00DD5A2A"/>
    <w:rsid w:val="00DE00AF"/>
    <w:rsid w:val="00DF4B1A"/>
    <w:rsid w:val="00E27667"/>
    <w:rsid w:val="00E61524"/>
    <w:rsid w:val="00E61648"/>
    <w:rsid w:val="00E66970"/>
    <w:rsid w:val="00E72484"/>
    <w:rsid w:val="00E8168A"/>
    <w:rsid w:val="00E81952"/>
    <w:rsid w:val="00E83DA1"/>
    <w:rsid w:val="00E92C7A"/>
    <w:rsid w:val="00E9508D"/>
    <w:rsid w:val="00E971FE"/>
    <w:rsid w:val="00EB0DE1"/>
    <w:rsid w:val="00EB29BA"/>
    <w:rsid w:val="00EB3423"/>
    <w:rsid w:val="00EB500B"/>
    <w:rsid w:val="00EC39D3"/>
    <w:rsid w:val="00EC7B0C"/>
    <w:rsid w:val="00ED293A"/>
    <w:rsid w:val="00ED788C"/>
    <w:rsid w:val="00ED7D7C"/>
    <w:rsid w:val="00EE4A7F"/>
    <w:rsid w:val="00EF26DE"/>
    <w:rsid w:val="00F02007"/>
    <w:rsid w:val="00F06307"/>
    <w:rsid w:val="00F11E38"/>
    <w:rsid w:val="00F233DF"/>
    <w:rsid w:val="00F2449D"/>
    <w:rsid w:val="00F254CD"/>
    <w:rsid w:val="00F30042"/>
    <w:rsid w:val="00F3486D"/>
    <w:rsid w:val="00F36E6A"/>
    <w:rsid w:val="00F447F2"/>
    <w:rsid w:val="00F4645F"/>
    <w:rsid w:val="00F57584"/>
    <w:rsid w:val="00F616C4"/>
    <w:rsid w:val="00F6775F"/>
    <w:rsid w:val="00F806A0"/>
    <w:rsid w:val="00F80B35"/>
    <w:rsid w:val="00F845C7"/>
    <w:rsid w:val="00F963D5"/>
    <w:rsid w:val="00FA30B1"/>
    <w:rsid w:val="00FB327C"/>
    <w:rsid w:val="00FB7514"/>
    <w:rsid w:val="00FD0722"/>
    <w:rsid w:val="00FD2B4E"/>
    <w:rsid w:val="00FF0B22"/>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header" Target="header1.xml"/><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62F2-1AF7-40D4-B9BB-7434BDC06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22</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270</cp:revision>
  <dcterms:created xsi:type="dcterms:W3CDTF">2015-04-03T20:08:00Z</dcterms:created>
  <dcterms:modified xsi:type="dcterms:W3CDTF">2015-04-18T00:19:00Z</dcterms:modified>
</cp:coreProperties>
</file>