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79439" w14:textId="77777777" w:rsidR="00B52922" w:rsidRPr="00FC2EDF" w:rsidRDefault="00FC2EDF" w:rsidP="00404044">
      <w:pPr>
        <w:spacing w:after="0"/>
        <w:jc w:val="center"/>
        <w:rPr>
          <w:b/>
          <w:sz w:val="32"/>
          <w:szCs w:val="32"/>
        </w:rPr>
      </w:pPr>
      <w:r w:rsidRPr="006D617F">
        <w:rPr>
          <w:b/>
          <w:sz w:val="32"/>
          <w:szCs w:val="32"/>
        </w:rPr>
        <w:t xml:space="preserve">Laboratory Test </w:t>
      </w:r>
      <w:r w:rsidR="00633235">
        <w:rPr>
          <w:b/>
          <w:sz w:val="32"/>
          <w:szCs w:val="32"/>
        </w:rPr>
        <w:t>Report</w:t>
      </w:r>
    </w:p>
    <w:p w14:paraId="03FE10B9" w14:textId="77777777" w:rsidR="00727659" w:rsidRPr="00727659" w:rsidRDefault="00FC2EDF" w:rsidP="00727659">
      <w:pPr>
        <w:ind w:left="180"/>
        <w:rPr>
          <w:b/>
          <w:sz w:val="24"/>
          <w:szCs w:val="24"/>
        </w:rPr>
      </w:pPr>
      <w:r w:rsidRPr="00475571">
        <w:rPr>
          <w:b/>
          <w:sz w:val="24"/>
          <w:szCs w:val="24"/>
        </w:rPr>
        <w:t>_____________________________________________________________</w:t>
      </w:r>
      <w:r w:rsidR="00475571">
        <w:rPr>
          <w:b/>
          <w:sz w:val="24"/>
          <w:szCs w:val="24"/>
        </w:rPr>
        <w:t>___________</w:t>
      </w:r>
      <w:r w:rsidRPr="00475571">
        <w:rPr>
          <w:b/>
          <w:sz w:val="24"/>
          <w:szCs w:val="24"/>
        </w:rPr>
        <w:t>_</w:t>
      </w:r>
      <w:r w:rsidR="00475571">
        <w:rPr>
          <w:b/>
          <w:sz w:val="24"/>
          <w:szCs w:val="24"/>
        </w:rPr>
        <w:t>_</w:t>
      </w:r>
      <w:r w:rsidR="00D343F1">
        <w:rPr>
          <w:b/>
          <w:sz w:val="24"/>
          <w:szCs w:val="24"/>
        </w:rPr>
        <w:t>____</w:t>
      </w:r>
    </w:p>
    <w:p w14:paraId="59BF050F" w14:textId="59B24C20" w:rsidR="00853B59" w:rsidRPr="009F0B42" w:rsidRDefault="00853B59" w:rsidP="00853B59">
      <w:pPr>
        <w:tabs>
          <w:tab w:val="left" w:pos="5220"/>
        </w:tabs>
        <w:spacing w:after="0" w:line="360" w:lineRule="auto"/>
        <w:ind w:left="180"/>
        <w:rPr>
          <w:b/>
          <w:sz w:val="24"/>
          <w:szCs w:val="24"/>
        </w:rPr>
      </w:pPr>
      <w:r w:rsidRPr="009F0B42">
        <w:rPr>
          <w:b/>
          <w:sz w:val="24"/>
          <w:szCs w:val="24"/>
        </w:rPr>
        <w:t xml:space="preserve">Patient:  </w:t>
      </w:r>
      <w:r w:rsidRPr="009F0B42">
        <w:rPr>
          <w:b/>
          <w:sz w:val="24"/>
          <w:szCs w:val="24"/>
        </w:rPr>
        <w:tab/>
        <w:t xml:space="preserve">SSN:  </w:t>
      </w:r>
    </w:p>
    <w:p w14:paraId="103202A5" w14:textId="15EB0F3C" w:rsidR="00853B59" w:rsidRPr="00D01F58" w:rsidRDefault="00853B59" w:rsidP="00853B59">
      <w:pPr>
        <w:tabs>
          <w:tab w:val="left" w:pos="5220"/>
        </w:tabs>
        <w:spacing w:after="0" w:line="360" w:lineRule="auto"/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 xml:space="preserve">DOB:  </w:t>
      </w:r>
      <w:r>
        <w:rPr>
          <w:sz w:val="24"/>
          <w:szCs w:val="24"/>
        </w:rPr>
        <w:t>unknown</w:t>
      </w:r>
      <w:r w:rsidRPr="00475571">
        <w:rPr>
          <w:sz w:val="24"/>
          <w:szCs w:val="24"/>
        </w:rPr>
        <w:tab/>
      </w:r>
      <w:r w:rsidRPr="00475571">
        <w:rPr>
          <w:b/>
          <w:sz w:val="24"/>
          <w:szCs w:val="24"/>
        </w:rPr>
        <w:t xml:space="preserve">Ordering </w:t>
      </w:r>
      <w:r>
        <w:rPr>
          <w:b/>
          <w:sz w:val="24"/>
          <w:szCs w:val="24"/>
        </w:rPr>
        <w:t>Site</w:t>
      </w:r>
      <w:r w:rsidRPr="0047557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</w:p>
    <w:p w14:paraId="699C2086" w14:textId="397B5B54" w:rsidR="00853B59" w:rsidRDefault="00853B59" w:rsidP="00853B59">
      <w:pPr>
        <w:tabs>
          <w:tab w:val="left" w:pos="5220"/>
        </w:tabs>
        <w:spacing w:after="0" w:line="360" w:lineRule="auto"/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Collection Date</w:t>
      </w:r>
      <w:r w:rsidR="005374A1">
        <w:rPr>
          <w:b/>
          <w:sz w:val="24"/>
          <w:szCs w:val="24"/>
        </w:rPr>
        <w:t>/Time</w:t>
      </w:r>
      <w:r w:rsidRPr="00475571">
        <w:rPr>
          <w:b/>
          <w:sz w:val="24"/>
          <w:szCs w:val="24"/>
        </w:rPr>
        <w:t>:</w:t>
      </w:r>
      <w:r w:rsidRPr="004755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5374A1">
        <w:rPr>
          <w:b/>
          <w:sz w:val="24"/>
          <w:szCs w:val="24"/>
        </w:rPr>
        <w:t>Ordering Physician</w:t>
      </w:r>
      <w:r w:rsidRPr="0047557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unknown</w:t>
      </w:r>
    </w:p>
    <w:p w14:paraId="25989171" w14:textId="37CE94D5" w:rsidR="00853B59" w:rsidRPr="00677DFC" w:rsidRDefault="00853B59" w:rsidP="00853B59">
      <w:pPr>
        <w:tabs>
          <w:tab w:val="left" w:pos="5220"/>
        </w:tabs>
        <w:spacing w:after="0" w:line="240" w:lineRule="auto"/>
        <w:ind w:left="180"/>
        <w:rPr>
          <w:sz w:val="24"/>
          <w:szCs w:val="24"/>
        </w:rPr>
      </w:pPr>
      <w:r>
        <w:rPr>
          <w:b/>
          <w:sz w:val="24"/>
          <w:szCs w:val="24"/>
        </w:rPr>
        <w:t>Site Accession No.</w:t>
      </w:r>
      <w:r>
        <w:rPr>
          <w:sz w:val="24"/>
          <w:szCs w:val="24"/>
        </w:rPr>
        <w:t xml:space="preserve">:  </w:t>
      </w:r>
      <w:r w:rsidR="00721A0E">
        <w:rPr>
          <w:sz w:val="24"/>
          <w:szCs w:val="24"/>
        </w:rPr>
        <w:t>PALO 17 2526</w:t>
      </w:r>
      <w:r>
        <w:rPr>
          <w:sz w:val="24"/>
          <w:szCs w:val="24"/>
        </w:rPr>
        <w:tab/>
      </w:r>
      <w:r w:rsidRPr="00081246">
        <w:rPr>
          <w:b/>
          <w:sz w:val="24"/>
          <w:szCs w:val="24"/>
        </w:rPr>
        <w:t>PHRL Accession No.:</w:t>
      </w:r>
      <w:r>
        <w:rPr>
          <w:b/>
          <w:sz w:val="24"/>
          <w:szCs w:val="24"/>
        </w:rPr>
        <w:t xml:space="preserve">  </w:t>
      </w:r>
      <w:r w:rsidRPr="00677DFC">
        <w:rPr>
          <w:sz w:val="24"/>
          <w:szCs w:val="24"/>
        </w:rPr>
        <w:t>P1</w:t>
      </w:r>
      <w:r>
        <w:rPr>
          <w:sz w:val="24"/>
          <w:szCs w:val="24"/>
        </w:rPr>
        <w:t>5</w:t>
      </w:r>
      <w:r w:rsidRPr="00677DFC">
        <w:rPr>
          <w:sz w:val="24"/>
          <w:szCs w:val="24"/>
        </w:rPr>
        <w:t>-0</w:t>
      </w:r>
      <w:r w:rsidR="00E24AB3">
        <w:rPr>
          <w:sz w:val="24"/>
          <w:szCs w:val="24"/>
        </w:rPr>
        <w:t>133</w:t>
      </w:r>
    </w:p>
    <w:p w14:paraId="691070F1" w14:textId="77777777" w:rsidR="00853B59" w:rsidRPr="00475571" w:rsidRDefault="00853B59" w:rsidP="00853B59">
      <w:pPr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____________________________________________________________</w:t>
      </w:r>
      <w:r>
        <w:rPr>
          <w:b/>
          <w:sz w:val="24"/>
          <w:szCs w:val="24"/>
        </w:rPr>
        <w:t>__________________</w:t>
      </w:r>
    </w:p>
    <w:p w14:paraId="6873562A" w14:textId="77777777" w:rsidR="005374A1" w:rsidRPr="009F0B42" w:rsidRDefault="005374A1" w:rsidP="005374A1">
      <w:pPr>
        <w:tabs>
          <w:tab w:val="left" w:pos="6030"/>
        </w:tabs>
        <w:spacing w:line="240" w:lineRule="auto"/>
        <w:ind w:left="180"/>
      </w:pPr>
      <w:r w:rsidRPr="009F0B42">
        <w:rPr>
          <w:b/>
        </w:rPr>
        <w:t>Received Date</w:t>
      </w:r>
      <w:r>
        <w:rPr>
          <w:b/>
        </w:rPr>
        <w:t>/Time</w:t>
      </w:r>
      <w:r w:rsidRPr="009F0B42">
        <w:rPr>
          <w:b/>
        </w:rPr>
        <w:t>:</w:t>
      </w:r>
      <w:r w:rsidRPr="009F0B42">
        <w:t xml:space="preserve">  </w:t>
      </w:r>
      <w:r>
        <w:t>12/22/14 13:15</w:t>
      </w:r>
      <w:r w:rsidRPr="009F0B42">
        <w:tab/>
      </w:r>
      <w:r w:rsidRPr="009F0B42">
        <w:rPr>
          <w:b/>
        </w:rPr>
        <w:t>Sample Type:</w:t>
      </w:r>
      <w:r w:rsidRPr="009F0B42">
        <w:t xml:space="preserve">  </w:t>
      </w:r>
      <w:r>
        <w:t>p</w:t>
      </w:r>
      <w:r w:rsidRPr="009F0B42">
        <w:t>lasma</w:t>
      </w:r>
    </w:p>
    <w:p w14:paraId="2BBD70A9" w14:textId="77777777" w:rsidR="005374A1" w:rsidRDefault="005374A1" w:rsidP="005374A1">
      <w:pPr>
        <w:pStyle w:val="Footer"/>
        <w:tabs>
          <w:tab w:val="clear" w:pos="4680"/>
          <w:tab w:val="left" w:pos="6030"/>
        </w:tabs>
        <w:ind w:left="180"/>
      </w:pPr>
      <w:r w:rsidRPr="009F0B42">
        <w:rPr>
          <w:b/>
        </w:rPr>
        <w:t>Test Date:</w:t>
      </w:r>
      <w:r w:rsidRPr="009F0B42">
        <w:t xml:space="preserve">  </w:t>
      </w:r>
      <w:r>
        <w:t>12/22/14</w:t>
      </w:r>
      <w:r>
        <w:tab/>
      </w:r>
      <w:r w:rsidRPr="009F0B42">
        <w:rPr>
          <w:b/>
        </w:rPr>
        <w:t>Report Date</w:t>
      </w:r>
      <w:r>
        <w:rPr>
          <w:b/>
        </w:rPr>
        <w:t>/Time</w:t>
      </w:r>
      <w:r w:rsidRPr="009F0B42">
        <w:rPr>
          <w:b/>
        </w:rPr>
        <w:t xml:space="preserve">:  </w:t>
      </w:r>
      <w:r>
        <w:t>12/29/</w:t>
      </w:r>
      <w:r w:rsidRPr="009F0B42">
        <w:t>14</w:t>
      </w:r>
      <w:r>
        <w:t xml:space="preserve"> 09:07</w:t>
      </w:r>
    </w:p>
    <w:p w14:paraId="1D97D059" w14:textId="77F95C6F" w:rsidR="005374A1" w:rsidRPr="009F0B42" w:rsidRDefault="005374A1" w:rsidP="005374A1">
      <w:pPr>
        <w:tabs>
          <w:tab w:val="left" w:pos="6030"/>
          <w:tab w:val="right" w:pos="9630"/>
        </w:tabs>
        <w:rPr>
          <w:vertAlign w:val="superscript"/>
        </w:rPr>
      </w:pPr>
      <w:r>
        <w:t xml:space="preserve">    </w:t>
      </w:r>
      <w:r w:rsidRPr="009F0B42">
        <w:rPr>
          <w:b/>
        </w:rPr>
        <w:t xml:space="preserve">Test Performed:  </w:t>
      </w:r>
      <w:r>
        <w:t>HIV</w:t>
      </w:r>
      <w:r w:rsidR="00DE35A9">
        <w:t>-1</w:t>
      </w:r>
      <w:r>
        <w:t xml:space="preserve"> </w:t>
      </w:r>
      <w:r w:rsidR="00686957">
        <w:t>PR/RT</w:t>
      </w:r>
      <w:r w:rsidRPr="009F0B42">
        <w:t xml:space="preserve"> Resistance Genotype</w:t>
      </w:r>
      <w:r w:rsidRPr="009F0B42">
        <w:rPr>
          <w:vertAlign w:val="superscript"/>
        </w:rPr>
        <w:t>a</w:t>
      </w:r>
      <w:r w:rsidRPr="009F0B42">
        <w:rPr>
          <w:vertAlign w:val="superscript"/>
        </w:rPr>
        <w:tab/>
      </w:r>
      <w:r w:rsidRPr="00752B5A">
        <w:rPr>
          <w:b/>
        </w:rPr>
        <w:t>Reference Range:</w:t>
      </w:r>
      <w:r>
        <w:rPr>
          <w:b/>
        </w:rPr>
        <w:t xml:space="preserve">  </w:t>
      </w:r>
      <w:r w:rsidR="00E123B3">
        <w:t>susceptible</w:t>
      </w:r>
      <w:r>
        <w:tab/>
      </w:r>
    </w:p>
    <w:p w14:paraId="6420AEB6" w14:textId="77777777" w:rsidR="005374A1" w:rsidRPr="00571A66" w:rsidRDefault="005374A1" w:rsidP="005374A1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  <w:r>
        <w:rPr>
          <w:b/>
        </w:rPr>
        <w:t xml:space="preserve">    </w:t>
      </w:r>
      <w:r w:rsidRPr="00571A66">
        <w:rPr>
          <w:b/>
        </w:rPr>
        <w:t>Results</w:t>
      </w:r>
      <w:r w:rsidRPr="000C3FD5">
        <w:rPr>
          <w:b/>
          <w:vertAlign w:val="superscript"/>
        </w:rPr>
        <w:t>b</w:t>
      </w:r>
      <w:r w:rsidRPr="00571A66">
        <w:rPr>
          <w:b/>
        </w:rPr>
        <w:t>:</w:t>
      </w:r>
      <w:r w:rsidRPr="00571A66">
        <w:rPr>
          <w:b/>
        </w:rPr>
        <w:tab/>
      </w:r>
    </w:p>
    <w:p w14:paraId="2C5EF0C3" w14:textId="77777777" w:rsidR="00D343F1" w:rsidRDefault="00D343F1" w:rsidP="00D343F1">
      <w:pPr>
        <w:pStyle w:val="Footer"/>
        <w:tabs>
          <w:tab w:val="clear" w:pos="4680"/>
          <w:tab w:val="left" w:pos="6300"/>
        </w:tabs>
        <w:spacing w:after="0"/>
        <w:ind w:left="180"/>
      </w:pPr>
    </w:p>
    <w:p w14:paraId="6679307D" w14:textId="77777777" w:rsidR="005E4175" w:rsidRDefault="005E4175" w:rsidP="00D343F1">
      <w:pPr>
        <w:pStyle w:val="Footer"/>
        <w:tabs>
          <w:tab w:val="clear" w:pos="4680"/>
          <w:tab w:val="left" w:pos="6300"/>
        </w:tabs>
        <w:spacing w:after="0"/>
        <w:ind w:left="180"/>
      </w:pPr>
    </w:p>
    <w:p w14:paraId="52461B0D" w14:textId="77777777" w:rsidR="005E4175" w:rsidRPr="009F0B42" w:rsidRDefault="005E4175" w:rsidP="00D343F1">
      <w:pPr>
        <w:pStyle w:val="Footer"/>
        <w:tabs>
          <w:tab w:val="clear" w:pos="4680"/>
          <w:tab w:val="left" w:pos="6300"/>
        </w:tabs>
        <w:spacing w:after="0"/>
        <w:ind w:left="180"/>
      </w:pPr>
    </w:p>
    <w:tbl>
      <w:tblPr>
        <w:tblStyle w:val="TableGrid"/>
        <w:tblW w:w="0" w:type="auto"/>
        <w:jc w:val="center"/>
        <w:tblInd w:w="374" w:type="dxa"/>
        <w:tblLook w:val="04A0" w:firstRow="1" w:lastRow="0" w:firstColumn="1" w:lastColumn="0" w:noHBand="0" w:noVBand="1"/>
      </w:tblPr>
      <w:tblGrid>
        <w:gridCol w:w="3557"/>
        <w:gridCol w:w="2567"/>
      </w:tblGrid>
      <w:tr w:rsidR="005374A1" w14:paraId="2FBC88DF" w14:textId="77777777" w:rsidTr="00707B96">
        <w:trPr>
          <w:jc w:val="center"/>
        </w:trPr>
        <w:tc>
          <w:tcPr>
            <w:tcW w:w="6124" w:type="dxa"/>
            <w:gridSpan w:val="2"/>
            <w:shd w:val="clear" w:color="auto" w:fill="F2DBDB" w:themeFill="accent2" w:themeFillTint="33"/>
          </w:tcPr>
          <w:p w14:paraId="293D4CEA" w14:textId="0AE2573C" w:rsidR="005374A1" w:rsidRPr="001601C6" w:rsidRDefault="005374A1" w:rsidP="00910D18">
            <w:pPr>
              <w:tabs>
                <w:tab w:val="left" w:pos="450"/>
              </w:tabs>
              <w:spacing w:after="0"/>
              <w:ind w:right="86"/>
              <w:rPr>
                <w:b/>
              </w:rPr>
            </w:pPr>
            <w:r>
              <w:rPr>
                <w:b/>
              </w:rPr>
              <w:t xml:space="preserve">Protease </w:t>
            </w:r>
            <w:r w:rsidR="00910D18">
              <w:rPr>
                <w:b/>
              </w:rPr>
              <w:t xml:space="preserve">(PR) Inhibitor </w:t>
            </w:r>
            <w:r>
              <w:rPr>
                <w:b/>
              </w:rPr>
              <w:t>Resistance Interpretation</w:t>
            </w:r>
            <w:r w:rsidRPr="00682DCB">
              <w:rPr>
                <w:b/>
                <w:vertAlign w:val="superscript"/>
              </w:rPr>
              <w:t>b</w:t>
            </w:r>
          </w:p>
        </w:tc>
      </w:tr>
      <w:tr w:rsidR="005374A1" w14:paraId="381CDB50" w14:textId="77777777" w:rsidTr="007D4B24">
        <w:trPr>
          <w:jc w:val="center"/>
        </w:trPr>
        <w:tc>
          <w:tcPr>
            <w:tcW w:w="3557" w:type="dxa"/>
          </w:tcPr>
          <w:p w14:paraId="6EDBA102" w14:textId="2E3D5CF9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</w:pPr>
            <w:r w:rsidRPr="005374A1">
              <w:rPr>
                <w:b/>
                <w:bCs/>
              </w:rPr>
              <w:t>atazanavir/r (ATV/r)</w:t>
            </w:r>
            <w:r w:rsidR="007D4B24">
              <w:rPr>
                <w:b/>
                <w:bCs/>
              </w:rPr>
              <w:t xml:space="preserve"> -- Reyataz®</w:t>
            </w:r>
          </w:p>
        </w:tc>
        <w:tc>
          <w:tcPr>
            <w:tcW w:w="2567" w:type="dxa"/>
          </w:tcPr>
          <w:p w14:paraId="7ABCCD4C" w14:textId="77777777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 w:rsidRPr="001601C6">
              <w:t>Susceptible</w:t>
            </w:r>
          </w:p>
        </w:tc>
      </w:tr>
      <w:tr w:rsidR="005374A1" w14:paraId="6700317F" w14:textId="77777777" w:rsidTr="007D4B24">
        <w:trPr>
          <w:jc w:val="center"/>
        </w:trPr>
        <w:tc>
          <w:tcPr>
            <w:tcW w:w="3557" w:type="dxa"/>
          </w:tcPr>
          <w:p w14:paraId="46166BE5" w14:textId="608899F7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</w:pPr>
            <w:r w:rsidRPr="005374A1">
              <w:rPr>
                <w:b/>
                <w:bCs/>
              </w:rPr>
              <w:t>darunavir/r (DRV/r)</w:t>
            </w:r>
            <w:r w:rsidR="007D4B24">
              <w:rPr>
                <w:b/>
                <w:bCs/>
              </w:rPr>
              <w:t xml:space="preserve"> -- Prezista®</w:t>
            </w:r>
          </w:p>
        </w:tc>
        <w:tc>
          <w:tcPr>
            <w:tcW w:w="2567" w:type="dxa"/>
          </w:tcPr>
          <w:p w14:paraId="6536163E" w14:textId="77777777" w:rsidR="005374A1" w:rsidRDefault="005374A1" w:rsidP="00707B96">
            <w:pPr>
              <w:tabs>
                <w:tab w:val="left" w:pos="450"/>
              </w:tabs>
              <w:spacing w:after="0"/>
              <w:ind w:right="86"/>
              <w:jc w:val="center"/>
              <w:rPr>
                <w:sz w:val="18"/>
                <w:szCs w:val="18"/>
              </w:rPr>
            </w:pPr>
            <w:r w:rsidRPr="001601C6">
              <w:t>Susceptible</w:t>
            </w:r>
          </w:p>
        </w:tc>
      </w:tr>
      <w:tr w:rsidR="00491CBE" w14:paraId="3CE4D860" w14:textId="77777777" w:rsidTr="007D4B24">
        <w:trPr>
          <w:trHeight w:val="215"/>
          <w:jc w:val="center"/>
        </w:trPr>
        <w:tc>
          <w:tcPr>
            <w:tcW w:w="3557" w:type="dxa"/>
          </w:tcPr>
          <w:p w14:paraId="0D77C156" w14:textId="6C46D07D" w:rsidR="00491CBE" w:rsidRPr="00703136" w:rsidRDefault="00491CBE" w:rsidP="00707B96">
            <w:pPr>
              <w:tabs>
                <w:tab w:val="left" w:pos="450"/>
              </w:tabs>
              <w:spacing w:after="0"/>
              <w:ind w:right="86"/>
              <w:rPr>
                <w:b/>
              </w:rPr>
            </w:pPr>
            <w:r w:rsidRPr="00703136">
              <w:rPr>
                <w:b/>
              </w:rPr>
              <w:t>fosamprenavir/r (FPV/r)</w:t>
            </w:r>
            <w:r w:rsidR="007D4B24">
              <w:rPr>
                <w:b/>
              </w:rPr>
              <w:t xml:space="preserve"> -- Lexiva</w:t>
            </w:r>
            <w:r w:rsidR="007D4B24">
              <w:rPr>
                <w:b/>
                <w:bCs/>
              </w:rPr>
              <w:t>®</w:t>
            </w:r>
          </w:p>
        </w:tc>
        <w:tc>
          <w:tcPr>
            <w:tcW w:w="2567" w:type="dxa"/>
          </w:tcPr>
          <w:p w14:paraId="4640BECF" w14:textId="363A294A" w:rsidR="00491CBE" w:rsidRDefault="00491CBE" w:rsidP="00707B96">
            <w:pPr>
              <w:tabs>
                <w:tab w:val="left" w:pos="450"/>
              </w:tabs>
              <w:spacing w:after="0"/>
              <w:ind w:right="86"/>
              <w:jc w:val="center"/>
              <w:rPr>
                <w:sz w:val="18"/>
                <w:szCs w:val="18"/>
              </w:rPr>
            </w:pPr>
            <w:r w:rsidRPr="00ED4CA0">
              <w:t>Susceptible</w:t>
            </w:r>
          </w:p>
        </w:tc>
      </w:tr>
      <w:tr w:rsidR="00491CBE" w14:paraId="74094529" w14:textId="77777777" w:rsidTr="007D4B24">
        <w:trPr>
          <w:trHeight w:val="215"/>
          <w:jc w:val="center"/>
        </w:trPr>
        <w:tc>
          <w:tcPr>
            <w:tcW w:w="3557" w:type="dxa"/>
          </w:tcPr>
          <w:p w14:paraId="6DB81311" w14:textId="2826B2BF" w:rsidR="00491CBE" w:rsidRDefault="00491CBE" w:rsidP="00707B96">
            <w:pPr>
              <w:tabs>
                <w:tab w:val="left" w:pos="450"/>
              </w:tabs>
              <w:spacing w:after="0"/>
              <w:ind w:right="86"/>
              <w:rPr>
                <w:b/>
                <w:bCs/>
              </w:rPr>
            </w:pPr>
            <w:r>
              <w:rPr>
                <w:b/>
                <w:bCs/>
              </w:rPr>
              <w:t>indinavir/r (IDV/r)</w:t>
            </w:r>
            <w:r w:rsidR="007D4B24">
              <w:rPr>
                <w:b/>
                <w:bCs/>
              </w:rPr>
              <w:t xml:space="preserve"> -- Crixivan®</w:t>
            </w:r>
          </w:p>
        </w:tc>
        <w:tc>
          <w:tcPr>
            <w:tcW w:w="2567" w:type="dxa"/>
          </w:tcPr>
          <w:p w14:paraId="49C05EFF" w14:textId="704ED486" w:rsidR="00491CBE" w:rsidRPr="001601C6" w:rsidRDefault="00491CBE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 w:rsidRPr="00ED4CA0">
              <w:t>Susceptible</w:t>
            </w:r>
          </w:p>
        </w:tc>
      </w:tr>
      <w:tr w:rsidR="00491CBE" w14:paraId="7D1C35AF" w14:textId="77777777" w:rsidTr="007D4B24">
        <w:trPr>
          <w:trHeight w:val="215"/>
          <w:jc w:val="center"/>
        </w:trPr>
        <w:tc>
          <w:tcPr>
            <w:tcW w:w="3557" w:type="dxa"/>
          </w:tcPr>
          <w:p w14:paraId="71E603B9" w14:textId="38D59291" w:rsidR="00491CBE" w:rsidRDefault="00491CBE" w:rsidP="00707B96">
            <w:pPr>
              <w:tabs>
                <w:tab w:val="left" w:pos="450"/>
              </w:tabs>
              <w:spacing w:after="0"/>
              <w:ind w:right="86"/>
              <w:rPr>
                <w:b/>
                <w:bCs/>
              </w:rPr>
            </w:pPr>
            <w:r>
              <w:rPr>
                <w:b/>
                <w:bCs/>
              </w:rPr>
              <w:t>lopinavir/r (LPV/r)</w:t>
            </w:r>
            <w:r w:rsidR="007D4B24">
              <w:rPr>
                <w:b/>
                <w:bCs/>
              </w:rPr>
              <w:t xml:space="preserve"> -- Kaletra®</w:t>
            </w:r>
          </w:p>
        </w:tc>
        <w:tc>
          <w:tcPr>
            <w:tcW w:w="2567" w:type="dxa"/>
          </w:tcPr>
          <w:p w14:paraId="2029C2A0" w14:textId="6896CA3F" w:rsidR="00491CBE" w:rsidRPr="001601C6" w:rsidRDefault="00491CBE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 w:rsidRPr="00ED4CA0">
              <w:t>Susceptible</w:t>
            </w:r>
          </w:p>
        </w:tc>
      </w:tr>
      <w:tr w:rsidR="00491CBE" w14:paraId="0D46D8FD" w14:textId="77777777" w:rsidTr="007D4B24">
        <w:trPr>
          <w:trHeight w:val="215"/>
          <w:jc w:val="center"/>
        </w:trPr>
        <w:tc>
          <w:tcPr>
            <w:tcW w:w="3557" w:type="dxa"/>
          </w:tcPr>
          <w:p w14:paraId="0EA337BB" w14:textId="746490E0" w:rsidR="00491CBE" w:rsidRDefault="00491CBE" w:rsidP="00707B96">
            <w:pPr>
              <w:tabs>
                <w:tab w:val="left" w:pos="450"/>
              </w:tabs>
              <w:spacing w:after="0"/>
              <w:ind w:right="86"/>
              <w:rPr>
                <w:b/>
                <w:bCs/>
              </w:rPr>
            </w:pPr>
            <w:r>
              <w:rPr>
                <w:b/>
                <w:bCs/>
              </w:rPr>
              <w:t>nelfinavir (NFV)</w:t>
            </w:r>
            <w:r w:rsidR="007D4B24">
              <w:rPr>
                <w:b/>
                <w:bCs/>
              </w:rPr>
              <w:t xml:space="preserve"> -- Viracept®</w:t>
            </w:r>
          </w:p>
        </w:tc>
        <w:tc>
          <w:tcPr>
            <w:tcW w:w="2567" w:type="dxa"/>
          </w:tcPr>
          <w:p w14:paraId="269DC2CC" w14:textId="7BD9C945" w:rsidR="00491CBE" w:rsidRPr="001601C6" w:rsidRDefault="00491CBE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 w:rsidRPr="00ED4CA0">
              <w:t>Susceptible</w:t>
            </w:r>
          </w:p>
        </w:tc>
      </w:tr>
      <w:tr w:rsidR="00491CBE" w14:paraId="49EC1428" w14:textId="77777777" w:rsidTr="007D4B24">
        <w:trPr>
          <w:trHeight w:val="215"/>
          <w:jc w:val="center"/>
        </w:trPr>
        <w:tc>
          <w:tcPr>
            <w:tcW w:w="3557" w:type="dxa"/>
          </w:tcPr>
          <w:p w14:paraId="2CEC5E45" w14:textId="5116D729" w:rsidR="00491CBE" w:rsidRDefault="00491CBE" w:rsidP="00707B96">
            <w:pPr>
              <w:tabs>
                <w:tab w:val="left" w:pos="450"/>
              </w:tabs>
              <w:spacing w:after="0"/>
              <w:ind w:right="86"/>
              <w:rPr>
                <w:b/>
                <w:bCs/>
              </w:rPr>
            </w:pPr>
            <w:r>
              <w:rPr>
                <w:b/>
                <w:bCs/>
              </w:rPr>
              <w:t>tipranavir/r (TPV/r)</w:t>
            </w:r>
            <w:r w:rsidR="007D4B24">
              <w:rPr>
                <w:b/>
                <w:bCs/>
              </w:rPr>
              <w:t xml:space="preserve"> -- Aptivus®</w:t>
            </w:r>
          </w:p>
        </w:tc>
        <w:tc>
          <w:tcPr>
            <w:tcW w:w="2567" w:type="dxa"/>
          </w:tcPr>
          <w:p w14:paraId="02E94441" w14:textId="6D0B5BF7" w:rsidR="00491CBE" w:rsidRPr="001601C6" w:rsidRDefault="00491CBE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 w:rsidRPr="00ED4CA0">
              <w:t>Susceptible</w:t>
            </w:r>
          </w:p>
        </w:tc>
      </w:tr>
    </w:tbl>
    <w:p w14:paraId="324DB829" w14:textId="77777777" w:rsidR="005374A1" w:rsidRDefault="005374A1" w:rsidP="005374A1">
      <w:pPr>
        <w:tabs>
          <w:tab w:val="left" w:pos="450"/>
        </w:tabs>
        <w:spacing w:after="0"/>
        <w:ind w:left="374" w:right="86" w:hanging="187"/>
        <w:rPr>
          <w:sz w:val="18"/>
          <w:szCs w:val="18"/>
        </w:rPr>
      </w:pPr>
    </w:p>
    <w:p w14:paraId="6A9EDC33" w14:textId="77777777" w:rsidR="005374A1" w:rsidRPr="0067087B" w:rsidRDefault="005374A1" w:rsidP="005374A1">
      <w:pPr>
        <w:tabs>
          <w:tab w:val="left" w:pos="450"/>
        </w:tabs>
        <w:spacing w:after="0"/>
        <w:ind w:left="374" w:right="86" w:hanging="187"/>
        <w:rPr>
          <w:sz w:val="18"/>
          <w:szCs w:val="18"/>
        </w:rPr>
      </w:pPr>
    </w:p>
    <w:tbl>
      <w:tblPr>
        <w:tblStyle w:val="TableGrid"/>
        <w:tblW w:w="0" w:type="auto"/>
        <w:tblInd w:w="374" w:type="dxa"/>
        <w:tblLook w:val="04A0" w:firstRow="1" w:lastRow="0" w:firstColumn="1" w:lastColumn="0" w:noHBand="0" w:noVBand="1"/>
      </w:tblPr>
      <w:tblGrid>
        <w:gridCol w:w="4774"/>
        <w:gridCol w:w="4050"/>
      </w:tblGrid>
      <w:tr w:rsidR="005330E5" w14:paraId="68C0E2C7" w14:textId="77777777" w:rsidTr="005374A1">
        <w:tc>
          <w:tcPr>
            <w:tcW w:w="4774" w:type="dxa"/>
          </w:tcPr>
          <w:p w14:paraId="7F3E39D0" w14:textId="7A3D1906" w:rsidR="005330E5" w:rsidRDefault="005330E5" w:rsidP="00910D1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10D18"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>HIV Subtype</w:t>
            </w:r>
          </w:p>
        </w:tc>
        <w:tc>
          <w:tcPr>
            <w:tcW w:w="4050" w:type="dxa"/>
          </w:tcPr>
          <w:p w14:paraId="113CE8EF" w14:textId="5E725DEF" w:rsidR="005330E5" w:rsidRPr="005330E5" w:rsidRDefault="005330E5" w:rsidP="00CF5D3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5330E5">
              <w:rPr>
                <w:sz w:val="20"/>
                <w:szCs w:val="20"/>
              </w:rPr>
              <w:t>B</w:t>
            </w:r>
          </w:p>
        </w:tc>
      </w:tr>
      <w:tr w:rsidR="005330E5" w14:paraId="596E08B5" w14:textId="77777777" w:rsidTr="005374A1">
        <w:tc>
          <w:tcPr>
            <w:tcW w:w="4774" w:type="dxa"/>
          </w:tcPr>
          <w:p w14:paraId="35D51D39" w14:textId="4E78D4B4" w:rsidR="005330E5" w:rsidRPr="00CF5D38" w:rsidRDefault="005330E5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 Codons Analyzed</w:t>
            </w:r>
          </w:p>
        </w:tc>
        <w:tc>
          <w:tcPr>
            <w:tcW w:w="4050" w:type="dxa"/>
          </w:tcPr>
          <w:p w14:paraId="4BCED92A" w14:textId="541C082E" w:rsidR="005330E5" w:rsidRPr="00CF5D38" w:rsidRDefault="005330E5" w:rsidP="00CF5D3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1-99</w:t>
            </w:r>
          </w:p>
        </w:tc>
      </w:tr>
      <w:tr w:rsidR="005374A1" w14:paraId="40C12C13" w14:textId="77777777" w:rsidTr="005374A1">
        <w:tc>
          <w:tcPr>
            <w:tcW w:w="4774" w:type="dxa"/>
          </w:tcPr>
          <w:p w14:paraId="6B729287" w14:textId="61384C17" w:rsidR="005374A1" w:rsidRPr="00CF5D38" w:rsidRDefault="005374A1" w:rsidP="00910D1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CF5D38">
              <w:rPr>
                <w:sz w:val="20"/>
                <w:szCs w:val="20"/>
              </w:rPr>
              <w:t>P</w:t>
            </w:r>
            <w:r w:rsidR="00910D18">
              <w:rPr>
                <w:sz w:val="20"/>
                <w:szCs w:val="20"/>
              </w:rPr>
              <w:t xml:space="preserve">R </w:t>
            </w:r>
            <w:r w:rsidRPr="00CF5D38">
              <w:rPr>
                <w:sz w:val="20"/>
                <w:szCs w:val="20"/>
              </w:rPr>
              <w:t>Major Resistance Mutations Detected:</w:t>
            </w:r>
          </w:p>
        </w:tc>
        <w:tc>
          <w:tcPr>
            <w:tcW w:w="4050" w:type="dxa"/>
          </w:tcPr>
          <w:p w14:paraId="256C2481" w14:textId="5AA2EAF4" w:rsidR="005374A1" w:rsidRPr="00CF5D38" w:rsidRDefault="00CF5D38" w:rsidP="00CF5D3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CF5D38">
              <w:rPr>
                <w:sz w:val="20"/>
                <w:szCs w:val="20"/>
              </w:rPr>
              <w:t xml:space="preserve">none </w:t>
            </w:r>
          </w:p>
        </w:tc>
      </w:tr>
      <w:tr w:rsidR="005374A1" w14:paraId="1C658BE2" w14:textId="77777777" w:rsidTr="005374A1">
        <w:tc>
          <w:tcPr>
            <w:tcW w:w="4774" w:type="dxa"/>
          </w:tcPr>
          <w:p w14:paraId="4DC4AC1E" w14:textId="793502AE" w:rsidR="005374A1" w:rsidRPr="00CF5D38" w:rsidRDefault="005374A1" w:rsidP="00910D1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CF5D38">
              <w:rPr>
                <w:sz w:val="20"/>
                <w:szCs w:val="20"/>
              </w:rPr>
              <w:t>P</w:t>
            </w:r>
            <w:r w:rsidR="00910D18">
              <w:rPr>
                <w:sz w:val="20"/>
                <w:szCs w:val="20"/>
              </w:rPr>
              <w:t>R</w:t>
            </w:r>
            <w:r w:rsidRPr="00CF5D38">
              <w:rPr>
                <w:sz w:val="20"/>
                <w:szCs w:val="20"/>
              </w:rPr>
              <w:t xml:space="preserve"> Accessory Resistance Mutations Detected:</w:t>
            </w:r>
          </w:p>
        </w:tc>
        <w:tc>
          <w:tcPr>
            <w:tcW w:w="4050" w:type="dxa"/>
          </w:tcPr>
          <w:p w14:paraId="0D0BE53A" w14:textId="371C6B22" w:rsidR="005374A1" w:rsidRPr="00CF5D38" w:rsidRDefault="00CF5D38" w:rsidP="00CF5D3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CF5D38">
              <w:rPr>
                <w:sz w:val="20"/>
                <w:szCs w:val="20"/>
              </w:rPr>
              <w:t xml:space="preserve">none </w:t>
            </w:r>
          </w:p>
        </w:tc>
      </w:tr>
      <w:tr w:rsidR="005374A1" w14:paraId="69EE1D2D" w14:textId="77777777" w:rsidTr="005374A1">
        <w:tc>
          <w:tcPr>
            <w:tcW w:w="4774" w:type="dxa"/>
          </w:tcPr>
          <w:p w14:paraId="7EB41E36" w14:textId="77777777" w:rsidR="005374A1" w:rsidRPr="00CF5D38" w:rsidRDefault="005374A1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CF5D38">
              <w:rPr>
                <w:sz w:val="20"/>
                <w:szCs w:val="20"/>
              </w:rPr>
              <w:t>Other Amino Acid Changes from Reference Sequence:</w:t>
            </w:r>
          </w:p>
        </w:tc>
        <w:tc>
          <w:tcPr>
            <w:tcW w:w="4050" w:type="dxa"/>
          </w:tcPr>
          <w:p w14:paraId="5EF7F7E6" w14:textId="62B7AF3F" w:rsidR="005374A1" w:rsidRPr="00CF5D38" w:rsidRDefault="005374A1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CF5D38">
              <w:rPr>
                <w:sz w:val="20"/>
                <w:szCs w:val="20"/>
              </w:rPr>
              <w:t>K20I, M26L</w:t>
            </w:r>
          </w:p>
        </w:tc>
      </w:tr>
    </w:tbl>
    <w:p w14:paraId="59E7D00B" w14:textId="77777777" w:rsidR="005374A1" w:rsidRDefault="005374A1" w:rsidP="005374A1">
      <w:pPr>
        <w:tabs>
          <w:tab w:val="left" w:pos="603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D252963" w14:textId="77777777" w:rsidR="005374A1" w:rsidRDefault="005374A1" w:rsidP="005374A1">
      <w:pPr>
        <w:tabs>
          <w:tab w:val="left" w:pos="603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688B449" w14:textId="77777777" w:rsidR="005E4175" w:rsidRDefault="005E4175" w:rsidP="005374A1">
      <w:pPr>
        <w:tabs>
          <w:tab w:val="left" w:pos="603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5794A4F" w14:textId="77777777" w:rsidR="005E4175" w:rsidRDefault="005E4175" w:rsidP="005374A1">
      <w:pPr>
        <w:tabs>
          <w:tab w:val="left" w:pos="603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176F22E" w14:textId="77777777" w:rsidR="005E4175" w:rsidRDefault="005E4175" w:rsidP="005E4175">
      <w:pPr>
        <w:tabs>
          <w:tab w:val="left" w:pos="450"/>
        </w:tabs>
        <w:spacing w:after="0"/>
        <w:ind w:right="86"/>
        <w:rPr>
          <w:sz w:val="18"/>
          <w:szCs w:val="18"/>
        </w:rPr>
      </w:pPr>
    </w:p>
    <w:p w14:paraId="2B35BF2E" w14:textId="2CBB88F5" w:rsidR="005E4175" w:rsidRDefault="005330E5" w:rsidP="005330E5">
      <w:pPr>
        <w:tabs>
          <w:tab w:val="left" w:pos="6390"/>
        </w:tabs>
        <w:spacing w:after="0" w:line="360" w:lineRule="auto"/>
        <w:ind w:left="180"/>
        <w:rPr>
          <w:b/>
          <w:sz w:val="24"/>
          <w:szCs w:val="24"/>
        </w:rPr>
      </w:pPr>
      <w:r w:rsidRPr="009F0B42">
        <w:rPr>
          <w:b/>
          <w:sz w:val="24"/>
          <w:szCs w:val="24"/>
        </w:rPr>
        <w:t xml:space="preserve">Patient:  </w:t>
      </w:r>
      <w:r w:rsidRPr="009F0B42">
        <w:rPr>
          <w:b/>
          <w:sz w:val="24"/>
          <w:szCs w:val="24"/>
        </w:rPr>
        <w:tab/>
        <w:t xml:space="preserve">SSN:  </w:t>
      </w:r>
    </w:p>
    <w:p w14:paraId="47F413D7" w14:textId="77777777" w:rsidR="005E4175" w:rsidRPr="00677DFC" w:rsidRDefault="005E4175" w:rsidP="005E4175">
      <w:pPr>
        <w:tabs>
          <w:tab w:val="left" w:pos="6390"/>
        </w:tabs>
        <w:spacing w:after="0" w:line="240" w:lineRule="auto"/>
        <w:ind w:left="180"/>
        <w:rPr>
          <w:sz w:val="24"/>
          <w:szCs w:val="24"/>
        </w:rPr>
      </w:pPr>
      <w:r>
        <w:rPr>
          <w:b/>
          <w:sz w:val="24"/>
          <w:szCs w:val="24"/>
        </w:rPr>
        <w:t>Site Accession No.</w:t>
      </w:r>
      <w:r>
        <w:rPr>
          <w:sz w:val="24"/>
          <w:szCs w:val="24"/>
        </w:rPr>
        <w:t>:  PALO 17 2526</w:t>
      </w:r>
      <w:r>
        <w:rPr>
          <w:sz w:val="24"/>
          <w:szCs w:val="24"/>
        </w:rPr>
        <w:tab/>
      </w:r>
      <w:r w:rsidRPr="00081246">
        <w:rPr>
          <w:b/>
          <w:sz w:val="24"/>
          <w:szCs w:val="24"/>
        </w:rPr>
        <w:t>PHRL Accession No.:</w:t>
      </w:r>
      <w:r>
        <w:rPr>
          <w:b/>
          <w:sz w:val="24"/>
          <w:szCs w:val="24"/>
        </w:rPr>
        <w:t xml:space="preserve">  </w:t>
      </w:r>
      <w:r w:rsidRPr="00677DFC">
        <w:rPr>
          <w:sz w:val="24"/>
          <w:szCs w:val="24"/>
        </w:rPr>
        <w:t>P1</w:t>
      </w:r>
      <w:r>
        <w:rPr>
          <w:sz w:val="24"/>
          <w:szCs w:val="24"/>
        </w:rPr>
        <w:t>5</w:t>
      </w:r>
      <w:r w:rsidRPr="00677DFC">
        <w:rPr>
          <w:sz w:val="24"/>
          <w:szCs w:val="24"/>
        </w:rPr>
        <w:t>-0</w:t>
      </w:r>
      <w:r>
        <w:rPr>
          <w:sz w:val="24"/>
          <w:szCs w:val="24"/>
        </w:rPr>
        <w:t>133</w:t>
      </w:r>
    </w:p>
    <w:p w14:paraId="681EEC47" w14:textId="77777777" w:rsidR="005E4175" w:rsidRDefault="005E4175" w:rsidP="005374A1">
      <w:pPr>
        <w:tabs>
          <w:tab w:val="left" w:pos="603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55B48D9" w14:textId="77777777" w:rsidR="005E4175" w:rsidRDefault="005E4175" w:rsidP="005374A1">
      <w:pPr>
        <w:tabs>
          <w:tab w:val="left" w:pos="603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5B18A51" w14:textId="77777777" w:rsidR="005374A1" w:rsidRDefault="005374A1" w:rsidP="005374A1">
      <w:pPr>
        <w:tabs>
          <w:tab w:val="left" w:pos="603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Ind w:w="173" w:type="dxa"/>
        <w:tblLook w:val="04A0" w:firstRow="1" w:lastRow="0" w:firstColumn="1" w:lastColumn="0" w:noHBand="0" w:noVBand="1"/>
      </w:tblPr>
      <w:tblGrid>
        <w:gridCol w:w="3265"/>
        <w:gridCol w:w="3463"/>
      </w:tblGrid>
      <w:tr w:rsidR="005374A1" w14:paraId="264E8FED" w14:textId="77777777" w:rsidTr="00CF5D38">
        <w:trPr>
          <w:jc w:val="center"/>
        </w:trPr>
        <w:tc>
          <w:tcPr>
            <w:tcW w:w="6728" w:type="dxa"/>
            <w:gridSpan w:val="2"/>
            <w:shd w:val="clear" w:color="auto" w:fill="EAF1DD" w:themeFill="accent3" w:themeFillTint="33"/>
          </w:tcPr>
          <w:p w14:paraId="0714069E" w14:textId="5340BE79" w:rsidR="005374A1" w:rsidRPr="001601C6" w:rsidRDefault="005374A1" w:rsidP="00CF5D38">
            <w:pPr>
              <w:tabs>
                <w:tab w:val="left" w:pos="450"/>
              </w:tabs>
              <w:spacing w:after="0"/>
              <w:ind w:right="86"/>
              <w:rPr>
                <w:b/>
              </w:rPr>
            </w:pPr>
            <w:r>
              <w:rPr>
                <w:b/>
              </w:rPr>
              <w:t>Nucleos(t)ide Reverse Transcriptase</w:t>
            </w:r>
            <w:r w:rsidR="00CF5D38">
              <w:rPr>
                <w:b/>
              </w:rPr>
              <w:t xml:space="preserve"> (NRTI</w:t>
            </w:r>
            <w:r>
              <w:rPr>
                <w:b/>
              </w:rPr>
              <w:t>) Resistance Interpretation</w:t>
            </w:r>
            <w:r w:rsidRPr="00682DCB">
              <w:rPr>
                <w:b/>
                <w:vertAlign w:val="superscript"/>
              </w:rPr>
              <w:t>b</w:t>
            </w:r>
          </w:p>
        </w:tc>
      </w:tr>
      <w:tr w:rsidR="005374A1" w14:paraId="662168D0" w14:textId="77777777" w:rsidTr="00CF5D38">
        <w:trPr>
          <w:jc w:val="center"/>
        </w:trPr>
        <w:tc>
          <w:tcPr>
            <w:tcW w:w="3265" w:type="dxa"/>
          </w:tcPr>
          <w:p w14:paraId="2EF4373D" w14:textId="36866F47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</w:pPr>
            <w:r>
              <w:rPr>
                <w:b/>
                <w:bCs/>
              </w:rPr>
              <w:t>abacavir (ABC)</w:t>
            </w:r>
            <w:r w:rsidR="007D4B24">
              <w:rPr>
                <w:b/>
                <w:bCs/>
              </w:rPr>
              <w:t xml:space="preserve"> -- Ziagen®</w:t>
            </w:r>
          </w:p>
        </w:tc>
        <w:tc>
          <w:tcPr>
            <w:tcW w:w="3463" w:type="dxa"/>
          </w:tcPr>
          <w:p w14:paraId="69F7E537" w14:textId="1C3BAC9B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>
              <w:t>Low-Level Resistance</w:t>
            </w:r>
          </w:p>
        </w:tc>
      </w:tr>
      <w:tr w:rsidR="005374A1" w14:paraId="33177E49" w14:textId="77777777" w:rsidTr="00CF5D38">
        <w:trPr>
          <w:jc w:val="center"/>
        </w:trPr>
        <w:tc>
          <w:tcPr>
            <w:tcW w:w="3265" w:type="dxa"/>
          </w:tcPr>
          <w:p w14:paraId="2ABEDABE" w14:textId="4BF0143C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</w:pPr>
            <w:r>
              <w:rPr>
                <w:b/>
                <w:bCs/>
              </w:rPr>
              <w:t>zidovudine (AZT)</w:t>
            </w:r>
            <w:r w:rsidR="007D4B24">
              <w:rPr>
                <w:b/>
                <w:bCs/>
              </w:rPr>
              <w:t xml:space="preserve"> -- Retrovir®</w:t>
            </w:r>
          </w:p>
        </w:tc>
        <w:tc>
          <w:tcPr>
            <w:tcW w:w="3463" w:type="dxa"/>
          </w:tcPr>
          <w:p w14:paraId="76DA6311" w14:textId="21EA5560" w:rsidR="005374A1" w:rsidRDefault="005374A1" w:rsidP="00707B96">
            <w:pPr>
              <w:tabs>
                <w:tab w:val="left" w:pos="450"/>
              </w:tabs>
              <w:spacing w:after="0"/>
              <w:ind w:right="86"/>
              <w:jc w:val="center"/>
              <w:rPr>
                <w:sz w:val="18"/>
                <w:szCs w:val="18"/>
              </w:rPr>
            </w:pPr>
            <w:r>
              <w:t>High-Level Resistance</w:t>
            </w:r>
          </w:p>
        </w:tc>
      </w:tr>
      <w:tr w:rsidR="005374A1" w14:paraId="173AB09A" w14:textId="77777777" w:rsidTr="00CF5D38">
        <w:trPr>
          <w:jc w:val="center"/>
        </w:trPr>
        <w:tc>
          <w:tcPr>
            <w:tcW w:w="3265" w:type="dxa"/>
          </w:tcPr>
          <w:p w14:paraId="27547AC8" w14:textId="7BF6FA3A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</w:pPr>
            <w:r>
              <w:rPr>
                <w:b/>
                <w:bCs/>
              </w:rPr>
              <w:t>emtricitabine (FTC)</w:t>
            </w:r>
            <w:r w:rsidR="007D4B24">
              <w:rPr>
                <w:b/>
                <w:bCs/>
              </w:rPr>
              <w:t xml:space="preserve"> -- Emtriva®</w:t>
            </w:r>
          </w:p>
        </w:tc>
        <w:tc>
          <w:tcPr>
            <w:tcW w:w="3463" w:type="dxa"/>
          </w:tcPr>
          <w:p w14:paraId="6EF71056" w14:textId="77777777" w:rsidR="005374A1" w:rsidRDefault="005374A1" w:rsidP="00707B96">
            <w:pPr>
              <w:tabs>
                <w:tab w:val="left" w:pos="450"/>
              </w:tabs>
              <w:spacing w:after="0"/>
              <w:ind w:right="86"/>
              <w:jc w:val="center"/>
              <w:rPr>
                <w:sz w:val="18"/>
                <w:szCs w:val="18"/>
              </w:rPr>
            </w:pPr>
            <w:r w:rsidRPr="001601C6">
              <w:t>Susceptible</w:t>
            </w:r>
          </w:p>
        </w:tc>
      </w:tr>
      <w:tr w:rsidR="005374A1" w14:paraId="22F9A64A" w14:textId="77777777" w:rsidTr="00CF5D38">
        <w:trPr>
          <w:jc w:val="center"/>
        </w:trPr>
        <w:tc>
          <w:tcPr>
            <w:tcW w:w="3265" w:type="dxa"/>
          </w:tcPr>
          <w:p w14:paraId="40583F5F" w14:textId="59C6BCAE" w:rsidR="005374A1" w:rsidRDefault="005374A1" w:rsidP="00707B96">
            <w:pPr>
              <w:tabs>
                <w:tab w:val="left" w:pos="450"/>
              </w:tabs>
              <w:spacing w:after="0"/>
              <w:ind w:right="86"/>
              <w:rPr>
                <w:b/>
                <w:bCs/>
              </w:rPr>
            </w:pPr>
            <w:r>
              <w:rPr>
                <w:b/>
                <w:bCs/>
              </w:rPr>
              <w:t>lamivudine (3TC)</w:t>
            </w:r>
            <w:r w:rsidR="007D4B24">
              <w:rPr>
                <w:b/>
                <w:bCs/>
              </w:rPr>
              <w:t xml:space="preserve"> -- Epivir®</w:t>
            </w:r>
          </w:p>
        </w:tc>
        <w:tc>
          <w:tcPr>
            <w:tcW w:w="3463" w:type="dxa"/>
          </w:tcPr>
          <w:p w14:paraId="1483E520" w14:textId="63BE48B8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>
              <w:t>Susceptible</w:t>
            </w:r>
          </w:p>
        </w:tc>
      </w:tr>
      <w:tr w:rsidR="005374A1" w14:paraId="5B2ED854" w14:textId="77777777" w:rsidTr="00CF5D38">
        <w:trPr>
          <w:jc w:val="center"/>
        </w:trPr>
        <w:tc>
          <w:tcPr>
            <w:tcW w:w="3265" w:type="dxa"/>
          </w:tcPr>
          <w:p w14:paraId="4402F18C" w14:textId="386A6294" w:rsidR="005374A1" w:rsidRDefault="005374A1" w:rsidP="00707B96">
            <w:pPr>
              <w:tabs>
                <w:tab w:val="left" w:pos="450"/>
              </w:tabs>
              <w:spacing w:after="0"/>
              <w:ind w:right="86"/>
              <w:rPr>
                <w:b/>
                <w:bCs/>
              </w:rPr>
            </w:pPr>
            <w:r>
              <w:rPr>
                <w:b/>
                <w:bCs/>
              </w:rPr>
              <w:t>tenofovir (TDF)</w:t>
            </w:r>
            <w:r w:rsidR="007D4B24">
              <w:rPr>
                <w:b/>
                <w:bCs/>
              </w:rPr>
              <w:t xml:space="preserve"> -- Viread®</w:t>
            </w:r>
          </w:p>
        </w:tc>
        <w:tc>
          <w:tcPr>
            <w:tcW w:w="3463" w:type="dxa"/>
          </w:tcPr>
          <w:p w14:paraId="3FF95496" w14:textId="10398531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>
              <w:t>Low-Level Resistance</w:t>
            </w:r>
          </w:p>
        </w:tc>
      </w:tr>
    </w:tbl>
    <w:p w14:paraId="35322BB5" w14:textId="77777777" w:rsidR="005374A1" w:rsidRDefault="005374A1" w:rsidP="005E4175">
      <w:pPr>
        <w:tabs>
          <w:tab w:val="left" w:pos="450"/>
        </w:tabs>
        <w:spacing w:after="0"/>
        <w:ind w:right="86"/>
        <w:rPr>
          <w:sz w:val="18"/>
          <w:szCs w:val="18"/>
        </w:rPr>
      </w:pPr>
    </w:p>
    <w:p w14:paraId="7DACB072" w14:textId="77777777" w:rsidR="005374A1" w:rsidRDefault="005374A1" w:rsidP="005374A1">
      <w:pPr>
        <w:tabs>
          <w:tab w:val="left" w:pos="450"/>
        </w:tabs>
        <w:spacing w:after="0"/>
        <w:ind w:left="374" w:right="86" w:hanging="187"/>
        <w:rPr>
          <w:sz w:val="18"/>
          <w:szCs w:val="18"/>
        </w:rPr>
      </w:pPr>
    </w:p>
    <w:tbl>
      <w:tblPr>
        <w:tblStyle w:val="TableGrid"/>
        <w:tblW w:w="0" w:type="auto"/>
        <w:jc w:val="center"/>
        <w:tblInd w:w="374" w:type="dxa"/>
        <w:tblLook w:val="04A0" w:firstRow="1" w:lastRow="0" w:firstColumn="1" w:lastColumn="0" w:noHBand="0" w:noVBand="1"/>
      </w:tblPr>
      <w:tblGrid>
        <w:gridCol w:w="3348"/>
        <w:gridCol w:w="3797"/>
      </w:tblGrid>
      <w:tr w:rsidR="005374A1" w14:paraId="243285D8" w14:textId="77777777" w:rsidTr="00CF5D38">
        <w:trPr>
          <w:jc w:val="center"/>
        </w:trPr>
        <w:tc>
          <w:tcPr>
            <w:tcW w:w="7145" w:type="dxa"/>
            <w:gridSpan w:val="2"/>
            <w:shd w:val="clear" w:color="auto" w:fill="DBE5F1" w:themeFill="accent1" w:themeFillTint="33"/>
          </w:tcPr>
          <w:p w14:paraId="697E0FD6" w14:textId="1495B99C" w:rsidR="005374A1" w:rsidRPr="001601C6" w:rsidRDefault="00CF5D38" w:rsidP="00251E15">
            <w:pPr>
              <w:tabs>
                <w:tab w:val="left" w:pos="450"/>
              </w:tabs>
              <w:spacing w:after="0"/>
              <w:ind w:right="86"/>
              <w:rPr>
                <w:b/>
              </w:rPr>
            </w:pPr>
            <w:r>
              <w:rPr>
                <w:b/>
              </w:rPr>
              <w:t>Non-nucl</w:t>
            </w:r>
            <w:r w:rsidR="00251E15">
              <w:rPr>
                <w:b/>
              </w:rPr>
              <w:t>e</w:t>
            </w:r>
            <w:r>
              <w:rPr>
                <w:b/>
              </w:rPr>
              <w:t>os</w:t>
            </w:r>
            <w:r w:rsidR="005374A1">
              <w:rPr>
                <w:b/>
              </w:rPr>
              <w:t>ide Reverse Transcriptase (</w:t>
            </w:r>
            <w:r>
              <w:rPr>
                <w:b/>
              </w:rPr>
              <w:t xml:space="preserve">NNRTI) </w:t>
            </w:r>
            <w:r w:rsidR="005374A1">
              <w:rPr>
                <w:b/>
              </w:rPr>
              <w:t>Resistance Interpretation</w:t>
            </w:r>
            <w:r w:rsidR="005374A1" w:rsidRPr="00682DCB">
              <w:rPr>
                <w:b/>
                <w:vertAlign w:val="superscript"/>
              </w:rPr>
              <w:t>b</w:t>
            </w:r>
          </w:p>
        </w:tc>
      </w:tr>
      <w:tr w:rsidR="005374A1" w14:paraId="1610A6C3" w14:textId="77777777" w:rsidTr="007D4B24">
        <w:trPr>
          <w:jc w:val="center"/>
        </w:trPr>
        <w:tc>
          <w:tcPr>
            <w:tcW w:w="3348" w:type="dxa"/>
          </w:tcPr>
          <w:p w14:paraId="41458809" w14:textId="1B924276" w:rsidR="005374A1" w:rsidRPr="001601C6" w:rsidRDefault="00CF5D38" w:rsidP="00707B96">
            <w:pPr>
              <w:tabs>
                <w:tab w:val="left" w:pos="450"/>
              </w:tabs>
              <w:spacing w:after="0"/>
              <w:ind w:right="86"/>
            </w:pPr>
            <w:r>
              <w:rPr>
                <w:b/>
                <w:bCs/>
              </w:rPr>
              <w:t>efavirenz (EFV)</w:t>
            </w:r>
            <w:r w:rsidR="007D4B24">
              <w:rPr>
                <w:b/>
                <w:bCs/>
              </w:rPr>
              <w:t xml:space="preserve"> -- Sustiva®</w:t>
            </w:r>
          </w:p>
        </w:tc>
        <w:tc>
          <w:tcPr>
            <w:tcW w:w="3797" w:type="dxa"/>
          </w:tcPr>
          <w:p w14:paraId="23808F92" w14:textId="00449819" w:rsidR="005374A1" w:rsidRPr="001601C6" w:rsidRDefault="004640F4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>
              <w:t>High-Level Resistance</w:t>
            </w:r>
          </w:p>
        </w:tc>
      </w:tr>
      <w:tr w:rsidR="005374A1" w14:paraId="6F79A5BB" w14:textId="77777777" w:rsidTr="007D4B24">
        <w:trPr>
          <w:jc w:val="center"/>
        </w:trPr>
        <w:tc>
          <w:tcPr>
            <w:tcW w:w="3348" w:type="dxa"/>
          </w:tcPr>
          <w:p w14:paraId="17DA4EB3" w14:textId="571CC3AE" w:rsidR="005374A1" w:rsidRPr="001601C6" w:rsidRDefault="00CF5D38" w:rsidP="00707B96">
            <w:pPr>
              <w:tabs>
                <w:tab w:val="left" w:pos="450"/>
              </w:tabs>
              <w:spacing w:after="0"/>
              <w:ind w:right="86"/>
            </w:pPr>
            <w:r>
              <w:rPr>
                <w:b/>
                <w:bCs/>
              </w:rPr>
              <w:t>etravirine (ETR)</w:t>
            </w:r>
            <w:r w:rsidR="007D4B24">
              <w:rPr>
                <w:b/>
                <w:bCs/>
              </w:rPr>
              <w:t xml:space="preserve"> -- Intelence®</w:t>
            </w:r>
          </w:p>
        </w:tc>
        <w:tc>
          <w:tcPr>
            <w:tcW w:w="3797" w:type="dxa"/>
          </w:tcPr>
          <w:p w14:paraId="2D09E3EC" w14:textId="7BF7B5AB" w:rsidR="005374A1" w:rsidRDefault="004640F4" w:rsidP="00707B96">
            <w:pPr>
              <w:tabs>
                <w:tab w:val="left" w:pos="450"/>
              </w:tabs>
              <w:spacing w:after="0"/>
              <w:ind w:right="86"/>
              <w:jc w:val="center"/>
              <w:rPr>
                <w:sz w:val="18"/>
                <w:szCs w:val="18"/>
              </w:rPr>
            </w:pPr>
            <w:r>
              <w:t>Susceptible</w:t>
            </w:r>
          </w:p>
        </w:tc>
      </w:tr>
      <w:tr w:rsidR="005374A1" w14:paraId="55EC848B" w14:textId="77777777" w:rsidTr="007D4B24">
        <w:trPr>
          <w:jc w:val="center"/>
        </w:trPr>
        <w:tc>
          <w:tcPr>
            <w:tcW w:w="3348" w:type="dxa"/>
          </w:tcPr>
          <w:p w14:paraId="28D7DE56" w14:textId="620BE8EE" w:rsidR="005374A1" w:rsidRPr="001601C6" w:rsidRDefault="00CF5D38" w:rsidP="00707B96">
            <w:pPr>
              <w:tabs>
                <w:tab w:val="left" w:pos="450"/>
              </w:tabs>
              <w:spacing w:after="0"/>
              <w:ind w:right="86"/>
            </w:pPr>
            <w:r>
              <w:rPr>
                <w:b/>
                <w:bCs/>
              </w:rPr>
              <w:t>nevirapine (NVP)</w:t>
            </w:r>
            <w:r w:rsidR="007D4B24">
              <w:rPr>
                <w:b/>
                <w:bCs/>
              </w:rPr>
              <w:t xml:space="preserve"> -- Viramune®</w:t>
            </w:r>
          </w:p>
        </w:tc>
        <w:tc>
          <w:tcPr>
            <w:tcW w:w="3797" w:type="dxa"/>
          </w:tcPr>
          <w:p w14:paraId="7C795631" w14:textId="1D35E03C" w:rsidR="005374A1" w:rsidRDefault="004640F4" w:rsidP="00707B96">
            <w:pPr>
              <w:tabs>
                <w:tab w:val="left" w:pos="450"/>
              </w:tabs>
              <w:spacing w:after="0"/>
              <w:ind w:right="86"/>
              <w:jc w:val="center"/>
              <w:rPr>
                <w:sz w:val="18"/>
                <w:szCs w:val="18"/>
              </w:rPr>
            </w:pPr>
            <w:r>
              <w:t>High-Level Resistance</w:t>
            </w:r>
          </w:p>
        </w:tc>
      </w:tr>
      <w:tr w:rsidR="005374A1" w14:paraId="075AF261" w14:textId="77777777" w:rsidTr="007D4B24">
        <w:trPr>
          <w:jc w:val="center"/>
        </w:trPr>
        <w:tc>
          <w:tcPr>
            <w:tcW w:w="3348" w:type="dxa"/>
          </w:tcPr>
          <w:p w14:paraId="6DA5B42A" w14:textId="10303246" w:rsidR="005374A1" w:rsidRDefault="00CF5D38" w:rsidP="00707B96">
            <w:pPr>
              <w:tabs>
                <w:tab w:val="left" w:pos="450"/>
              </w:tabs>
              <w:spacing w:after="0"/>
              <w:ind w:right="86"/>
              <w:rPr>
                <w:b/>
                <w:bCs/>
              </w:rPr>
            </w:pPr>
            <w:r>
              <w:rPr>
                <w:b/>
                <w:bCs/>
              </w:rPr>
              <w:t>rilpivirine (RPV)</w:t>
            </w:r>
            <w:r w:rsidR="007D4B24">
              <w:rPr>
                <w:b/>
                <w:bCs/>
              </w:rPr>
              <w:t xml:space="preserve"> -- Edurant®</w:t>
            </w:r>
          </w:p>
        </w:tc>
        <w:tc>
          <w:tcPr>
            <w:tcW w:w="3797" w:type="dxa"/>
          </w:tcPr>
          <w:p w14:paraId="08FDB023" w14:textId="77777777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  <w:jc w:val="center"/>
            </w:pPr>
            <w:r>
              <w:t>Susceptible</w:t>
            </w:r>
          </w:p>
        </w:tc>
      </w:tr>
    </w:tbl>
    <w:p w14:paraId="5DC97338" w14:textId="77777777" w:rsidR="005374A1" w:rsidRDefault="005374A1" w:rsidP="00CF5D38">
      <w:pPr>
        <w:tabs>
          <w:tab w:val="left" w:pos="450"/>
        </w:tabs>
        <w:spacing w:after="0"/>
        <w:ind w:right="86"/>
        <w:rPr>
          <w:sz w:val="18"/>
          <w:szCs w:val="18"/>
        </w:rPr>
      </w:pPr>
    </w:p>
    <w:p w14:paraId="14562674" w14:textId="77777777" w:rsidR="005374A1" w:rsidRPr="0067087B" w:rsidRDefault="005374A1" w:rsidP="005374A1">
      <w:pPr>
        <w:tabs>
          <w:tab w:val="left" w:pos="450"/>
        </w:tabs>
        <w:spacing w:after="0"/>
        <w:ind w:left="374" w:right="86" w:hanging="187"/>
        <w:rPr>
          <w:sz w:val="18"/>
          <w:szCs w:val="18"/>
        </w:rPr>
      </w:pPr>
    </w:p>
    <w:tbl>
      <w:tblPr>
        <w:tblStyle w:val="TableGrid"/>
        <w:tblW w:w="0" w:type="auto"/>
        <w:tblInd w:w="374" w:type="dxa"/>
        <w:tblLook w:val="04A0" w:firstRow="1" w:lastRow="0" w:firstColumn="1" w:lastColumn="0" w:noHBand="0" w:noVBand="1"/>
      </w:tblPr>
      <w:tblGrid>
        <w:gridCol w:w="4774"/>
        <w:gridCol w:w="4050"/>
      </w:tblGrid>
      <w:tr w:rsidR="005330E5" w14:paraId="583CE881" w14:textId="77777777" w:rsidTr="00CF5D38">
        <w:tc>
          <w:tcPr>
            <w:tcW w:w="4774" w:type="dxa"/>
          </w:tcPr>
          <w:p w14:paraId="1E887B43" w14:textId="3F389F85" w:rsidR="005330E5" w:rsidRDefault="005330E5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 HIV Subtype</w:t>
            </w:r>
          </w:p>
        </w:tc>
        <w:tc>
          <w:tcPr>
            <w:tcW w:w="4050" w:type="dxa"/>
            <w:vAlign w:val="bottom"/>
          </w:tcPr>
          <w:p w14:paraId="74ED8CBB" w14:textId="64893A74" w:rsidR="005330E5" w:rsidRDefault="005330E5" w:rsidP="00CF5D38">
            <w:pPr>
              <w:tabs>
                <w:tab w:val="left" w:pos="450"/>
              </w:tabs>
              <w:spacing w:after="0"/>
              <w:ind w:right="86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</w:t>
            </w:r>
          </w:p>
        </w:tc>
      </w:tr>
      <w:tr w:rsidR="005330E5" w14:paraId="5A942076" w14:textId="77777777" w:rsidTr="00CF5D38">
        <w:tc>
          <w:tcPr>
            <w:tcW w:w="4774" w:type="dxa"/>
          </w:tcPr>
          <w:p w14:paraId="67B9D0E7" w14:textId="2919665D" w:rsidR="005330E5" w:rsidRDefault="005330E5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 Codons Analyzed</w:t>
            </w:r>
          </w:p>
        </w:tc>
        <w:tc>
          <w:tcPr>
            <w:tcW w:w="4050" w:type="dxa"/>
            <w:vAlign w:val="bottom"/>
          </w:tcPr>
          <w:p w14:paraId="5E9022CE" w14:textId="58900B96" w:rsidR="005330E5" w:rsidRPr="00CF5D38" w:rsidRDefault="005330E5" w:rsidP="00CF5D38">
            <w:pPr>
              <w:tabs>
                <w:tab w:val="left" w:pos="450"/>
              </w:tabs>
              <w:spacing w:after="0"/>
              <w:ind w:right="86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1-252</w:t>
            </w:r>
          </w:p>
        </w:tc>
      </w:tr>
      <w:tr w:rsidR="005374A1" w14:paraId="2B6AB678" w14:textId="77777777" w:rsidTr="00CF5D38">
        <w:tc>
          <w:tcPr>
            <w:tcW w:w="4774" w:type="dxa"/>
          </w:tcPr>
          <w:p w14:paraId="566C4F03" w14:textId="55B02A50" w:rsidR="005374A1" w:rsidRPr="001601C6" w:rsidRDefault="00CF5D38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NRTI Resistance</w:t>
            </w:r>
            <w:r w:rsidR="005374A1" w:rsidRPr="001601C6">
              <w:rPr>
                <w:sz w:val="20"/>
                <w:szCs w:val="20"/>
              </w:rPr>
              <w:t xml:space="preserve"> Mutations Detected:</w:t>
            </w:r>
          </w:p>
        </w:tc>
        <w:tc>
          <w:tcPr>
            <w:tcW w:w="4050" w:type="dxa"/>
            <w:vAlign w:val="bottom"/>
          </w:tcPr>
          <w:p w14:paraId="142004F4" w14:textId="0818C6DB" w:rsidR="005374A1" w:rsidRPr="00CF5D38" w:rsidRDefault="00CF5D38" w:rsidP="00CF5D3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CF5D38">
              <w:rPr>
                <w:bCs/>
                <w:sz w:val="20"/>
                <w:szCs w:val="20"/>
              </w:rPr>
              <w:t>K70R</w:t>
            </w:r>
            <w:r w:rsidRPr="00CF5D38">
              <w:rPr>
                <w:sz w:val="20"/>
                <w:szCs w:val="20"/>
              </w:rPr>
              <w:t xml:space="preserve">, </w:t>
            </w:r>
            <w:r w:rsidRPr="00CF5D38">
              <w:rPr>
                <w:bCs/>
                <w:sz w:val="20"/>
                <w:szCs w:val="20"/>
              </w:rPr>
              <w:t>T215Y</w:t>
            </w:r>
          </w:p>
        </w:tc>
      </w:tr>
      <w:tr w:rsidR="005374A1" w14:paraId="6F455FB9" w14:textId="77777777" w:rsidTr="00CF5D38">
        <w:tc>
          <w:tcPr>
            <w:tcW w:w="4774" w:type="dxa"/>
          </w:tcPr>
          <w:p w14:paraId="37E6EB6B" w14:textId="2F7FA090" w:rsidR="005374A1" w:rsidRPr="001601C6" w:rsidRDefault="00CF5D38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NNRTI Resistance</w:t>
            </w:r>
            <w:r w:rsidR="005374A1" w:rsidRPr="001601C6">
              <w:rPr>
                <w:sz w:val="20"/>
                <w:szCs w:val="20"/>
              </w:rPr>
              <w:t xml:space="preserve"> Mutations Detected:</w:t>
            </w:r>
          </w:p>
        </w:tc>
        <w:tc>
          <w:tcPr>
            <w:tcW w:w="4050" w:type="dxa"/>
            <w:vAlign w:val="bottom"/>
          </w:tcPr>
          <w:p w14:paraId="30E228D6" w14:textId="7D568130" w:rsidR="005374A1" w:rsidRPr="00CF5D38" w:rsidRDefault="00CF5D38" w:rsidP="00CF5D3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CF5D38">
              <w:rPr>
                <w:bCs/>
                <w:sz w:val="20"/>
                <w:szCs w:val="20"/>
              </w:rPr>
              <w:t>K103N</w:t>
            </w:r>
          </w:p>
        </w:tc>
      </w:tr>
      <w:tr w:rsidR="005374A1" w14:paraId="1AA7BFA7" w14:textId="77777777" w:rsidTr="00CF5D38">
        <w:tc>
          <w:tcPr>
            <w:tcW w:w="4774" w:type="dxa"/>
          </w:tcPr>
          <w:p w14:paraId="53762F12" w14:textId="77777777" w:rsidR="005374A1" w:rsidRPr="001601C6" w:rsidRDefault="005374A1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Other Amino Acid Changes from Reference</w:t>
            </w:r>
            <w:r>
              <w:rPr>
                <w:sz w:val="20"/>
                <w:szCs w:val="20"/>
              </w:rPr>
              <w:t xml:space="preserve"> Sequence</w:t>
            </w:r>
            <w:r w:rsidRPr="001601C6">
              <w:rPr>
                <w:sz w:val="20"/>
                <w:szCs w:val="20"/>
              </w:rPr>
              <w:t>:</w:t>
            </w:r>
          </w:p>
        </w:tc>
        <w:tc>
          <w:tcPr>
            <w:tcW w:w="4050" w:type="dxa"/>
            <w:vAlign w:val="bottom"/>
          </w:tcPr>
          <w:p w14:paraId="77F8B0E9" w14:textId="34028311" w:rsidR="005374A1" w:rsidRPr="00CF5D38" w:rsidRDefault="00CF5D38" w:rsidP="00CF5D38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CF5D38">
              <w:rPr>
                <w:sz w:val="20"/>
                <w:szCs w:val="20"/>
              </w:rPr>
              <w:t>None</w:t>
            </w:r>
          </w:p>
        </w:tc>
      </w:tr>
    </w:tbl>
    <w:p w14:paraId="4E24DFE1" w14:textId="77777777" w:rsidR="00CF5D38" w:rsidRPr="00404044" w:rsidRDefault="00CF5D38" w:rsidP="005330E5">
      <w:pPr>
        <w:tabs>
          <w:tab w:val="left" w:pos="6030"/>
        </w:tabs>
        <w:spacing w:line="240" w:lineRule="auto"/>
        <w:rPr>
          <w:b/>
          <w:sz w:val="16"/>
          <w:szCs w:val="16"/>
        </w:rPr>
      </w:pPr>
    </w:p>
    <w:p w14:paraId="5A7CF42D" w14:textId="77777777" w:rsidR="00CF5D38" w:rsidRDefault="00461839" w:rsidP="00404044">
      <w:pPr>
        <w:tabs>
          <w:tab w:val="left" w:pos="6030"/>
        </w:tabs>
        <w:spacing w:after="0" w:line="240" w:lineRule="auto"/>
        <w:ind w:left="180"/>
      </w:pPr>
      <w:r>
        <w:rPr>
          <w:b/>
        </w:rPr>
        <w:t>Comments</w:t>
      </w:r>
      <w:r w:rsidR="004E34E4">
        <w:rPr>
          <w:b/>
        </w:rPr>
        <w:t xml:space="preserve">:  </w:t>
      </w:r>
      <w:r w:rsidR="004E34E4" w:rsidRPr="004E34E4">
        <w:t>none</w:t>
      </w:r>
    </w:p>
    <w:p w14:paraId="01FD5C99" w14:textId="06B0482E" w:rsidR="00461839" w:rsidRPr="00752B5A" w:rsidRDefault="00461839" w:rsidP="00404044">
      <w:pPr>
        <w:tabs>
          <w:tab w:val="left" w:pos="6030"/>
        </w:tabs>
        <w:spacing w:after="0" w:line="240" w:lineRule="auto"/>
        <w:ind w:left="180"/>
        <w:rPr>
          <w:b/>
        </w:rPr>
      </w:pPr>
      <w:r>
        <w:rPr>
          <w:b/>
        </w:rPr>
        <w:tab/>
      </w:r>
    </w:p>
    <w:p w14:paraId="0DE127B1" w14:textId="77777777" w:rsidR="00633235" w:rsidRPr="00633235" w:rsidRDefault="00633235" w:rsidP="00F776F1">
      <w:pPr>
        <w:spacing w:line="240" w:lineRule="auto"/>
        <w:rPr>
          <w:sz w:val="24"/>
          <w:szCs w:val="24"/>
        </w:rPr>
      </w:pPr>
      <w:r w:rsidRPr="00475571">
        <w:rPr>
          <w:b/>
          <w:sz w:val="24"/>
          <w:szCs w:val="24"/>
        </w:rPr>
        <w:t>______________________________________________________</w:t>
      </w:r>
      <w:r>
        <w:rPr>
          <w:b/>
          <w:sz w:val="24"/>
          <w:szCs w:val="24"/>
        </w:rPr>
        <w:t>___________________</w:t>
      </w:r>
      <w:r w:rsidR="00D343F1">
        <w:rPr>
          <w:b/>
          <w:sz w:val="24"/>
          <w:szCs w:val="24"/>
        </w:rPr>
        <w:t>______</w:t>
      </w:r>
    </w:p>
    <w:p w14:paraId="17302E18" w14:textId="283957D0" w:rsidR="00C84269" w:rsidRPr="00461839" w:rsidRDefault="00C84269" w:rsidP="00C84269">
      <w:pPr>
        <w:spacing w:after="0" w:line="240" w:lineRule="auto"/>
        <w:ind w:left="270" w:right="180" w:hanging="90"/>
        <w:rPr>
          <w:sz w:val="20"/>
          <w:szCs w:val="20"/>
        </w:rPr>
      </w:pPr>
      <w:r w:rsidRPr="00461839">
        <w:rPr>
          <w:sz w:val="20"/>
          <w:szCs w:val="20"/>
          <w:vertAlign w:val="superscript"/>
        </w:rPr>
        <w:t>a</w:t>
      </w:r>
      <w:r w:rsidRPr="00461839">
        <w:rPr>
          <w:sz w:val="20"/>
          <w:szCs w:val="20"/>
        </w:rPr>
        <w:t xml:space="preserve">The test uses RT-PCR and population-based sequencing to determine the consensus nucleotide and resulting amino acid sequence </w:t>
      </w:r>
      <w:r w:rsidR="00501C00">
        <w:rPr>
          <w:sz w:val="20"/>
          <w:szCs w:val="20"/>
        </w:rPr>
        <w:t>of</w:t>
      </w:r>
      <w:r w:rsidRPr="00461839">
        <w:rPr>
          <w:sz w:val="20"/>
          <w:szCs w:val="20"/>
        </w:rPr>
        <w:t xml:space="preserve"> the </w:t>
      </w:r>
      <w:r w:rsidR="00686957">
        <w:rPr>
          <w:sz w:val="20"/>
          <w:szCs w:val="20"/>
        </w:rPr>
        <w:t>HIV-1 protease (</w:t>
      </w:r>
      <w:r w:rsidR="00FD3D29">
        <w:rPr>
          <w:sz w:val="20"/>
          <w:szCs w:val="20"/>
        </w:rPr>
        <w:t>PR</w:t>
      </w:r>
      <w:r w:rsidR="00686957">
        <w:rPr>
          <w:sz w:val="20"/>
          <w:szCs w:val="20"/>
        </w:rPr>
        <w:t>)</w:t>
      </w:r>
      <w:r w:rsidR="00FD3D29">
        <w:rPr>
          <w:sz w:val="20"/>
          <w:szCs w:val="20"/>
        </w:rPr>
        <w:t xml:space="preserve"> and </w:t>
      </w:r>
      <w:r w:rsidR="00686957">
        <w:rPr>
          <w:sz w:val="20"/>
          <w:szCs w:val="20"/>
        </w:rPr>
        <w:t>reverse transcriptase (</w:t>
      </w:r>
      <w:r w:rsidR="00FD3D29">
        <w:rPr>
          <w:sz w:val="20"/>
          <w:szCs w:val="20"/>
        </w:rPr>
        <w:t>RT</w:t>
      </w:r>
      <w:r w:rsidR="00686957">
        <w:rPr>
          <w:sz w:val="20"/>
          <w:szCs w:val="20"/>
        </w:rPr>
        <w:t>)</w:t>
      </w:r>
      <w:r w:rsidRPr="00461839">
        <w:rPr>
          <w:sz w:val="20"/>
          <w:szCs w:val="20"/>
        </w:rPr>
        <w:t xml:space="preserve"> gene</w:t>
      </w:r>
      <w:r w:rsidR="00910D18">
        <w:rPr>
          <w:sz w:val="20"/>
          <w:szCs w:val="20"/>
        </w:rPr>
        <w:t>s</w:t>
      </w:r>
      <w:bookmarkStart w:id="0" w:name="_GoBack"/>
      <w:bookmarkEnd w:id="0"/>
      <w:r w:rsidR="00EE3DCD">
        <w:rPr>
          <w:sz w:val="20"/>
          <w:szCs w:val="20"/>
        </w:rPr>
        <w:t xml:space="preserve"> (Winters et al., J. Clin Invest 102(10):1769-1775, 1998)</w:t>
      </w:r>
      <w:r w:rsidRPr="00461839">
        <w:rPr>
          <w:sz w:val="20"/>
          <w:szCs w:val="20"/>
        </w:rPr>
        <w:t>.  This test was developed and its performance characteristics determined by PHRL. The U.S. FDA has not approved or cleared this test; however, FDA clearance or approval is not currently required for clinical use. The results are not intended to be used as the sole means for clinical diagnosis or patient management decisions.</w:t>
      </w:r>
    </w:p>
    <w:p w14:paraId="2E651AEC" w14:textId="77777777" w:rsidR="00C84269" w:rsidRPr="00461839" w:rsidRDefault="00C84269" w:rsidP="00C84269">
      <w:pPr>
        <w:spacing w:after="0" w:line="240" w:lineRule="auto"/>
        <w:ind w:left="270" w:right="-180" w:hanging="90"/>
        <w:rPr>
          <w:sz w:val="16"/>
          <w:szCs w:val="16"/>
        </w:rPr>
      </w:pPr>
    </w:p>
    <w:p w14:paraId="735CFC78" w14:textId="13F30771" w:rsidR="0097334C" w:rsidRPr="00142B43" w:rsidRDefault="000F3F16" w:rsidP="005E4175">
      <w:pPr>
        <w:spacing w:after="0" w:line="240" w:lineRule="auto"/>
        <w:ind w:left="270" w:right="90" w:hanging="90"/>
        <w:rPr>
          <w:sz w:val="20"/>
          <w:szCs w:val="20"/>
        </w:rPr>
      </w:pPr>
      <w:r w:rsidRPr="000F3F16">
        <w:rPr>
          <w:sz w:val="20"/>
          <w:szCs w:val="20"/>
          <w:vertAlign w:val="superscript"/>
        </w:rPr>
        <w:t>b</w:t>
      </w:r>
      <w:r w:rsidRPr="000F3F16">
        <w:rPr>
          <w:sz w:val="20"/>
          <w:szCs w:val="20"/>
        </w:rPr>
        <w:t>Classification of resistance-associated mutations and drug resistance interpretation</w:t>
      </w:r>
      <w:r w:rsidR="00501C00">
        <w:rPr>
          <w:sz w:val="20"/>
          <w:szCs w:val="20"/>
        </w:rPr>
        <w:t>s</w:t>
      </w:r>
      <w:r w:rsidRPr="000F3F16">
        <w:rPr>
          <w:sz w:val="20"/>
          <w:szCs w:val="20"/>
        </w:rPr>
        <w:t xml:space="preserve"> provided by the Stanford HIV Resistance Database </w:t>
      </w:r>
      <w:r w:rsidR="006666B6">
        <w:rPr>
          <w:sz w:val="20"/>
          <w:szCs w:val="20"/>
        </w:rPr>
        <w:t xml:space="preserve">version 8.3 </w:t>
      </w:r>
      <w:r w:rsidRPr="000F3F16">
        <w:rPr>
          <w:sz w:val="20"/>
          <w:szCs w:val="20"/>
        </w:rPr>
        <w:t>(hivdb.stanford.edu).</w:t>
      </w:r>
      <w:r w:rsidR="00703136">
        <w:rPr>
          <w:sz w:val="20"/>
          <w:szCs w:val="20"/>
        </w:rPr>
        <w:t xml:space="preserve">  “/r” indicates boosted with ritonavir.</w:t>
      </w:r>
    </w:p>
    <w:sectPr w:rsidR="0097334C" w:rsidRPr="00142B43" w:rsidSect="00D343F1">
      <w:headerReference w:type="default" r:id="rId11"/>
      <w:footerReference w:type="default" r:id="rId12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7CC44" w14:textId="77777777" w:rsidR="003E7A35" w:rsidRDefault="003E7A35" w:rsidP="00F1266B">
      <w:pPr>
        <w:spacing w:after="0" w:line="240" w:lineRule="auto"/>
      </w:pPr>
      <w:r>
        <w:separator/>
      </w:r>
    </w:p>
  </w:endnote>
  <w:endnote w:type="continuationSeparator" w:id="0">
    <w:p w14:paraId="24F7D9FE" w14:textId="77777777" w:rsidR="003E7A35" w:rsidRDefault="003E7A35" w:rsidP="00F1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5453B" w14:textId="77777777" w:rsidR="003265AD" w:rsidRDefault="003265AD" w:rsidP="003265AD">
    <w:pPr>
      <w:spacing w:after="0" w:line="240" w:lineRule="auto"/>
      <w:rPr>
        <w:sz w:val="20"/>
        <w:szCs w:val="20"/>
      </w:rPr>
    </w:pPr>
    <w:r w:rsidRPr="00475571">
      <w:rPr>
        <w:b/>
        <w:sz w:val="24"/>
        <w:szCs w:val="24"/>
      </w:rPr>
      <w:t>______________________________________________________</w:t>
    </w:r>
    <w:r>
      <w:rPr>
        <w:b/>
        <w:sz w:val="24"/>
        <w:szCs w:val="24"/>
      </w:rPr>
      <w:t>_________________________</w:t>
    </w:r>
  </w:p>
  <w:p w14:paraId="2C6AC635" w14:textId="77777777" w:rsidR="005374A1" w:rsidRPr="00682DCB" w:rsidRDefault="005374A1" w:rsidP="005374A1">
    <w:pPr>
      <w:spacing w:after="0" w:line="240" w:lineRule="auto"/>
      <w:ind w:left="180" w:right="90"/>
      <w:rPr>
        <w:sz w:val="20"/>
        <w:szCs w:val="20"/>
        <w:lang w:val="en"/>
      </w:rPr>
    </w:pPr>
    <w:r w:rsidRPr="008B5D76">
      <w:rPr>
        <w:sz w:val="20"/>
        <w:szCs w:val="20"/>
      </w:rPr>
      <w:t>Mark Holodniy, MD, FACP</w:t>
    </w:r>
    <w:r>
      <w:rPr>
        <w:sz w:val="20"/>
        <w:szCs w:val="20"/>
      </w:rPr>
      <w:t xml:space="preserve">, Director, VHA </w:t>
    </w:r>
    <w:r w:rsidRPr="008B5D76">
      <w:rPr>
        <w:sz w:val="20"/>
        <w:szCs w:val="20"/>
      </w:rPr>
      <w:t>Public Health Reference Laboratory</w:t>
    </w:r>
    <w:r>
      <w:rPr>
        <w:sz w:val="20"/>
        <w:szCs w:val="20"/>
      </w:rPr>
      <w:t xml:space="preserve">, Veterans Affairs Palo Alto Health Care System, 3801 Miranda Avenue, Palo Alto, CA 94304,  </w:t>
    </w:r>
    <w:hyperlink r:id="rId1" w:history="1">
      <w:r w:rsidRPr="009D7BD2">
        <w:rPr>
          <w:rStyle w:val="Hyperlink"/>
          <w:sz w:val="20"/>
          <w:szCs w:val="20"/>
        </w:rPr>
        <w:t>V21PHRL@va.gov</w:t>
      </w:r>
    </w:hyperlink>
    <w:r>
      <w:rPr>
        <w:sz w:val="20"/>
        <w:szCs w:val="20"/>
      </w:rPr>
      <w:t xml:space="preserve"> </w:t>
    </w:r>
    <w:r w:rsidRPr="008F6CA4">
      <w:rPr>
        <w:sz w:val="20"/>
        <w:szCs w:val="20"/>
      </w:rPr>
      <w:t>CLIA #05D</w:t>
    </w:r>
    <w:r w:rsidRPr="00682DCB">
      <w:rPr>
        <w:bCs/>
        <w:sz w:val="20"/>
        <w:szCs w:val="20"/>
      </w:rPr>
      <w:t>2125891</w:t>
    </w:r>
  </w:p>
  <w:p w14:paraId="4A136070" w14:textId="77777777" w:rsidR="00FE382A" w:rsidRDefault="00FE3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AE4F8" w14:textId="77777777" w:rsidR="003E7A35" w:rsidRDefault="003E7A35" w:rsidP="00F1266B">
      <w:pPr>
        <w:spacing w:after="0" w:line="240" w:lineRule="auto"/>
      </w:pPr>
      <w:r>
        <w:separator/>
      </w:r>
    </w:p>
  </w:footnote>
  <w:footnote w:type="continuationSeparator" w:id="0">
    <w:p w14:paraId="71562248" w14:textId="77777777" w:rsidR="003E7A35" w:rsidRDefault="003E7A35" w:rsidP="00F12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14:paraId="09A8283E" w14:textId="311EA5DD" w:rsidR="005374A1" w:rsidRPr="00CF5D38" w:rsidRDefault="005374A1" w:rsidP="00CF5D38">
        <w:pPr>
          <w:pStyle w:val="Header"/>
          <w:rPr>
            <w:b/>
            <w:bCs/>
            <w:sz w:val="24"/>
            <w:szCs w:val="24"/>
          </w:rPr>
        </w:pPr>
        <w:r>
          <w:rPr>
            <w:noProof/>
          </w:rPr>
          <w:drawing>
            <wp:inline distT="0" distB="0" distL="0" distR="0" wp14:anchorId="190C7B9B" wp14:editId="0EEEA7F4">
              <wp:extent cx="3590925" cy="825624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VA primary seal logo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3405" cy="8261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F5D38">
          <w:tab/>
        </w:r>
        <w:r w:rsidRPr="00CF5D38">
          <w:t xml:space="preserve">Page </w:t>
        </w:r>
        <w:r w:rsidRPr="00CF5D38">
          <w:rPr>
            <w:bCs/>
            <w:sz w:val="24"/>
            <w:szCs w:val="24"/>
          </w:rPr>
          <w:fldChar w:fldCharType="begin"/>
        </w:r>
        <w:r w:rsidRPr="00CF5D38">
          <w:rPr>
            <w:bCs/>
          </w:rPr>
          <w:instrText xml:space="preserve"> PAGE </w:instrText>
        </w:r>
        <w:r w:rsidRPr="00CF5D38">
          <w:rPr>
            <w:bCs/>
            <w:sz w:val="24"/>
            <w:szCs w:val="24"/>
          </w:rPr>
          <w:fldChar w:fldCharType="separate"/>
        </w:r>
        <w:r w:rsidR="00910D18">
          <w:rPr>
            <w:bCs/>
            <w:noProof/>
          </w:rPr>
          <w:t>2</w:t>
        </w:r>
        <w:r w:rsidRPr="00CF5D38">
          <w:rPr>
            <w:bCs/>
            <w:sz w:val="24"/>
            <w:szCs w:val="24"/>
          </w:rPr>
          <w:fldChar w:fldCharType="end"/>
        </w:r>
        <w:r w:rsidRPr="00CF5D38">
          <w:t xml:space="preserve"> of </w:t>
        </w:r>
        <w:r w:rsidRPr="00CF5D38">
          <w:rPr>
            <w:bCs/>
            <w:sz w:val="24"/>
            <w:szCs w:val="24"/>
          </w:rPr>
          <w:fldChar w:fldCharType="begin"/>
        </w:r>
        <w:r w:rsidRPr="00CF5D38">
          <w:rPr>
            <w:bCs/>
          </w:rPr>
          <w:instrText xml:space="preserve"> NUMPAGES  </w:instrText>
        </w:r>
        <w:r w:rsidRPr="00CF5D38">
          <w:rPr>
            <w:bCs/>
            <w:sz w:val="24"/>
            <w:szCs w:val="24"/>
          </w:rPr>
          <w:fldChar w:fldCharType="separate"/>
        </w:r>
        <w:r w:rsidR="00910D18">
          <w:rPr>
            <w:bCs/>
            <w:noProof/>
          </w:rPr>
          <w:t>2</w:t>
        </w:r>
        <w:r w:rsidRPr="00CF5D38">
          <w:rPr>
            <w:bCs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22"/>
    <w:rsid w:val="00021D26"/>
    <w:rsid w:val="00041F01"/>
    <w:rsid w:val="00042ACE"/>
    <w:rsid w:val="0007321B"/>
    <w:rsid w:val="00081246"/>
    <w:rsid w:val="000817C6"/>
    <w:rsid w:val="00092075"/>
    <w:rsid w:val="000A0C47"/>
    <w:rsid w:val="000A6FC9"/>
    <w:rsid w:val="000E1699"/>
    <w:rsid w:val="000E4CC8"/>
    <w:rsid w:val="000F07F2"/>
    <w:rsid w:val="000F3F16"/>
    <w:rsid w:val="00131F07"/>
    <w:rsid w:val="00132748"/>
    <w:rsid w:val="00142B43"/>
    <w:rsid w:val="00161626"/>
    <w:rsid w:val="001A3E60"/>
    <w:rsid w:val="001D41A0"/>
    <w:rsid w:val="001F6890"/>
    <w:rsid w:val="00200BCE"/>
    <w:rsid w:val="002044AF"/>
    <w:rsid w:val="00225640"/>
    <w:rsid w:val="0022764D"/>
    <w:rsid w:val="00247027"/>
    <w:rsid w:val="00251E15"/>
    <w:rsid w:val="00295464"/>
    <w:rsid w:val="00295F2D"/>
    <w:rsid w:val="002A6A11"/>
    <w:rsid w:val="002B3B90"/>
    <w:rsid w:val="002C5461"/>
    <w:rsid w:val="002E17EC"/>
    <w:rsid w:val="003265AD"/>
    <w:rsid w:val="003906B0"/>
    <w:rsid w:val="00391C83"/>
    <w:rsid w:val="003B12C7"/>
    <w:rsid w:val="003C0084"/>
    <w:rsid w:val="003D2DAF"/>
    <w:rsid w:val="003E2A04"/>
    <w:rsid w:val="003E7A35"/>
    <w:rsid w:val="003F01DD"/>
    <w:rsid w:val="00404044"/>
    <w:rsid w:val="0044509E"/>
    <w:rsid w:val="00451143"/>
    <w:rsid w:val="004550EF"/>
    <w:rsid w:val="00461839"/>
    <w:rsid w:val="004640F4"/>
    <w:rsid w:val="00472A88"/>
    <w:rsid w:val="00475571"/>
    <w:rsid w:val="004869DB"/>
    <w:rsid w:val="00491CBE"/>
    <w:rsid w:val="004A6381"/>
    <w:rsid w:val="004E34E4"/>
    <w:rsid w:val="00501087"/>
    <w:rsid w:val="00501C00"/>
    <w:rsid w:val="005115E3"/>
    <w:rsid w:val="00520C7F"/>
    <w:rsid w:val="005330E5"/>
    <w:rsid w:val="005374A1"/>
    <w:rsid w:val="0055262B"/>
    <w:rsid w:val="00563A3A"/>
    <w:rsid w:val="00563AB2"/>
    <w:rsid w:val="00567834"/>
    <w:rsid w:val="00594CCA"/>
    <w:rsid w:val="005B7AD4"/>
    <w:rsid w:val="005C15E7"/>
    <w:rsid w:val="005C6C25"/>
    <w:rsid w:val="005D120D"/>
    <w:rsid w:val="005E4175"/>
    <w:rsid w:val="005E63C5"/>
    <w:rsid w:val="006019B9"/>
    <w:rsid w:val="0061442C"/>
    <w:rsid w:val="00625E30"/>
    <w:rsid w:val="00633235"/>
    <w:rsid w:val="006420E0"/>
    <w:rsid w:val="0066586C"/>
    <w:rsid w:val="006666B6"/>
    <w:rsid w:val="00670B7B"/>
    <w:rsid w:val="0067573D"/>
    <w:rsid w:val="00677DFC"/>
    <w:rsid w:val="00686957"/>
    <w:rsid w:val="006A482A"/>
    <w:rsid w:val="006A6838"/>
    <w:rsid w:val="006C174A"/>
    <w:rsid w:val="006D617F"/>
    <w:rsid w:val="006E4195"/>
    <w:rsid w:val="006E7E66"/>
    <w:rsid w:val="006F577A"/>
    <w:rsid w:val="00703136"/>
    <w:rsid w:val="00721A0E"/>
    <w:rsid w:val="007232E9"/>
    <w:rsid w:val="00727659"/>
    <w:rsid w:val="00736CF4"/>
    <w:rsid w:val="00752B5A"/>
    <w:rsid w:val="007D4B24"/>
    <w:rsid w:val="007D79D7"/>
    <w:rsid w:val="007F1114"/>
    <w:rsid w:val="007F5B3D"/>
    <w:rsid w:val="00846A10"/>
    <w:rsid w:val="00853B59"/>
    <w:rsid w:val="008609D8"/>
    <w:rsid w:val="008862E9"/>
    <w:rsid w:val="00894587"/>
    <w:rsid w:val="00897A55"/>
    <w:rsid w:val="008B4023"/>
    <w:rsid w:val="008B5D76"/>
    <w:rsid w:val="008C555B"/>
    <w:rsid w:val="00910122"/>
    <w:rsid w:val="00910D18"/>
    <w:rsid w:val="00917E58"/>
    <w:rsid w:val="0093527A"/>
    <w:rsid w:val="0097334C"/>
    <w:rsid w:val="009832C7"/>
    <w:rsid w:val="009E45F7"/>
    <w:rsid w:val="009F0B42"/>
    <w:rsid w:val="00A52948"/>
    <w:rsid w:val="00A54A81"/>
    <w:rsid w:val="00A56364"/>
    <w:rsid w:val="00A57247"/>
    <w:rsid w:val="00A6600F"/>
    <w:rsid w:val="00A7207F"/>
    <w:rsid w:val="00AA23BB"/>
    <w:rsid w:val="00AB1E5A"/>
    <w:rsid w:val="00AB6E55"/>
    <w:rsid w:val="00AF11F6"/>
    <w:rsid w:val="00B21737"/>
    <w:rsid w:val="00B37D50"/>
    <w:rsid w:val="00B52922"/>
    <w:rsid w:val="00B93A51"/>
    <w:rsid w:val="00BA1117"/>
    <w:rsid w:val="00BB48C1"/>
    <w:rsid w:val="00BB69B1"/>
    <w:rsid w:val="00BF2A4B"/>
    <w:rsid w:val="00C04F70"/>
    <w:rsid w:val="00C07ADF"/>
    <w:rsid w:val="00C50952"/>
    <w:rsid w:val="00C6495C"/>
    <w:rsid w:val="00C84269"/>
    <w:rsid w:val="00CC40C3"/>
    <w:rsid w:val="00CC43B3"/>
    <w:rsid w:val="00CF0D0D"/>
    <w:rsid w:val="00CF5D38"/>
    <w:rsid w:val="00D01F58"/>
    <w:rsid w:val="00D137A1"/>
    <w:rsid w:val="00D30A61"/>
    <w:rsid w:val="00D33751"/>
    <w:rsid w:val="00D343F1"/>
    <w:rsid w:val="00D92E58"/>
    <w:rsid w:val="00D93E26"/>
    <w:rsid w:val="00DB4391"/>
    <w:rsid w:val="00DC0FFA"/>
    <w:rsid w:val="00DC6015"/>
    <w:rsid w:val="00DE35A9"/>
    <w:rsid w:val="00DF393D"/>
    <w:rsid w:val="00DF56E1"/>
    <w:rsid w:val="00DF6A5D"/>
    <w:rsid w:val="00E123B3"/>
    <w:rsid w:val="00E21354"/>
    <w:rsid w:val="00E24AB3"/>
    <w:rsid w:val="00E3145D"/>
    <w:rsid w:val="00E43BA2"/>
    <w:rsid w:val="00E55D8C"/>
    <w:rsid w:val="00E80AF7"/>
    <w:rsid w:val="00EE3DCD"/>
    <w:rsid w:val="00F1266B"/>
    <w:rsid w:val="00F64A52"/>
    <w:rsid w:val="00F776F1"/>
    <w:rsid w:val="00F8139B"/>
    <w:rsid w:val="00FC2128"/>
    <w:rsid w:val="00FC2EDF"/>
    <w:rsid w:val="00FC73A7"/>
    <w:rsid w:val="00FD259C"/>
    <w:rsid w:val="00FD3D29"/>
    <w:rsid w:val="00FE382A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6D9BC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6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E38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8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8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8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82A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54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6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E38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8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8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8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82A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5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7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21PHRL@v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E0DCC867B44C98057A20946FE2D4" ma:contentTypeVersion="0" ma:contentTypeDescription="Create a new document." ma:contentTypeScope="" ma:versionID="e07acd5e0d2854db951dcf1d9b610b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317D1-9D35-486D-B3FE-79158BECAFAA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3065C25-A447-4E0C-9602-96B2F52CB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352D09-07D6-4DAA-9554-EBFBAB023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9806D5-C55F-4843-897C-03071036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Winters, Mark A.</dc:creator>
  <cp:lastModifiedBy>Winters, Mark A.</cp:lastModifiedBy>
  <cp:revision>20</cp:revision>
  <cp:lastPrinted>2015-08-16T04:04:00Z</cp:lastPrinted>
  <dcterms:created xsi:type="dcterms:W3CDTF">2017-03-28T22:30:00Z</dcterms:created>
  <dcterms:modified xsi:type="dcterms:W3CDTF">2017-06-01T18:06:00Z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0x0101002D19E0DCC867B44C98057A20946FE2D4</vt:lpwstr>
  </property>
</Properties>
</file>