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508000</wp:posOffset>
            </wp:positionH>
            <wp:positionV relativeFrom="page">
              <wp:posOffset>254000</wp:posOffset>
            </wp:positionV>
            <wp:extent cx="2956316" cy="68269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316" cy="6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Title"/>
        <w:tabs>
          <w:tab w:pos="3429" w:val="left" w:leader="none"/>
          <w:tab w:pos="9808" w:val="left" w:leader="none"/>
        </w:tabs>
        <w:rPr>
          <w:u w:val="none"/>
        </w:rPr>
      </w:pPr>
      <w:r>
        <w:rPr>
          <w:w w:val="81"/>
          <w:u w:val="single"/>
        </w:rPr>
        <w:t> </w:t>
      </w:r>
      <w:r>
        <w:rPr>
          <w:u w:val="single"/>
        </w:rPr>
        <w:tab/>
      </w:r>
      <w:r>
        <w:rPr>
          <w:w w:val="85"/>
          <w:u w:val="single"/>
        </w:rPr>
        <w:t>Laboratory  Test</w:t>
      </w:r>
      <w:r>
        <w:rPr>
          <w:spacing w:val="-20"/>
          <w:w w:val="85"/>
          <w:u w:val="single"/>
        </w:rPr>
        <w:t> </w:t>
      </w:r>
      <w:r>
        <w:rPr>
          <w:w w:val="85"/>
          <w:u w:val="single"/>
        </w:rPr>
        <w:t>Report</w:t>
        <w:tab/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  <w:tabs>
          <w:tab w:pos="5372" w:val="left" w:leader="none"/>
        </w:tabs>
        <w:spacing w:before="92"/>
      </w:pPr>
      <w:r>
        <w:rPr>
          <w:w w:val="95"/>
        </w:rPr>
        <w:t>Patient:</w:t>
        <w:tab/>
        <w:t>SSN:</w:t>
      </w:r>
    </w:p>
    <w:p>
      <w:pPr>
        <w:tabs>
          <w:tab w:pos="5372" w:val="left" w:leader="none"/>
        </w:tabs>
        <w:spacing w:before="117"/>
        <w:ind w:left="220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DOB:</w:t>
        <w:tab/>
        <w:t>Ordering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Physician:</w:t>
      </w:r>
    </w:p>
    <w:p>
      <w:pPr>
        <w:pStyle w:val="Heading1"/>
        <w:tabs>
          <w:tab w:pos="5372" w:val="left" w:leader="none"/>
        </w:tabs>
      </w:pPr>
      <w:r>
        <w:rPr>
          <w:w w:val="90"/>
        </w:rPr>
        <w:t>Collection</w:t>
      </w:r>
      <w:r>
        <w:rPr>
          <w:spacing w:val="-19"/>
          <w:w w:val="90"/>
        </w:rPr>
        <w:t> </w:t>
      </w:r>
      <w:r>
        <w:rPr>
          <w:w w:val="90"/>
        </w:rPr>
        <w:t>Date:</w:t>
        <w:tab/>
      </w:r>
      <w:r>
        <w:rPr>
          <w:w w:val="95"/>
        </w:rPr>
        <w:t>Ordering</w:t>
      </w:r>
      <w:r>
        <w:rPr>
          <w:spacing w:val="-11"/>
          <w:w w:val="95"/>
        </w:rPr>
        <w:t> </w:t>
      </w:r>
      <w:r>
        <w:rPr>
          <w:w w:val="95"/>
        </w:rPr>
        <w:t>Site:</w:t>
      </w:r>
    </w:p>
    <w:p>
      <w:pPr>
        <w:tabs>
          <w:tab w:pos="5372" w:val="left" w:leader="none"/>
        </w:tabs>
        <w:spacing w:before="117"/>
        <w:ind w:left="220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Site</w:t>
      </w:r>
      <w:r>
        <w:rPr>
          <w:b/>
          <w:spacing w:val="-34"/>
          <w:w w:val="90"/>
          <w:sz w:val="24"/>
        </w:rPr>
        <w:t> </w:t>
      </w:r>
      <w:r>
        <w:rPr>
          <w:b/>
          <w:w w:val="90"/>
          <w:sz w:val="24"/>
        </w:rPr>
        <w:t>Accession</w:t>
      </w:r>
      <w:r>
        <w:rPr>
          <w:b/>
          <w:spacing w:val="-35"/>
          <w:w w:val="90"/>
          <w:sz w:val="24"/>
        </w:rPr>
        <w:t> </w:t>
      </w:r>
      <w:r>
        <w:rPr>
          <w:b/>
          <w:w w:val="90"/>
          <w:sz w:val="24"/>
        </w:rPr>
        <w:t>No:</w:t>
        <w:tab/>
      </w:r>
      <w:r>
        <w:rPr>
          <w:b/>
          <w:w w:val="95"/>
          <w:sz w:val="24"/>
        </w:rPr>
        <w:t>PHRL Accession</w:t>
      </w:r>
      <w:r>
        <w:rPr>
          <w:b/>
          <w:spacing w:val="-28"/>
          <w:w w:val="95"/>
          <w:sz w:val="24"/>
        </w:rPr>
        <w:t> </w:t>
      </w:r>
      <w:r>
        <w:rPr>
          <w:b/>
          <w:w w:val="95"/>
          <w:sz w:val="24"/>
        </w:rPr>
        <w:t>No:</w:t>
      </w:r>
    </w:p>
    <w:p>
      <w:pPr>
        <w:pStyle w:val="BodyText"/>
        <w:spacing w:before="6"/>
        <w:rPr>
          <w:b/>
        </w:rPr>
      </w:pPr>
      <w:r>
        <w:rPr/>
        <w:pict>
          <v:shape style="position:absolute;margin-left:40pt;margin-top:14.265336pt;width:484.45pt;height:.1pt;mso-position-horizontal-relative:page;mso-position-vertical-relative:paragraph;z-index:-15728640;mso-wrap-distance-left:0;mso-wrap-distance-right:0" coordorigin="800,285" coordsize="9689,0" path="m10488,285l800,28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3302"/>
        <w:gridCol w:w="1690"/>
        <w:gridCol w:w="2016"/>
      </w:tblGrid>
      <w:tr>
        <w:trPr>
          <w:trHeight w:val="723" w:hRule="atLeast"/>
        </w:trPr>
        <w:tc>
          <w:tcPr>
            <w:tcW w:w="2321" w:type="dxa"/>
          </w:tcPr>
          <w:p>
            <w:pPr>
              <w:pStyle w:val="TableParagraph"/>
              <w:spacing w:line="269" w:lineRule="exact" w:before="0"/>
              <w:ind w:left="5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Received Date/Time:</w:t>
            </w:r>
          </w:p>
          <w:p>
            <w:pPr>
              <w:pStyle w:val="TableParagraph"/>
              <w:spacing w:line="240" w:lineRule="auto" w:before="117"/>
              <w:ind w:left="5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Test Performed:</w:t>
            </w:r>
          </w:p>
        </w:tc>
        <w:tc>
          <w:tcPr>
            <w:tcW w:w="3302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spacing w:line="240" w:lineRule="auto" w:before="0"/>
              <w:ind w:left="202"/>
              <w:rPr>
                <w:sz w:val="22"/>
              </w:rPr>
            </w:pPr>
            <w:r>
              <w:rPr>
                <w:w w:val="90"/>
                <w:sz w:val="22"/>
              </w:rPr>
              <w:t>HCV NS5A Resistance Genotype</w:t>
            </w:r>
            <w:r>
              <w:rPr>
                <w:w w:val="90"/>
                <w:sz w:val="22"/>
                <w:vertAlign w:val="superscript"/>
              </w:rPr>
              <w:t>a</w:t>
            </w:r>
          </w:p>
        </w:tc>
        <w:tc>
          <w:tcPr>
            <w:tcW w:w="1690" w:type="dxa"/>
          </w:tcPr>
          <w:p>
            <w:pPr>
              <w:pStyle w:val="TableParagraph"/>
              <w:spacing w:line="269" w:lineRule="exact" w:before="0"/>
              <w:ind w:left="19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Sample Type:</w:t>
            </w:r>
          </w:p>
          <w:p>
            <w:pPr>
              <w:pStyle w:val="TableParagraph"/>
              <w:spacing w:line="240" w:lineRule="auto" w:before="117"/>
              <w:ind w:left="19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Test Date:</w:t>
            </w:r>
          </w:p>
        </w:tc>
        <w:tc>
          <w:tcPr>
            <w:tcW w:w="2016" w:type="dxa"/>
          </w:tcPr>
          <w:p>
            <w:pPr>
              <w:pStyle w:val="TableParagraph"/>
              <w:spacing w:line="246" w:lineRule="exact" w:before="0"/>
              <w:ind w:left="156"/>
              <w:rPr>
                <w:sz w:val="22"/>
              </w:rPr>
            </w:pPr>
            <w:r>
              <w:rPr>
                <w:sz w:val="22"/>
              </w:rPr>
              <w:t>plasma</w:t>
            </w:r>
          </w:p>
        </w:tc>
      </w:tr>
      <w:tr>
        <w:trPr>
          <w:trHeight w:val="393" w:hRule="atLeast"/>
        </w:trPr>
        <w:tc>
          <w:tcPr>
            <w:tcW w:w="2321" w:type="dxa"/>
          </w:tcPr>
          <w:p>
            <w:pPr>
              <w:pStyle w:val="TableParagraph"/>
              <w:spacing w:line="240" w:lineRule="auto" w:before="55"/>
              <w:ind w:left="5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Results File Name:</w:t>
            </w:r>
          </w:p>
        </w:tc>
        <w:tc>
          <w:tcPr>
            <w:tcW w:w="3302" w:type="dxa"/>
          </w:tcPr>
          <w:p>
            <w:pPr>
              <w:pStyle w:val="TableParagraph"/>
              <w:spacing w:line="240" w:lineRule="auto" w:before="54"/>
              <w:ind w:left="202"/>
              <w:rPr>
                <w:sz w:val="22"/>
              </w:rPr>
            </w:pPr>
            <w:r>
              <w:rPr>
                <w:sz w:val="22"/>
              </w:rPr>
              <w:t>P15-0614_1aNS3 nucleo.fasta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 w:before="55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Report Date: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54"/>
              <w:ind w:left="156"/>
              <w:rPr>
                <w:sz w:val="22"/>
              </w:rPr>
            </w:pPr>
            <w:r>
              <w:rPr>
                <w:w w:val="90"/>
                <w:sz w:val="22"/>
              </w:rPr>
              <w:t>Dec 21,2016@07:42</w:t>
            </w:r>
          </w:p>
        </w:tc>
      </w:tr>
      <w:tr>
        <w:trPr>
          <w:trHeight w:val="330" w:hRule="atLeast"/>
        </w:trPr>
        <w:tc>
          <w:tcPr>
            <w:tcW w:w="2321" w:type="dxa"/>
          </w:tcPr>
          <w:p>
            <w:pPr>
              <w:pStyle w:val="TableParagraph"/>
              <w:spacing w:line="256" w:lineRule="exact" w:before="54"/>
              <w:ind w:left="5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Results:</w:t>
            </w:r>
          </w:p>
        </w:tc>
        <w:tc>
          <w:tcPr>
            <w:tcW w:w="330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3298"/>
        <w:gridCol w:w="2474"/>
      </w:tblGrid>
      <w:tr>
        <w:trPr>
          <w:trHeight w:val="308" w:hRule="atLeast"/>
        </w:trPr>
        <w:tc>
          <w:tcPr>
            <w:tcW w:w="3092" w:type="dxa"/>
          </w:tcPr>
          <w:p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NS5A Inhibitor: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Resistance Mutation(s)</w:t>
            </w:r>
            <w:r>
              <w:rPr>
                <w:b/>
                <w:w w:val="95"/>
                <w:sz w:val="24"/>
                <w:vertAlign w:val="superscript"/>
              </w:rPr>
              <w:t>b</w:t>
            </w:r>
            <w:r>
              <w:rPr>
                <w:b/>
                <w:w w:val="95"/>
                <w:sz w:val="24"/>
                <w:vertAlign w:val="baseline"/>
              </w:rPr>
              <w:t>:</w:t>
            </w:r>
          </w:p>
        </w:tc>
        <w:tc>
          <w:tcPr>
            <w:tcW w:w="247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Resistance Predicted</w:t>
            </w:r>
            <w:r>
              <w:rPr>
                <w:b/>
                <w:w w:val="90"/>
                <w:sz w:val="24"/>
                <w:vertAlign w:val="superscript"/>
              </w:rPr>
              <w:t>c</w:t>
            </w:r>
            <w:r>
              <w:rPr>
                <w:b/>
                <w:w w:val="90"/>
                <w:sz w:val="24"/>
                <w:vertAlign w:val="baseline"/>
              </w:rPr>
              <w:t>:</w:t>
            </w:r>
          </w:p>
        </w:tc>
      </w:tr>
      <w:tr>
        <w:trPr>
          <w:trHeight w:val="308" w:hRule="atLeast"/>
        </w:trPr>
        <w:tc>
          <w:tcPr>
            <w:tcW w:w="3092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daclatasvir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 detected</w:t>
            </w:r>
          </w:p>
        </w:tc>
        <w:tc>
          <w:tcPr>
            <w:tcW w:w="2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308" w:hRule="atLeast"/>
        </w:trPr>
        <w:tc>
          <w:tcPr>
            <w:tcW w:w="3092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ledipasvir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 detected</w:t>
            </w:r>
          </w:p>
        </w:tc>
        <w:tc>
          <w:tcPr>
            <w:tcW w:w="2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308" w:hRule="atLeast"/>
        </w:trPr>
        <w:tc>
          <w:tcPr>
            <w:tcW w:w="3092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ombitasvir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 detected</w:t>
            </w:r>
          </w:p>
        </w:tc>
        <w:tc>
          <w:tcPr>
            <w:tcW w:w="2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308" w:hRule="atLeast"/>
        </w:trPr>
        <w:tc>
          <w:tcPr>
            <w:tcW w:w="3092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elbasvir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 detected</w:t>
            </w:r>
          </w:p>
        </w:tc>
        <w:tc>
          <w:tcPr>
            <w:tcW w:w="2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308" w:hRule="atLeast"/>
        </w:trPr>
        <w:tc>
          <w:tcPr>
            <w:tcW w:w="3092" w:type="dxa"/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velpatasvir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 detected</w:t>
            </w:r>
          </w:p>
        </w:tc>
        <w:tc>
          <w:tcPr>
            <w:tcW w:w="2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54" w:lineRule="auto" w:before="97"/>
        <w:ind w:left="119" w:right="631"/>
      </w:pP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amino</w:t>
      </w:r>
      <w:r>
        <w:rPr>
          <w:spacing w:val="-31"/>
          <w:w w:val="95"/>
        </w:rPr>
        <w:t> </w:t>
      </w:r>
      <w:r>
        <w:rPr>
          <w:w w:val="95"/>
        </w:rPr>
        <w:t>acid</w:t>
      </w:r>
      <w:r>
        <w:rPr>
          <w:spacing w:val="-32"/>
          <w:w w:val="95"/>
        </w:rPr>
        <w:t> </w:t>
      </w:r>
      <w:r>
        <w:rPr>
          <w:w w:val="95"/>
        </w:rPr>
        <w:t>differences</w:t>
      </w:r>
      <w:r>
        <w:rPr>
          <w:spacing w:val="-27"/>
          <w:w w:val="95"/>
        </w:rPr>
        <w:t> </w:t>
      </w:r>
      <w:r>
        <w:rPr>
          <w:w w:val="95"/>
        </w:rPr>
        <w:t>between</w:t>
      </w:r>
      <w:r>
        <w:rPr>
          <w:spacing w:val="-29"/>
          <w:w w:val="95"/>
        </w:rPr>
        <w:t> </w:t>
      </w:r>
      <w:r>
        <w:rPr>
          <w:w w:val="95"/>
        </w:rPr>
        <w:t>patient</w:t>
      </w:r>
      <w:r>
        <w:rPr>
          <w:spacing w:val="-25"/>
          <w:w w:val="95"/>
        </w:rPr>
        <w:t> </w:t>
      </w:r>
      <w:r>
        <w:rPr>
          <w:w w:val="95"/>
        </w:rPr>
        <w:t>strain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reference</w:t>
      </w:r>
      <w:r>
        <w:rPr>
          <w:spacing w:val="-32"/>
          <w:w w:val="95"/>
        </w:rPr>
        <w:t> </w:t>
      </w:r>
      <w:r>
        <w:rPr>
          <w:w w:val="95"/>
        </w:rPr>
        <w:t>strain</w:t>
      </w:r>
      <w:r>
        <w:rPr>
          <w:w w:val="95"/>
          <w:vertAlign w:val="superscript"/>
        </w:rPr>
        <w:t>d</w:t>
      </w:r>
      <w:r>
        <w:rPr>
          <w:w w:val="95"/>
          <w:vertAlign w:val="baseline"/>
        </w:rPr>
        <w:t>: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V37M,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T64A,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R73K,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R78K,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M83T,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S85S/N, </w:t>
      </w:r>
      <w:r>
        <w:rPr>
          <w:vertAlign w:val="baseline"/>
        </w:rPr>
        <w:t>K107T,</w:t>
      </w:r>
      <w:r>
        <w:rPr>
          <w:spacing w:val="-22"/>
          <w:vertAlign w:val="baseline"/>
        </w:rPr>
        <w:t> </w:t>
      </w:r>
      <w:r>
        <w:rPr>
          <w:vertAlign w:val="baseline"/>
        </w:rPr>
        <w:t>S131T,</w:t>
      </w:r>
      <w:r>
        <w:rPr>
          <w:spacing w:val="-21"/>
          <w:vertAlign w:val="baseline"/>
        </w:rPr>
        <w:t> </w:t>
      </w:r>
      <w:r>
        <w:rPr>
          <w:vertAlign w:val="baseline"/>
        </w:rPr>
        <w:t>T135A,</w:t>
      </w:r>
      <w:r>
        <w:rPr>
          <w:spacing w:val="-21"/>
          <w:vertAlign w:val="baseline"/>
        </w:rPr>
        <w:t> </w:t>
      </w:r>
      <w:r>
        <w:rPr>
          <w:vertAlign w:val="baseline"/>
        </w:rPr>
        <w:t>I144V,</w:t>
      </w:r>
      <w:r>
        <w:rPr>
          <w:spacing w:val="-22"/>
          <w:vertAlign w:val="baseline"/>
        </w:rPr>
        <w:t> </w:t>
      </w:r>
      <w:r>
        <w:rPr>
          <w:vertAlign w:val="baseline"/>
        </w:rPr>
        <w:t>E171D,</w:t>
      </w:r>
      <w:r>
        <w:rPr>
          <w:spacing w:val="-21"/>
          <w:vertAlign w:val="baseline"/>
        </w:rPr>
        <w:t> </w:t>
      </w:r>
      <w:r>
        <w:rPr>
          <w:vertAlign w:val="baseline"/>
        </w:rPr>
        <w:t>E181D,</w:t>
      </w:r>
      <w:r>
        <w:rPr>
          <w:spacing w:val="-21"/>
          <w:vertAlign w:val="baseline"/>
        </w:rPr>
        <w:t> </w:t>
      </w:r>
      <w:r>
        <w:rPr>
          <w:vertAlign w:val="baseline"/>
        </w:rPr>
        <w:t>A213A/T,</w:t>
      </w:r>
      <w:r>
        <w:rPr>
          <w:spacing w:val="-14"/>
          <w:vertAlign w:val="baseline"/>
        </w:rPr>
        <w:t> </w:t>
      </w:r>
      <w:r>
        <w:rPr>
          <w:vertAlign w:val="baseline"/>
        </w:rPr>
        <w:t>G215R,</w:t>
      </w:r>
      <w:r>
        <w:rPr>
          <w:spacing w:val="-21"/>
          <w:vertAlign w:val="baseline"/>
        </w:rPr>
        <w:t> </w:t>
      </w:r>
      <w:r>
        <w:rPr>
          <w:vertAlign w:val="baseline"/>
        </w:rPr>
        <w:t>M226V,</w:t>
      </w:r>
      <w:r>
        <w:rPr>
          <w:spacing w:val="-20"/>
          <w:vertAlign w:val="baseline"/>
        </w:rPr>
        <w:t> </w:t>
      </w:r>
      <w:r>
        <w:rPr>
          <w:vertAlign w:val="baseline"/>
        </w:rPr>
        <w:t>A245T</w:t>
      </w:r>
    </w:p>
    <w:p>
      <w:pPr>
        <w:pStyle w:val="BodyText"/>
        <w:spacing w:before="7"/>
        <w:rPr>
          <w:sz w:val="25"/>
        </w:rPr>
      </w:pPr>
    </w:p>
    <w:p>
      <w:pPr>
        <w:tabs>
          <w:tab w:pos="5789" w:val="left" w:leader="none"/>
        </w:tabs>
        <w:spacing w:before="0"/>
        <w:ind w:left="119" w:right="0" w:firstLine="0"/>
        <w:jc w:val="left"/>
        <w:rPr>
          <w:sz w:val="24"/>
        </w:rPr>
      </w:pPr>
      <w:r>
        <w:rPr>
          <w:b/>
          <w:w w:val="95"/>
          <w:sz w:val="24"/>
        </w:rPr>
        <w:t>Comments:</w:t>
      </w:r>
      <w:r>
        <w:rPr>
          <w:b/>
          <w:spacing w:val="-35"/>
          <w:w w:val="95"/>
          <w:sz w:val="24"/>
        </w:rPr>
        <w:t> </w:t>
      </w:r>
      <w:r>
        <w:rPr>
          <w:w w:val="95"/>
          <w:sz w:val="24"/>
        </w:rPr>
        <w:t>genotype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1a;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codons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spacing w:val="-36"/>
          <w:w w:val="95"/>
          <w:sz w:val="24"/>
        </w:rPr>
        <w:t> </w:t>
      </w:r>
      <w:r>
        <w:rPr>
          <w:spacing w:val="3"/>
          <w:w w:val="95"/>
          <w:sz w:val="24"/>
        </w:rPr>
        <w:t>to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269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analyzed</w:t>
        <w:tab/>
      </w:r>
      <w:r>
        <w:rPr>
          <w:b/>
          <w:sz w:val="24"/>
        </w:rPr>
        <w:t>Reference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31"/>
          <w:sz w:val="24"/>
        </w:rPr>
        <w:t> </w:t>
      </w:r>
      <w:r>
        <w:rPr>
          <w:sz w:val="24"/>
        </w:rPr>
        <w:t>none</w:t>
      </w:r>
      <w:r>
        <w:rPr>
          <w:spacing w:val="-32"/>
          <w:sz w:val="24"/>
        </w:rPr>
        <w:t> </w:t>
      </w:r>
      <w:r>
        <w:rPr>
          <w:sz w:val="24"/>
        </w:rPr>
        <w:t>detected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spacing w:before="0"/>
        <w:ind w:left="429"/>
      </w:pPr>
      <w:r>
        <w:rPr/>
        <w:t>Note:</w:t>
      </w:r>
    </w:p>
    <w:p>
      <w:pPr>
        <w:pStyle w:val="BodyText"/>
        <w:spacing w:before="3"/>
        <w:rPr>
          <w:b/>
          <w:sz w:val="23"/>
        </w:rPr>
      </w:pPr>
      <w:r>
        <w:rPr/>
        <w:pict>
          <v:shape style="position:absolute;margin-left:40pt;margin-top:15.843225pt;width:484.45pt;height:.1pt;mso-position-horizontal-relative:page;mso-position-vertical-relative:paragraph;z-index:-15728128;mso-wrap-distance-left:0;mso-wrap-distance-right:0" coordorigin="800,317" coordsize="9689,0" path="m10488,317l800,31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headerReference w:type="default" r:id="rId5"/>
          <w:footerReference w:type="default" r:id="rId6"/>
          <w:type w:val="continuous"/>
          <w:pgSz w:w="11910" w:h="16840"/>
          <w:pgMar w:header="720" w:footer="1230" w:top="980" w:bottom="1420" w:left="680" w:right="1300"/>
          <w:pgNumType w:start="1"/>
        </w:sect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54" w:lineRule="auto" w:before="98"/>
        <w:ind w:left="120" w:right="133"/>
      </w:pPr>
      <w:r>
        <w:rPr>
          <w:w w:val="95"/>
          <w:vertAlign w:val="superscript"/>
        </w:rPr>
        <w:t>a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test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uses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RT-PCR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population-based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sequencing</w:t>
      </w:r>
      <w:r>
        <w:rPr>
          <w:spacing w:val="-27"/>
          <w:w w:val="95"/>
          <w:vertAlign w:val="baseline"/>
        </w:rPr>
        <w:t> </w:t>
      </w:r>
      <w:r>
        <w:rPr>
          <w:spacing w:val="2"/>
          <w:w w:val="95"/>
          <w:vertAlign w:val="baseline"/>
        </w:rPr>
        <w:t>to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determine</w:t>
      </w:r>
      <w:r>
        <w:rPr>
          <w:spacing w:val="-2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consensus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nucleotide</w:t>
      </w:r>
      <w:r>
        <w:rPr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resulting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amino acid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sequence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NS5A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gene.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test</w:t>
      </w:r>
      <w:r>
        <w:rPr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was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developed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its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performance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characteristics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determined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PHRL.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</w:p>
    <w:p>
      <w:pPr>
        <w:pStyle w:val="BodyText"/>
        <w:spacing w:line="254" w:lineRule="auto"/>
        <w:ind w:left="120" w:right="137"/>
      </w:pPr>
      <w:r>
        <w:rPr>
          <w:w w:val="95"/>
        </w:rPr>
        <w:t>U.S.</w:t>
      </w:r>
      <w:r>
        <w:rPr>
          <w:spacing w:val="-24"/>
          <w:w w:val="95"/>
        </w:rPr>
        <w:t> </w:t>
      </w:r>
      <w:r>
        <w:rPr>
          <w:w w:val="95"/>
        </w:rPr>
        <w:t>FDA</w:t>
      </w:r>
      <w:r>
        <w:rPr>
          <w:spacing w:val="-24"/>
          <w:w w:val="95"/>
        </w:rPr>
        <w:t> </w:t>
      </w:r>
      <w:r>
        <w:rPr>
          <w:w w:val="95"/>
        </w:rPr>
        <w:t>has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approved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cleared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test;</w:t>
      </w:r>
      <w:r>
        <w:rPr>
          <w:spacing w:val="-17"/>
          <w:w w:val="95"/>
        </w:rPr>
        <w:t> </w:t>
      </w:r>
      <w:r>
        <w:rPr>
          <w:w w:val="95"/>
        </w:rPr>
        <w:t>however,</w:t>
      </w:r>
      <w:r>
        <w:rPr>
          <w:spacing w:val="-22"/>
          <w:w w:val="95"/>
        </w:rPr>
        <w:t> </w:t>
      </w:r>
      <w:r>
        <w:rPr>
          <w:w w:val="95"/>
        </w:rPr>
        <w:t>FDA</w:t>
      </w:r>
      <w:r>
        <w:rPr>
          <w:spacing w:val="-24"/>
          <w:w w:val="95"/>
        </w:rPr>
        <w:t> </w:t>
      </w:r>
      <w:r>
        <w:rPr>
          <w:w w:val="95"/>
        </w:rPr>
        <w:t>clearance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approval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currently</w:t>
      </w:r>
      <w:r>
        <w:rPr>
          <w:spacing w:val="-16"/>
          <w:w w:val="95"/>
        </w:rPr>
        <w:t> </w:t>
      </w:r>
      <w:r>
        <w:rPr>
          <w:w w:val="95"/>
        </w:rPr>
        <w:t>required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clinical use.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results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intended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sole</w:t>
      </w:r>
      <w:r>
        <w:rPr>
          <w:spacing w:val="-22"/>
          <w:w w:val="95"/>
        </w:rPr>
        <w:t> </w:t>
      </w:r>
      <w:r>
        <w:rPr>
          <w:w w:val="95"/>
        </w:rPr>
        <w:t>means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clinical</w:t>
      </w:r>
      <w:r>
        <w:rPr>
          <w:spacing w:val="-19"/>
          <w:w w:val="95"/>
        </w:rPr>
        <w:t> </w:t>
      </w:r>
      <w:r>
        <w:rPr>
          <w:w w:val="95"/>
        </w:rPr>
        <w:t>diagnosis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patient</w:t>
      </w:r>
      <w:r>
        <w:rPr>
          <w:spacing w:val="-12"/>
          <w:w w:val="95"/>
        </w:rPr>
        <w:t> </w:t>
      </w:r>
      <w:r>
        <w:rPr>
          <w:w w:val="95"/>
        </w:rPr>
        <w:t>management</w:t>
      </w:r>
      <w:r>
        <w:rPr>
          <w:spacing w:val="-15"/>
          <w:w w:val="95"/>
        </w:rPr>
        <w:t> </w:t>
      </w:r>
      <w:r>
        <w:rPr>
          <w:w w:val="95"/>
        </w:rPr>
        <w:t>decisions.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120"/>
      </w:pPr>
      <w:r>
        <w:rPr>
          <w:vertAlign w:val="superscript"/>
        </w:rPr>
        <w:t>b</w:t>
      </w:r>
      <w:r>
        <w:rPr>
          <w:vertAlign w:val="baseline"/>
        </w:rPr>
        <w:t> Known resistance associated mutations include:</w:t>
      </w:r>
    </w:p>
    <w:p>
      <w:pPr>
        <w:pStyle w:val="BodyText"/>
        <w:spacing w:line="254" w:lineRule="auto" w:before="14"/>
        <w:ind w:left="429" w:right="2236"/>
        <w:jc w:val="both"/>
      </w:pPr>
      <w:r>
        <w:rPr>
          <w:w w:val="95"/>
        </w:rPr>
        <w:t>ledipasvir: K24R, M28A/G/T/V, Q30E/G/R/H/K/L, L31M/V, P32L, H58D, Y93H/N/S/C/T </w:t>
      </w:r>
      <w:r>
        <w:rPr/>
        <w:t>ombitasvir: M28T/V, Q30E/R, L31V, H58D, Y93H/L/N/C</w:t>
      </w:r>
    </w:p>
    <w:p>
      <w:pPr>
        <w:pStyle w:val="BodyText"/>
        <w:spacing w:line="254" w:lineRule="auto"/>
        <w:ind w:left="429" w:right="3783"/>
        <w:jc w:val="both"/>
      </w:pPr>
      <w:r>
        <w:rPr>
          <w:w w:val="95"/>
        </w:rPr>
        <w:t>elbasvir:</w:t>
      </w:r>
      <w:r>
        <w:rPr>
          <w:spacing w:val="5"/>
          <w:w w:val="95"/>
        </w:rPr>
        <w:t> </w:t>
      </w:r>
      <w:r>
        <w:rPr>
          <w:spacing w:val="2"/>
          <w:w w:val="95"/>
        </w:rPr>
        <w:t>M28A/G/T, </w:t>
      </w:r>
      <w:r>
        <w:rPr>
          <w:spacing w:val="3"/>
          <w:w w:val="95"/>
        </w:rPr>
        <w:t>Q30H/K/R/Y, </w:t>
      </w:r>
      <w:r>
        <w:rPr>
          <w:spacing w:val="2"/>
          <w:w w:val="95"/>
        </w:rPr>
        <w:t>L31F/M/V, </w:t>
      </w:r>
      <w:r>
        <w:rPr>
          <w:w w:val="95"/>
        </w:rPr>
        <w:t>H58D, </w:t>
      </w:r>
      <w:r>
        <w:rPr>
          <w:spacing w:val="3"/>
          <w:w w:val="95"/>
        </w:rPr>
        <w:t>Y93H/N/S/C </w:t>
      </w:r>
      <w:r>
        <w:rPr>
          <w:w w:val="95"/>
        </w:rPr>
        <w:t>daclatasvir:</w:t>
      </w:r>
      <w:r>
        <w:rPr>
          <w:spacing w:val="22"/>
          <w:w w:val="95"/>
        </w:rPr>
        <w:t> </w:t>
      </w:r>
      <w:r>
        <w:rPr>
          <w:w w:val="95"/>
        </w:rPr>
        <w:t>M28T,</w:t>
      </w:r>
      <w:r>
        <w:rPr>
          <w:spacing w:val="-34"/>
          <w:w w:val="95"/>
        </w:rPr>
        <w:t> </w:t>
      </w:r>
      <w:r>
        <w:rPr>
          <w:spacing w:val="3"/>
          <w:w w:val="95"/>
        </w:rPr>
        <w:t>Q30E/H/R/K,</w:t>
      </w:r>
      <w:r>
        <w:rPr>
          <w:spacing w:val="-23"/>
          <w:w w:val="95"/>
        </w:rPr>
        <w:t> </w:t>
      </w:r>
      <w:r>
        <w:rPr>
          <w:w w:val="95"/>
        </w:rPr>
        <w:t>L31M/V,</w:t>
      </w:r>
      <w:r>
        <w:rPr>
          <w:spacing w:val="-30"/>
          <w:w w:val="95"/>
        </w:rPr>
        <w:t> </w:t>
      </w:r>
      <w:r>
        <w:rPr>
          <w:w w:val="95"/>
        </w:rPr>
        <w:t>H54R,</w:t>
      </w:r>
      <w:r>
        <w:rPr>
          <w:spacing w:val="-35"/>
          <w:w w:val="95"/>
        </w:rPr>
        <w:t> </w:t>
      </w:r>
      <w:r>
        <w:rPr>
          <w:w w:val="95"/>
        </w:rPr>
        <w:t>H58D/P,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Y93C/H/N </w:t>
      </w:r>
      <w:r>
        <w:rPr/>
        <w:t>velpatasvir :</w:t>
      </w:r>
      <w:r>
        <w:rPr>
          <w:spacing w:val="53"/>
        </w:rPr>
        <w:t> </w:t>
      </w:r>
      <w:r>
        <w:rPr/>
        <w:t>Q30K/E, </w:t>
      </w:r>
      <w:r>
        <w:rPr>
          <w:spacing w:val="2"/>
        </w:rPr>
        <w:t>L31M/V/I, </w:t>
      </w:r>
      <w:r>
        <w:rPr/>
        <w:t>P32L, </w:t>
      </w:r>
      <w:r>
        <w:rPr>
          <w:spacing w:val="3"/>
        </w:rPr>
        <w:t>Y93H/N/W/R/S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0" w:right="133" w:hanging="1"/>
      </w:pPr>
      <w:r>
        <w:rPr>
          <w:w w:val="95"/>
          <w:vertAlign w:val="superscript"/>
        </w:rPr>
        <w:t>c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Predicted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resistance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determined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codon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changes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known</w:t>
      </w:r>
      <w:r>
        <w:rPr>
          <w:spacing w:val="-19"/>
          <w:w w:val="95"/>
          <w:vertAlign w:val="baseline"/>
        </w:rPr>
        <w:t> </w:t>
      </w:r>
      <w:r>
        <w:rPr>
          <w:spacing w:val="2"/>
          <w:w w:val="95"/>
          <w:vertAlign w:val="baseline"/>
        </w:rPr>
        <w:t>to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confer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loss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susceptibility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vitro,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or </w:t>
      </w:r>
      <w:r>
        <w:rPr>
          <w:vertAlign w:val="baseline"/>
        </w:rPr>
        <w:t>from</w:t>
      </w:r>
      <w:r>
        <w:rPr>
          <w:spacing w:val="-25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emergent</w:t>
      </w:r>
      <w:r>
        <w:rPr>
          <w:spacing w:val="-17"/>
          <w:vertAlign w:val="baseline"/>
        </w:rPr>
        <w:t> </w:t>
      </w:r>
      <w:r>
        <w:rPr>
          <w:vertAlign w:val="baseline"/>
        </w:rPr>
        <w:t>codon</w:t>
      </w:r>
      <w:r>
        <w:rPr>
          <w:spacing w:val="-26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26"/>
          <w:vertAlign w:val="baseline"/>
        </w:rPr>
        <w:t> </w:t>
      </w:r>
      <w:r>
        <w:rPr>
          <w:vertAlign w:val="baseline"/>
        </w:rPr>
        <w:t>in</w:t>
      </w:r>
      <w:r>
        <w:rPr>
          <w:spacing w:val="-26"/>
          <w:vertAlign w:val="baseline"/>
        </w:rPr>
        <w:t> </w:t>
      </w:r>
      <w:r>
        <w:rPr>
          <w:vertAlign w:val="baseline"/>
        </w:rPr>
        <w:t>clinical</w:t>
      </w:r>
      <w:r>
        <w:rPr>
          <w:spacing w:val="-22"/>
          <w:vertAlign w:val="baseline"/>
        </w:rPr>
        <w:t> </w:t>
      </w:r>
      <w:r>
        <w:rPr>
          <w:vertAlign w:val="baseline"/>
        </w:rPr>
        <w:t>trials,</w:t>
      </w:r>
      <w:r>
        <w:rPr>
          <w:spacing w:val="-24"/>
          <w:vertAlign w:val="baseline"/>
        </w:rPr>
        <w:t> </w:t>
      </w:r>
      <w:r>
        <w:rPr>
          <w:vertAlign w:val="baseline"/>
        </w:rPr>
        <w:t>as</w:t>
      </w:r>
      <w:r>
        <w:rPr>
          <w:spacing w:val="-2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24"/>
          <w:vertAlign w:val="baseline"/>
        </w:rPr>
        <w:t> </w:t>
      </w:r>
      <w:r>
        <w:rPr>
          <w:vertAlign w:val="baseline"/>
        </w:rPr>
        <w:t>in</w:t>
      </w:r>
      <w:r>
        <w:rPr>
          <w:spacing w:val="-26"/>
          <w:vertAlign w:val="baseline"/>
        </w:rPr>
        <w:t> </w:t>
      </w:r>
      <w:r>
        <w:rPr>
          <w:vertAlign w:val="baseline"/>
        </w:rPr>
        <w:t>each</w:t>
      </w:r>
      <w:r>
        <w:rPr>
          <w:spacing w:val="-26"/>
          <w:vertAlign w:val="baseline"/>
        </w:rPr>
        <w:t> </w:t>
      </w:r>
      <w:r>
        <w:rPr>
          <w:vertAlign w:val="baseline"/>
        </w:rPr>
        <w:t>drug's</w:t>
      </w:r>
      <w:r>
        <w:rPr>
          <w:spacing w:val="-23"/>
          <w:vertAlign w:val="baseline"/>
        </w:rPr>
        <w:t> </w:t>
      </w:r>
      <w:r>
        <w:rPr>
          <w:vertAlign w:val="baseline"/>
        </w:rPr>
        <w:t>package</w:t>
      </w:r>
      <w:r>
        <w:rPr>
          <w:spacing w:val="-26"/>
          <w:vertAlign w:val="baseline"/>
        </w:rPr>
        <w:t> </w:t>
      </w:r>
      <w:r>
        <w:rPr>
          <w:vertAlign w:val="baseline"/>
        </w:rPr>
        <w:t>insert.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20"/>
      </w:pPr>
      <w:r>
        <w:rPr>
          <w:vertAlign w:val="superscript"/>
        </w:rPr>
        <w:t>d</w:t>
      </w:r>
      <w:r>
        <w:rPr>
          <w:vertAlign w:val="baseline"/>
        </w:rPr>
        <w:t> Genbank NC004102 (HCV genotype 1a, strain H77)</w:t>
      </w:r>
    </w:p>
    <w:sectPr>
      <w:pgSz w:w="11910" w:h="16840"/>
      <w:pgMar w:header="720" w:footer="1230" w:top="980" w:bottom="1420" w:left="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15680" from="524.409pt,766.894043pt" to="40pt,766.894043pt" stroked="true" strokeweight="1pt" strokecolor="#000000">
          <v:stroke dashstyle="solid"/>
          <w10:wrap type="none"/>
        </v:line>
      </w:pict>
    </w:r>
    <w:r>
      <w:rPr/>
      <w:pict>
        <v:shape style="position:absolute;margin-left:46.041897pt;margin-top:765.862976pt;width:472.2pt;height:25.4pt;mso-position-horizontal-relative:page;mso-position-vertical-relative:page;z-index:-15815168" type="#_x0000_t202" filled="false" stroked="false">
          <v:textbox inset="0,0,0,0">
            <w:txbxContent>
              <w:p>
                <w:pPr>
                  <w:pStyle w:val="BodyText"/>
                  <w:spacing w:line="254" w:lineRule="auto" w:before="13"/>
                  <w:ind w:left="1075" w:right="6" w:hanging="1056"/>
                </w:pPr>
                <w:r>
                  <w:rPr>
                    <w:w w:val="95"/>
                  </w:rPr>
                  <w:t>Mark</w:t>
                </w:r>
                <w:r>
                  <w:rPr>
                    <w:spacing w:val="-34"/>
                    <w:w w:val="95"/>
                  </w:rPr>
                  <w:t> </w:t>
                </w:r>
                <w:r>
                  <w:rPr>
                    <w:w w:val="95"/>
                  </w:rPr>
                  <w:t>Holodniy,</w:t>
                </w:r>
                <w:r>
                  <w:rPr>
                    <w:spacing w:val="-34"/>
                    <w:w w:val="95"/>
                  </w:rPr>
                  <w:t> </w:t>
                </w:r>
                <w:r>
                  <w:rPr>
                    <w:w w:val="95"/>
                  </w:rPr>
                  <w:t>MD,</w:t>
                </w:r>
                <w:r>
                  <w:rPr>
                    <w:spacing w:val="-34"/>
                    <w:w w:val="95"/>
                  </w:rPr>
                  <w:t> </w:t>
                </w:r>
                <w:r>
                  <w:rPr>
                    <w:w w:val="95"/>
                  </w:rPr>
                  <w:t>FACP,</w:t>
                </w:r>
                <w:r>
                  <w:rPr>
                    <w:spacing w:val="-35"/>
                    <w:w w:val="95"/>
                  </w:rPr>
                  <w:t> </w:t>
                </w:r>
                <w:r>
                  <w:rPr>
                    <w:w w:val="95"/>
                  </w:rPr>
                  <w:t>Director,</w:t>
                </w:r>
                <w:r>
                  <w:rPr>
                    <w:spacing w:val="-30"/>
                    <w:w w:val="95"/>
                  </w:rPr>
                  <w:t> </w:t>
                </w:r>
                <w:r>
                  <w:rPr>
                    <w:w w:val="95"/>
                  </w:rPr>
                  <w:t>VHA</w:t>
                </w:r>
                <w:r>
                  <w:rPr>
                    <w:spacing w:val="-36"/>
                    <w:w w:val="95"/>
                  </w:rPr>
                  <w:t> </w:t>
                </w:r>
                <w:r>
                  <w:rPr>
                    <w:w w:val="95"/>
                  </w:rPr>
                  <w:t>Public</w:t>
                </w:r>
                <w:r>
                  <w:rPr>
                    <w:spacing w:val="-34"/>
                    <w:w w:val="95"/>
                  </w:rPr>
                  <w:t> </w:t>
                </w:r>
                <w:r>
                  <w:rPr>
                    <w:w w:val="95"/>
                  </w:rPr>
                  <w:t>Health</w:t>
                </w:r>
                <w:r>
                  <w:rPr>
                    <w:spacing w:val="-32"/>
                    <w:w w:val="95"/>
                  </w:rPr>
                  <w:t> </w:t>
                </w:r>
                <w:r>
                  <w:rPr>
                    <w:w w:val="95"/>
                  </w:rPr>
                  <w:t>Reference</w:t>
                </w:r>
                <w:r>
                  <w:rPr>
                    <w:spacing w:val="-33"/>
                    <w:w w:val="95"/>
                  </w:rPr>
                  <w:t> </w:t>
                </w:r>
                <w:r>
                  <w:rPr>
                    <w:w w:val="95"/>
                  </w:rPr>
                  <w:t>Laboratory,</w:t>
                </w:r>
                <w:r>
                  <w:rPr>
                    <w:spacing w:val="-31"/>
                    <w:w w:val="95"/>
                  </w:rPr>
                  <w:t> </w:t>
                </w:r>
                <w:r>
                  <w:rPr>
                    <w:w w:val="95"/>
                  </w:rPr>
                  <w:t>Veterans</w:t>
                </w:r>
                <w:r>
                  <w:rPr>
                    <w:spacing w:val="-32"/>
                    <w:w w:val="95"/>
                  </w:rPr>
                  <w:t> </w:t>
                </w:r>
                <w:r>
                  <w:rPr>
                    <w:w w:val="95"/>
                  </w:rPr>
                  <w:t>Affairs</w:t>
                </w:r>
                <w:r>
                  <w:rPr>
                    <w:spacing w:val="-31"/>
                    <w:w w:val="95"/>
                  </w:rPr>
                  <w:t> </w:t>
                </w:r>
                <w:r>
                  <w:rPr>
                    <w:w w:val="95"/>
                  </w:rPr>
                  <w:t>Palo</w:t>
                </w:r>
                <w:r>
                  <w:rPr>
                    <w:spacing w:val="-35"/>
                    <w:w w:val="95"/>
                  </w:rPr>
                  <w:t> </w:t>
                </w:r>
                <w:r>
                  <w:rPr>
                    <w:w w:val="95"/>
                  </w:rPr>
                  <w:t>Alto</w:t>
                </w:r>
                <w:r>
                  <w:rPr>
                    <w:spacing w:val="-32"/>
                    <w:w w:val="95"/>
                  </w:rPr>
                  <w:t> </w:t>
                </w:r>
                <w:r>
                  <w:rPr>
                    <w:w w:val="95"/>
                  </w:rPr>
                  <w:t>Health</w:t>
                </w:r>
                <w:r>
                  <w:rPr>
                    <w:spacing w:val="-33"/>
                    <w:w w:val="95"/>
                  </w:rPr>
                  <w:t> </w:t>
                </w:r>
                <w:r>
                  <w:rPr>
                    <w:w w:val="95"/>
                  </w:rPr>
                  <w:t>Care System,</w:t>
                </w:r>
                <w:r>
                  <w:rPr>
                    <w:spacing w:val="-19"/>
                    <w:w w:val="95"/>
                  </w:rPr>
                  <w:t> </w:t>
                </w:r>
                <w:r>
                  <w:rPr>
                    <w:w w:val="95"/>
                  </w:rPr>
                  <w:t>3801</w:t>
                </w:r>
                <w:r>
                  <w:rPr>
                    <w:spacing w:val="-22"/>
                    <w:w w:val="95"/>
                  </w:rPr>
                  <w:t> </w:t>
                </w:r>
                <w:r>
                  <w:rPr>
                    <w:w w:val="95"/>
                  </w:rPr>
                  <w:t>Miranda</w:t>
                </w:r>
                <w:r>
                  <w:rPr>
                    <w:spacing w:val="-20"/>
                    <w:w w:val="95"/>
                  </w:rPr>
                  <w:t> </w:t>
                </w:r>
                <w:r>
                  <w:rPr>
                    <w:w w:val="95"/>
                  </w:rPr>
                  <w:t>Avenue,</w:t>
                </w:r>
                <w:r>
                  <w:rPr>
                    <w:spacing w:val="-22"/>
                    <w:w w:val="95"/>
                  </w:rPr>
                  <w:t> </w:t>
                </w:r>
                <w:r>
                  <w:rPr>
                    <w:w w:val="95"/>
                  </w:rPr>
                  <w:t>Palo</w:t>
                </w:r>
                <w:r>
                  <w:rPr>
                    <w:spacing w:val="-22"/>
                    <w:w w:val="95"/>
                  </w:rPr>
                  <w:t> </w:t>
                </w:r>
                <w:r>
                  <w:rPr>
                    <w:w w:val="95"/>
                  </w:rPr>
                  <w:t>Alto,</w:t>
                </w:r>
                <w:r>
                  <w:rPr>
                    <w:spacing w:val="-17"/>
                    <w:w w:val="95"/>
                  </w:rPr>
                  <w:t> </w:t>
                </w:r>
                <w:r>
                  <w:rPr>
                    <w:w w:val="95"/>
                  </w:rPr>
                  <w:t>CA</w:t>
                </w:r>
                <w:r>
                  <w:rPr>
                    <w:spacing w:val="-23"/>
                    <w:w w:val="95"/>
                  </w:rPr>
                  <w:t> </w:t>
                </w:r>
                <w:r>
                  <w:rPr>
                    <w:w w:val="95"/>
                  </w:rPr>
                  <w:t>94304,</w:t>
                </w:r>
                <w:r>
                  <w:rPr>
                    <w:spacing w:val="-22"/>
                    <w:w w:val="95"/>
                  </w:rPr>
                  <w:t> </w:t>
                </w:r>
                <w:hyperlink r:id="rId1">
                  <w:r>
                    <w:rPr>
                      <w:color w:val="0000FF"/>
                      <w:w w:val="95"/>
                    </w:rPr>
                    <w:t>V21PHRL@va.gov</w:t>
                  </w:r>
                  <w:r>
                    <w:rPr>
                      <w:color w:val="0000FF"/>
                      <w:spacing w:val="-21"/>
                      <w:w w:val="95"/>
                    </w:rPr>
                    <w:t> </w:t>
                  </w:r>
                </w:hyperlink>
                <w:r>
                  <w:rPr>
                    <w:w w:val="95"/>
                  </w:rPr>
                  <w:t>CLIA</w:t>
                </w:r>
                <w:r>
                  <w:rPr>
                    <w:spacing w:val="-22"/>
                    <w:w w:val="95"/>
                  </w:rPr>
                  <w:t> </w:t>
                </w:r>
                <w:r>
                  <w:rPr>
                    <w:w w:val="95"/>
                  </w:rPr>
                  <w:t>#05D0988229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9.55011pt;margin-top:34.995632pt;width:58.85pt;height:15.45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95"/>
                    <w:sz w:val="24"/>
                  </w:rPr>
                  <w:t>Page</w:t>
                </w:r>
                <w:r>
                  <w:rPr>
                    <w:spacing w:val="-24"/>
                    <w:w w:val="95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9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25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of</w:t>
                </w:r>
                <w:r>
                  <w:rPr>
                    <w:spacing w:val="-20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17"/>
      <w:ind w:left="220"/>
      <w:outlineLvl w:val="1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9"/>
      <w:ind w:left="120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1" w:line="268" w:lineRule="exact"/>
      <w:ind w:left="73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V21PHRL@va.gov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 Alto Health Reference Laboratory</dc:creator>
  <dc:title>HCV Resistance Report</dc:title>
  <dcterms:created xsi:type="dcterms:W3CDTF">2021-05-10T19:53:51Z</dcterms:created>
  <dcterms:modified xsi:type="dcterms:W3CDTF">2021-05-10T19:53:51Z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2016-12-21T00:00:00Z</vt:filetime>
  </property>
  <property fmtid="{D5CDD505-2E9C-101B-9397-08002B2CF9AE}" pid="3" name="Creator">
    <vt:lpwstr>MigraDoc 1.32.3885 (www.migradoc.com)</vt:lpwstr>
  </property>
  <property fmtid="{D5CDD505-2E9C-101B-9397-08002B2CF9AE}" pid="4" name="LastSaved">
    <vt:filetime>2016-12-21T00:00:00Z</vt:filetime>
  </property>
</Properties>
</file>