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Georgia" w:cs="Georgia" w:eastAsia="Georgia" w:hAnsi="Georgia"/>
          <w:b/>
          <w:bCs/>
          <w:color w:val="0E1B2C"/>
          <w:sz w:val="40"/>
          <w:szCs w:val="40"/>
        </w:rPr>
        <w:t xml:space="preserve">Issue 003 Clip Pack: Consolidation Under Yield Compression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404040"/>
          <w:sz w:val="22"/>
          <w:szCs w:val="22"/>
        </w:rPr>
        <w:t xml:space="preserve">Twelve clips across two profiles for the June 2026 report. Section A runs on the personal profile, Section B on the Datum Labs profile. Character counts and card attachments noted under each clip. Promo cards live in public/reports/charts-social/.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E1B2C"/>
          <w:sz w:val="32"/>
          <w:szCs w:val="32"/>
        </w:rPr>
        <w:t xml:space="preserve">Section A: Personal X profile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95959"/>
          <w:sz w:val="22"/>
          <w:szCs w:val="22"/>
        </w:rPr>
        <w:t xml:space="preserve">Personal profile, analyst register. Post as standalone tweets or as a thread in this order.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A.1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Opening: the paradox stated directly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Aave V3 added $845 million of net deposits in June. Its USDC book fell $162 million over the same month.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The inflow was wstETH, cbBTC, and non-USDC stablecoins: collateral for the deepest borrow book on Ethereum, arriving while the headline USDC rate paid 41 bps under the T-bill.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New report out now.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302 characters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A.2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Sector: both readings true at once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June's sector numbers, both true at once: total supply down $3.41 billion at spot prices, depositor quantity up $1.33 billion at constant prices.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ETH fell 21% and repriced every ETH-family collateral position. Five of six protocols grew in token terms. Euler V2 was the exception at −$21 million, spread across dozens of small vaults.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335 characters  ·  attach: twitter-promo-sector-paradox-brand.png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A.3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Aave V3 composition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Composition of Aave V3's +$845M June inflow: wstETH +$452M, cbBTC +$143M, USDTB +$104M, USDT +$99M. USDC: −$162M.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The protocol paid 3.19% on USDC against a 3.60% T-bill all month. The deposits that arrived are borrow-side collateral; the deposits that left were the ones the rate comparison actually touches.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309 characters  ·  attach: twitter-promo-aave-wrong-asset-brand.png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A.4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Fluid and the 50-to-1 split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Fluid paid 6.41% on USDC in June, 281 bps over the 4-week T-bill and the sector's only positive real yield on the asset. Net June inflow: $16 million.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Aave V3 paid 41 bps under the same T-bill and drew $845 million.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A 50-to-1 split toward the lower rate puts a number on what redemption depth is worth.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304 characters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A.6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June 5 liquidation mechanism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The Real Yield Spread printed +42 bps on June 4 and went negative on June 5, where it stayed through month-end.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Same day: $128 million of collateral liquidated sector-wide, 10x the trailing-week median. Forced repayments cut utilization, borrow rates slid down the curve, and deposit yields followed. One day set the month's rate regime.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338 characters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A.7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Closing and report link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June's full picture is live: the re-inverted yield spread, $1.33 billion of constant-price inflow and where it landed, the LRT repricing, and the July thresholds that would falsify the read. Charts and tables throughout.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https://lending-intelligence-terminal.vercel.app/reports/2026-06-june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291 characters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E1B2C"/>
          <w:sz w:val="32"/>
          <w:szCs w:val="32"/>
        </w:rPr>
        <w:t xml:space="preserve">Section B: Datum Labs X profile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95959"/>
          <w:sz w:val="22"/>
          <w:szCs w:val="22"/>
        </w:rPr>
        <w:t xml:space="preserve">Agency profile: declarative, third person, snapshot-dated figures. Post as standalone tweets or as a launch thread in this order.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B.1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Opening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Datum Labs Issue 003 is live. June 2026 across Ethereum's six largest lending protocols: consolidation under yield compression.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Aave V3 grew $845 million while its USDC book contracted; the Real Yield Spread closed at −37.1 bps; two protocols absorbed 94.5% of sector inflow.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276 characters  ·  attach: twitter-promo-concentration-94-5-brand.png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B.2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Sector +$1.33B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Sector constant-price flow, June 2026: +$1.33 billion, five of six protocols positive.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Aave V3 +$845M. SparkLend +$415M. Compound V3 +$59M. Morpho +$20M. Fluid +$16M. Euler V2 −$21M.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Nominal supply fell $3.41 billion over the same window; the gap is mark-to-market on ETH-family collateral.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292 characters  ·  attach: twitter-promo-sector-paradox-brand.png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B.3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Aave V3 composition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Aave V3's June inflow by asset, constant prices: wstETH +$452M, cbBTC +$143M, USDTB +$104M, USDT +$99M, USDC −$162M.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USDC supply APY ran 41 bps below the 4-week T-bill through the month. The book that grew is collateral against the sector's largest borrow market.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264 characters  ·  attach: twitter-promo-aave-wrong-asset-brand.png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B.4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Fluid rate leadership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Fluid closed June 2026 with the sector's only positive real yield spread on USDC: 6.41% supply APY, 281 bps above the 4-week T-bill.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Net constant-price inflow for the month: $16 million, against $845 million at Aave V3. Rate leadership did not convert to scale flow.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267 characters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B.6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June 5 as trigger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June 5, 2026: $128.31 million of collateral seized across 1,766 liquidation events, 10.25x the trailing seven-day median, distributed across five of six covered protocols.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The Real Yield Spread printed +42.0 bps on June 4 and held negative from June 5 through month-end.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271 characters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C5511A"/>
          <w:sz w:val="22"/>
          <w:szCs w:val="22"/>
        </w:rPr>
        <w:t xml:space="preserve">B.7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Closing and report link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Issue 003, State of DeFi Lending on Ethereum, June 2026: six protocol deep dives, the LRT reprice decomposition, and falsifiable calls for July.</w:t>
      </w:r>
    </w:p>
    <w:p>
      <w:pPr>
        <w:shd w:fill="F7F4ED" w:val="clear"/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Full analysis at datumlab.xyz.</w:t>
      </w:r>
    </w:p>
    <w:p>
      <w:pPr>
        <w:spacing w:after="160"/>
        <w:ind w:left="36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176 characters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2026-07-08T13:31:49.511Z</dcterms:created>
  <dcterms:modified xsi:type="dcterms:W3CDTF">2026-07-08T13:31:49.513Z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