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D7" w:rsidRDefault="006419D0">
      <w:pPr>
        <w:rPr>
          <w:b/>
          <w:i/>
          <w:color w:val="2E74B5" w:themeColor="accent1" w:themeShade="BF"/>
          <w:sz w:val="36"/>
          <w:lang w:val="es-MX"/>
        </w:rPr>
      </w:pPr>
      <w:r w:rsidRPr="006419D0">
        <w:rPr>
          <w:b/>
          <w:i/>
          <w:color w:val="2E74B5" w:themeColor="accent1" w:themeShade="BF"/>
          <w:sz w:val="36"/>
          <w:lang w:val="es-MX"/>
        </w:rPr>
        <w:t>SIMBOLOGIA DE UN DTI</w:t>
      </w: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t>Equipo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 xml:space="preserve">El equipo está compuesto de unidades DTI variadas que no encajan en otras categorías. Este grupo incluye </w:t>
      </w:r>
      <w:proofErr w:type="gram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hardware como compresores, transportadores</w:t>
      </w:r>
      <w:proofErr w:type="gramEnd"/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, motores, turbinas, aspiradoras, y otros dispositivos mecánicos.</w:t>
      </w: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  <w:lang w:val="es-MX"/>
        </w:rPr>
        <w:t xml:space="preserve"> </w:t>
      </w: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0A50033D" wp14:editId="3A98EAE4">
            <wp:extent cx="6583045" cy="7292340"/>
            <wp:effectExtent l="0" t="0" r="8255" b="3810"/>
            <wp:docPr id="7" name="Imagen 7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26"/>
                    <a:stretch/>
                  </pic:blipFill>
                  <pic:spPr bwMode="auto">
                    <a:xfrm>
                      <a:off x="0" y="0"/>
                      <a:ext cx="6628872" cy="7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  <w:lang w:val="es-MX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lastRenderedPageBreak/>
        <w:drawing>
          <wp:inline distT="0" distB="0" distL="0" distR="0" wp14:anchorId="505A2DC8" wp14:editId="2E9B384F">
            <wp:extent cx="6582410" cy="8505825"/>
            <wp:effectExtent l="0" t="0" r="8890" b="9525"/>
            <wp:docPr id="8" name="Imagen 8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77"/>
                    <a:stretch/>
                  </pic:blipFill>
                  <pic:spPr bwMode="auto">
                    <a:xfrm>
                      <a:off x="0" y="0"/>
                      <a:ext cx="6662989" cy="86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lastRenderedPageBreak/>
        <w:t>Tubería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 xml:space="preserve">Una tubería es un tubo que transporta sustancias líquidas. Las tuberías pueden hacerse de varios materiales, incluyendo metal y plástico. El grupo de tuberías está comprendido por tuberías de uno a muchos, tuberías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multi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 xml:space="preserve"> línea, separadores y otros tipos de dispositivos de tuberías.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6F512A92" wp14:editId="17DB0F17">
            <wp:extent cx="6858000" cy="7648575"/>
            <wp:effectExtent l="0" t="0" r="0" b="9525"/>
            <wp:docPr id="6" name="Imagen 6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30"/>
                    <a:stretch/>
                  </pic:blipFill>
                  <pic:spPr bwMode="auto">
                    <a:xfrm>
                      <a:off x="0" y="0"/>
                      <a:ext cx="7052279" cy="78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2D" w:rsidRDefault="0094502D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lastRenderedPageBreak/>
        <w:drawing>
          <wp:inline distT="0" distB="0" distL="0" distR="0" wp14:anchorId="7AD6DFC0" wp14:editId="2052C67B">
            <wp:extent cx="6858000" cy="8305800"/>
            <wp:effectExtent l="0" t="0" r="0" b="0"/>
            <wp:docPr id="9" name="Imagen 9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61"/>
                    <a:stretch/>
                  </pic:blipFill>
                  <pic:spPr bwMode="auto">
                    <a:xfrm>
                      <a:off x="0" y="0"/>
                      <a:ext cx="685800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02D" w:rsidRDefault="0094502D">
      <w:pPr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</w:pPr>
      <w:r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  <w:br w:type="page"/>
      </w: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</w:pPr>
      <w:proofErr w:type="spellStart"/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  <w:lastRenderedPageBreak/>
        <w:t>Contenedores</w:t>
      </w:r>
      <w:proofErr w:type="spellEnd"/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A vessel is a container that is used to store fluid. It may also alter the characteristics of the fluid during storage. The vessels category includes tanks, cylinders, columns, bags, and other vessels.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49DE9622" wp14:editId="7B3279B4">
            <wp:extent cx="7094220" cy="8134350"/>
            <wp:effectExtent l="0" t="0" r="0" b="0"/>
            <wp:docPr id="5" name="Imagen 5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4" b="-2"/>
                    <a:stretch/>
                  </pic:blipFill>
                  <pic:spPr bwMode="auto">
                    <a:xfrm>
                      <a:off x="0" y="0"/>
                      <a:ext cx="709422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t>Intercambiadores de calor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Un intercambiador de calor es un dispositivo diseñado para transferir calor de forma eficiente de diferentes zonas o medios. Esta categoría incluye calderas, condensadores y otros intercambiadores de calor.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5A73E90C" wp14:editId="2BC0588A">
            <wp:extent cx="6751320" cy="7772400"/>
            <wp:effectExtent l="0" t="0" r="0" b="0"/>
            <wp:docPr id="4" name="Imagen 4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yenda de símbolos D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lastRenderedPageBreak/>
        <w:t>Bombas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 xml:space="preserve">Una bomba es un dispositivo que utiliza succión o presión para elevar, comprimir, o mover fluidos hacia dentro o hacia fuera de otros objetos.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Esta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sección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está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comprendida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por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bombas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y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ventiladores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0D115E2F" wp14:editId="6E56DF74">
            <wp:extent cx="6936105" cy="7848600"/>
            <wp:effectExtent l="0" t="0" r="0" b="0"/>
            <wp:docPr id="3" name="Imagen 3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yenda de símbolos D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F2" w:rsidRDefault="001B63F2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lastRenderedPageBreak/>
        <w:t>Instrumentos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Un instrumento es un dispositivo que mide – y a veces controla – cantidades tales como flujo, temperatura, ángulo o presión. El grupo de instrumentos contiene indicadores, transmisores, grabadoras, controladores y elementos.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15C74FB1" wp14:editId="1A48F82B">
            <wp:extent cx="6884244" cy="7587343"/>
            <wp:effectExtent l="0" t="0" r="0" b="0"/>
            <wp:docPr id="2" name="Imagen 2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" b="46136"/>
                    <a:stretch/>
                  </pic:blipFill>
                  <pic:spPr bwMode="auto">
                    <a:xfrm>
                      <a:off x="0" y="0"/>
                      <a:ext cx="6939869" cy="764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345359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lastRenderedPageBreak/>
        <w:drawing>
          <wp:inline distT="0" distB="0" distL="0" distR="0" wp14:anchorId="1A7946C9" wp14:editId="399D4990">
            <wp:extent cx="6856534" cy="6877050"/>
            <wp:effectExtent l="0" t="0" r="1905" b="0"/>
            <wp:docPr id="10" name="Imagen 10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80" b="-745"/>
                    <a:stretch/>
                  </pic:blipFill>
                  <pic:spPr bwMode="auto">
                    <a:xfrm>
                      <a:off x="0" y="0"/>
                      <a:ext cx="6898659" cy="691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3F2" w:rsidRDefault="001B63F2">
      <w:pPr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br w:type="page"/>
      </w:r>
      <w:bookmarkStart w:id="0" w:name="_GoBack"/>
      <w:bookmarkEnd w:id="0"/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lastRenderedPageBreak/>
        <w:t>Válvulas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Una vasija es un contenedor que se utiliza para almacenar fluidos. También puede alterar las características del fluido durante el almacenamiento. La categoría de vasijas incluye tanques, cilindros, columnas, bolsas, y otras vasijas.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>
            <wp:extent cx="6384924" cy="3933825"/>
            <wp:effectExtent l="0" t="0" r="0" b="0"/>
            <wp:docPr id="1" name="Imagen 1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1507"/>
                    <a:stretch/>
                  </pic:blipFill>
                  <pic:spPr bwMode="auto">
                    <a:xfrm>
                      <a:off x="0" y="0"/>
                      <a:ext cx="6389311" cy="393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F4735E">
      <w:pPr>
        <w:rPr>
          <w:rFonts w:ascii="Arial" w:hAnsi="Arial" w:cs="Arial"/>
          <w:b/>
          <w:color w:val="2E74B5" w:themeColor="accent1" w:themeShade="BF"/>
          <w:sz w:val="28"/>
          <w:szCs w:val="28"/>
          <w:lang w:val="es-MX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695A93DD" wp14:editId="52E767F7">
            <wp:extent cx="6384925" cy="3990975"/>
            <wp:effectExtent l="0" t="0" r="0" b="9525"/>
            <wp:docPr id="11" name="Imagen 11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7" t="50802" r="597"/>
                    <a:stretch/>
                  </pic:blipFill>
                  <pic:spPr bwMode="auto">
                    <a:xfrm>
                      <a:off x="0" y="0"/>
                      <a:ext cx="6389311" cy="399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19D0" w:rsidRPr="006419D0" w:rsidSect="006419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D0"/>
    <w:rsid w:val="001B63F2"/>
    <w:rsid w:val="002A6BD7"/>
    <w:rsid w:val="00345359"/>
    <w:rsid w:val="0060480E"/>
    <w:rsid w:val="006419D0"/>
    <w:rsid w:val="0076089E"/>
    <w:rsid w:val="0094502D"/>
    <w:rsid w:val="00F4735E"/>
    <w:rsid w:val="00F6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044D-0140-4668-9FFA-9B353174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19D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op">
    <w:name w:val="top"/>
    <w:basedOn w:val="Normal"/>
    <w:rsid w:val="0064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</cp:revision>
  <dcterms:created xsi:type="dcterms:W3CDTF">2018-04-21T03:03:00Z</dcterms:created>
  <dcterms:modified xsi:type="dcterms:W3CDTF">2018-04-21T03:06:00Z</dcterms:modified>
</cp:coreProperties>
</file>