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w="http://schemas.openxmlformats.org/wordprocessingml/2006/main" ns1:Ignorable="w14 w15 wp14">
  <w:body>
    <w:p>
      <w:pPr>
        <w:spacing w:after="100"/>
        <w:jc w:val="center"/>
      </w:pPr>
      <w:r>
        <w:rPr>
          <w:rFonts w:ascii="Calibri" w:cs="Calibri" w:eastAsia="Calibri" w:hAnsi="Calibri"/>
          <w:b/>
          <w:bCs/>
          <w:color w:val="1F4E79"/>
          <w:sz w:val="36"/>
          <w:szCs w:val="36"/>
        </w:rPr>
        <w:t xml:space="preserve">BITÁCORA DE DECISIONES TÉCNICAS</w:t>
      </w:r>
    </w:p>
    <w:p>
      <w:pPr>
        <w:spacing w:after="300"/>
        <w:jc w:val="center"/>
      </w:pPr>
      <w:r>
        <w:rPr>
          <w:rFonts w:ascii="Calibri" w:cs="Calibri" w:eastAsia="Calibri" w:hAnsi="Calibri"/>
          <w:i/>
          <w:iCs/>
          <w:color w:val="595959"/>
          <w:sz w:val="24"/>
          <w:szCs w:val="24"/>
        </w:rPr>
        <w:t xml:space="preserve">Complemento vivo del Contrato de Integración — English Day (SENA ADSO)</w:t>
      </w:r>
    </w:p>
    <w:p>
      <w:pPr>
        <w:pStyle w:val="Heading1"/>
        <w:spacing w:after="200" w:before="380"/>
      </w:pPr>
      <w:r>
        <w:rPr>
          <w:b/>
          <w:bCs/>
          <w:color w:val="1F4E79"/>
          <w:sz w:val="30"/>
          <w:szCs w:val="30"/>
        </w:rPr>
        <w:t xml:space="preserve">0. Propósito</w:t>
      </w:r>
    </w:p>
    <w:p>
      <w:pPr>
        <w:spacing w:after="160"/>
      </w:pPr>
      <w:r>
        <w:rPr>
          <w:rFonts w:ascii="Calibri" w:cs="Calibri" w:eastAsia="Calibri" w:hAnsi="Calibri"/>
          <w:b w:val="false"/>
          <w:bCs w:val="false"/>
          <w:i w:val="false"/>
          <w:iCs w:val="false"/>
          <w:sz w:val="22"/>
          <w:szCs w:val="22"/>
        </w:rPr>
        <w:t xml:space="preserve">El Contrato de Integración fija lo que YA se decidió (rutas, campos, eventos). Pero durante el desarrollo van a aparecer preguntas que ese documento no responde — por ejemplo, cómo comparar una respuesta de voz con la correcta, o qué pasa si dos jugadores contestan en el mismo milisegundo. Esta Bitácora es donde se registra cada una de esas decisiones nuevas, en el momento en que se toman, para que ningún equipo tenga que adivinar ni repetir la pregunta.</w:t>
      </w:r>
    </w:p>
    <w:p>
      <w:pPr>
        <w:pBdr>
          <w:left w:val="single" w:color="BF9000" w:sz="18"/>
        </w:pBdr>
        <w:shd w:fill="FFF2CC" w:val="clear"/>
        <w:spacing w:after="200" w:before="100"/>
      </w:pPr>
      <w:r>
        <w:rPr>
          <w:rFonts w:ascii="Calibri" w:cs="Calibri" w:eastAsia="Calibri" w:hAnsi="Calibri"/>
          <w:i/>
          <w:iCs/>
          <w:color w:val="594100"/>
          <w:sz w:val="21"/>
          <w:szCs w:val="21"/>
        </w:rPr>
        <w:t xml:space="preserve">⚠ Esta Bitácora reemplaza la tabla vacía de la sección 6 del Contrato de Integración — a partir de ahora, todas las decisiones nuevas se registran AQUÍ, no en el Contrato (que solo cambia cuando una decisión de aquí se vuelve una regla permanente y estable).</w:t>
      </w:r>
    </w:p>
    <w:p>
      <w:pPr>
        <w:pStyle w:val="Heading1"/>
        <w:spacing w:after="200" w:before="380"/>
      </w:pPr>
      <w:r>
        <w:rPr>
          <w:b/>
          <w:bCs/>
          <w:color w:val="1F4E79"/>
          <w:sz w:val="30"/>
          <w:szCs w:val="30"/>
        </w:rPr>
        <w:t xml:space="preserve">1. Cuándo agregar una entrada</w:t>
      </w:r>
    </w:p>
    <w:p>
      <w:pPr>
        <w:pStyle w:val="ListParagraph"/>
        <w:numPr>
          <w:ilvl w:val="0"/>
          <w:numId w:val="2"/>
        </w:numPr>
        <w:spacing w:after="80"/>
      </w:pPr>
      <w:r>
        <w:rPr>
          <w:rFonts w:ascii="Calibri" w:cs="Calibri" w:eastAsia="Calibri" w:hAnsi="Calibri"/>
          <w:sz w:val="22"/>
          <w:szCs w:val="22"/>
        </w:rPr>
        <w:t xml:space="preserve">La IA (o un compañero) te dice "esto es un supuesto pendiente de validar" porque no está en el Contrato de Integración.</w:t>
      </w:r>
    </w:p>
    <w:p>
      <w:pPr>
        <w:pStyle w:val="ListParagraph"/>
        <w:numPr>
          <w:ilvl w:val="0"/>
          <w:numId w:val="2"/>
        </w:numPr>
        <w:spacing w:after="80"/>
      </w:pPr>
      <w:r>
        <w:rPr>
          <w:rFonts w:ascii="Calibri" w:cs="Calibri" w:eastAsia="Calibri" w:hAnsi="Calibri"/>
          <w:sz w:val="22"/>
          <w:szCs w:val="22"/>
        </w:rPr>
        <w:t xml:space="preserve">Dos personas de equipos distintos tienen dudas sobre cómo debería comportarse algo que no estaba especificado.</w:t>
      </w:r>
    </w:p>
    <w:p>
      <w:pPr>
        <w:pStyle w:val="ListParagraph"/>
        <w:numPr>
          <w:ilvl w:val="0"/>
          <w:numId w:val="2"/>
        </w:numPr>
        <w:spacing w:after="80"/>
      </w:pPr>
      <w:r>
        <w:rPr>
          <w:rFonts w:ascii="Calibri" w:cs="Calibri" w:eastAsia="Calibri" w:hAnsi="Calibri"/>
          <w:sz w:val="22"/>
          <w:szCs w:val="22"/>
        </w:rPr>
        <w:t xml:space="preserve">Un Checkpoint de Hito (ver Guía de Kickoff y Comunicación) termina con una decisión que afecta a más de un equipo.</w:t>
      </w:r>
    </w:p>
    <w:p>
      <w:pPr>
        <w:pStyle w:val="ListParagraph"/>
        <w:numPr>
          <w:ilvl w:val="0"/>
          <w:numId w:val="2"/>
        </w:numPr>
        <w:spacing w:after="80"/>
      </w:pPr>
      <w:r>
        <w:rPr>
          <w:rFonts w:ascii="Calibri" w:cs="Calibri" w:eastAsia="Calibri" w:hAnsi="Calibri"/>
          <w:sz w:val="22"/>
          <w:szCs w:val="22"/>
        </w:rPr>
        <w:t xml:space="preserve">Cambias una constante, un criterio o una regla que otros equipos ya asumían de cierta forma.</w:t>
      </w:r>
    </w:p>
    <w:p>
      <w:pPr>
        <w:pStyle w:val="Heading1"/>
        <w:spacing w:after="200" w:before="380"/>
      </w:pPr>
      <w:r>
        <w:rPr>
          <w:b/>
          <w:bCs/>
          <w:color w:val="1F4E79"/>
          <w:sz w:val="30"/>
          <w:szCs w:val="30"/>
        </w:rPr>
        <w:t xml:space="preserve">2. Cómo agregar una entrada (en 3 pasos)</w:t>
      </w:r>
    </w:p>
    <w:p>
      <w:pPr>
        <w:pStyle w:val="ListParagraph"/>
        <w:numPr>
          <w:ilvl w:val="0"/>
          <w:numId w:val="2"/>
        </w:numPr>
        <w:spacing w:after="80"/>
      </w:pPr>
      <w:r>
        <w:rPr>
          <w:rFonts w:ascii="Calibri" w:cs="Calibri" w:eastAsia="Calibri" w:hAnsi="Calibri"/>
          <w:sz w:val="22"/>
          <w:szCs w:val="22"/>
        </w:rPr>
        <w:t xml:space="preserve">1. Escribe la decisión en una frase clara y verificable — evita "vamos a ver cómo queda", escribe la regla exacta que otros deben seguir.</w:t>
      </w:r>
    </w:p>
    <w:p>
      <w:pPr>
        <w:pStyle w:val="ListParagraph"/>
        <w:numPr>
          <w:ilvl w:val="0"/>
          <w:numId w:val="2"/>
        </w:numPr>
        <w:spacing w:after="80"/>
      </w:pPr>
      <w:r>
        <w:rPr>
          <w:rFonts w:ascii="Calibri" w:cs="Calibri" w:eastAsia="Calibri" w:hAnsi="Calibri"/>
          <w:sz w:val="22"/>
          <w:szCs w:val="22"/>
        </w:rPr>
        <w:t xml:space="preserve">2. Marca qué equipos afectados deben enterarse, y avísales el mismo día por el canal grupal (no esperes al próximo standup).</w:t>
      </w:r>
    </w:p>
    <w:p>
      <w:pPr>
        <w:pStyle w:val="ListParagraph"/>
        <w:numPr>
          <w:ilvl w:val="0"/>
          <w:numId w:val="2"/>
        </w:numPr>
        <w:spacing w:after="80"/>
      </w:pPr>
      <w:r>
        <w:rPr>
          <w:rFonts w:ascii="Calibri" w:cs="Calibri" w:eastAsia="Calibri" w:hAnsi="Calibri"/>
          <w:sz w:val="22"/>
          <w:szCs w:val="22"/>
        </w:rPr>
        <w:t xml:space="preserve">3. Marca el estado: ☐ Abierta (en discusión, aún no se sigue) o ✅ Cerrada (ya es la regla vigente, todos la deben aplicar).</w:t>
      </w:r>
    </w:p>
    <w:p>
      <w:pPr>
        <w:pStyle w:val="Heading1"/>
        <w:spacing w:after="200" w:before="380"/>
      </w:pPr>
      <w:r>
        <w:rPr>
          <w:b/>
          <w:bCs/>
          <w:color w:val="1F4E79"/>
          <w:sz w:val="30"/>
          <w:szCs w:val="30"/>
        </w:rPr>
        <w:t xml:space="preserve">3. Registro de decisiones</w:t>
      </w:r>
    </w:p>
    <w:p>
      <w:pPr>
        <w:spacing w:after="160"/>
      </w:pPr>
      <w:r>
        <w:rPr>
          <w:rFonts w:ascii="Calibri" w:cs="Calibri" w:eastAsia="Calibri" w:hAnsi="Calibri"/>
          <w:b w:val="false"/>
          <w:bCs w:val="false"/>
          <w:i w:val="false"/>
          <w:iCs w:val="false"/>
          <w:sz w:val="22"/>
          <w:szCs w:val="22"/>
        </w:rPr>
        <w:t xml:space="preserve">Las primeras 3 filas son ejemplos de cómo debe verse una entrada bien escrita. Bórralas cuando el equipo ya tenga sus propias decisiones registradas.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3550"/>
        <w:gridCol w:w="1500"/>
        <w:gridCol w:w="1500"/>
        <w:gridCol w:w="1200"/>
      </w:tblGrid>
      <w:tr>
        <w:trPr>
          <w:tblHeader/>
        </w:trPr>
        <w:tc>
          <w:tcPr>
            <w:tcW w:type="dxa" w:w="400"/>
            <w:shd w:fill="1F4E79" w:val="clear"/>
            <w:tcMar>
              <w:top w:type="dxa" w:w="90"/>
              <w:left w:type="dxa" w:w="110"/>
              <w:bottom w:type="dxa" w:w="90"/>
              <w:right w:type="dxa" w:w="110"/>
            </w:tcMar>
            <w:vAlign w:val="center"/>
          </w:tcPr>
          <w:p>
            <w:r>
              <w:rPr>
                <w:rFonts w:ascii="Calibri" w:cs="Calibri" w:eastAsia="Calibri" w:hAnsi="Calibri"/>
                <w:b/>
                <w:bCs/>
                <w:i w:val="false"/>
                <w:iCs w:val="false"/>
                <w:color w:val="FFFFFF"/>
                <w:sz w:val="19"/>
                <w:szCs w:val="19"/>
              </w:rPr>
              <w:t xml:space="preserve">#</w:t>
            </w:r>
          </w:p>
        </w:tc>
        <w:tc>
          <w:tcPr>
            <w:tcW w:type="dxa" w:w="1200"/>
            <w:shd w:fill="1F4E79" w:val="clear"/>
            <w:tcMar>
              <w:top w:type="dxa" w:w="90"/>
              <w:left w:type="dxa" w:w="110"/>
              <w:bottom w:type="dxa" w:w="90"/>
              <w:right w:type="dxa" w:w="110"/>
            </w:tcMar>
            <w:vAlign w:val="center"/>
          </w:tcPr>
          <w:p>
            <w:r>
              <w:rPr>
                <w:rFonts w:ascii="Calibri" w:cs="Calibri" w:eastAsia="Calibri" w:hAnsi="Calibri"/>
                <w:b/>
                <w:bCs/>
                <w:i w:val="false"/>
                <w:iCs w:val="false"/>
                <w:color w:val="FFFFFF"/>
                <w:sz w:val="19"/>
                <w:szCs w:val="19"/>
              </w:rPr>
              <w:t xml:space="preserve">Fecha</w:t>
            </w:r>
          </w:p>
        </w:tc>
        <w:tc>
          <w:tcPr>
            <w:tcW w:type="dxa" w:w="3550"/>
            <w:shd w:fill="1F4E79" w:val="clear"/>
            <w:tcMar>
              <w:top w:type="dxa" w:w="90"/>
              <w:left w:type="dxa" w:w="110"/>
              <w:bottom w:type="dxa" w:w="90"/>
              <w:right w:type="dxa" w:w="110"/>
            </w:tcMar>
            <w:vAlign w:val="center"/>
          </w:tcPr>
          <w:p>
            <w:r>
              <w:rPr>
                <w:rFonts w:ascii="Calibri" w:cs="Calibri" w:eastAsia="Calibri" w:hAnsi="Calibri"/>
                <w:b/>
                <w:bCs/>
                <w:i w:val="false"/>
                <w:iCs w:val="false"/>
                <w:color w:val="FFFFFF"/>
                <w:sz w:val="19"/>
                <w:szCs w:val="19"/>
              </w:rPr>
              <w:t xml:space="preserve">Decisión</w:t>
            </w:r>
          </w:p>
        </w:tc>
        <w:tc>
          <w:tcPr>
            <w:tcW w:type="dxa" w:w="1500"/>
            <w:shd w:fill="1F4E79" w:val="clear"/>
            <w:tcMar>
              <w:top w:type="dxa" w:w="90"/>
              <w:left w:type="dxa" w:w="110"/>
              <w:bottom w:type="dxa" w:w="90"/>
              <w:right w:type="dxa" w:w="110"/>
            </w:tcMar>
            <w:vAlign w:val="center"/>
          </w:tcPr>
          <w:p>
            <w:r>
              <w:rPr>
                <w:rFonts w:ascii="Calibri" w:cs="Calibri" w:eastAsia="Calibri" w:hAnsi="Calibri"/>
                <w:b/>
                <w:bCs/>
                <w:i w:val="false"/>
                <w:iCs w:val="false"/>
                <w:color w:val="FFFFFF"/>
                <w:sz w:val="19"/>
                <w:szCs w:val="19"/>
              </w:rPr>
              <w:t xml:space="preserve">Equipo que decide</w:t>
            </w:r>
          </w:p>
        </w:tc>
        <w:tc>
          <w:tcPr>
            <w:tcW w:type="dxa" w:w="1500"/>
            <w:shd w:fill="1F4E79" w:val="clear"/>
            <w:tcMar>
              <w:top w:type="dxa" w:w="90"/>
              <w:left w:type="dxa" w:w="110"/>
              <w:bottom w:type="dxa" w:w="90"/>
              <w:right w:type="dxa" w:w="110"/>
            </w:tcMar>
            <w:vAlign w:val="center"/>
          </w:tcPr>
          <w:p>
            <w:r>
              <w:rPr>
                <w:rFonts w:ascii="Calibri" w:cs="Calibri" w:eastAsia="Calibri" w:hAnsi="Calibri"/>
                <w:b/>
                <w:bCs/>
                <w:i w:val="false"/>
                <w:iCs w:val="false"/>
                <w:color w:val="FFFFFF"/>
                <w:sz w:val="19"/>
                <w:szCs w:val="19"/>
              </w:rPr>
              <w:t xml:space="preserve">Equipos afectados</w:t>
            </w:r>
          </w:p>
        </w:tc>
        <w:tc>
          <w:tcPr>
            <w:tcW w:type="dxa" w:w="1200"/>
            <w:shd w:fill="1F4E79" w:val="clear"/>
            <w:tcMar>
              <w:top w:type="dxa" w:w="90"/>
              <w:left w:type="dxa" w:w="110"/>
              <w:bottom w:type="dxa" w:w="90"/>
              <w:right w:type="dxa" w:w="110"/>
            </w:tcMar>
            <w:vAlign w:val="center"/>
          </w:tcPr>
          <w:p>
            <w:r>
              <w:rPr>
                <w:rFonts w:ascii="Calibri" w:cs="Calibri" w:eastAsia="Calibri" w:hAnsi="Calibri"/>
                <w:b/>
                <w:bCs/>
                <w:i w:val="false"/>
                <w:iCs w:val="false"/>
                <w:color w:val="FFFFFF"/>
                <w:sz w:val="19"/>
                <w:szCs w:val="19"/>
              </w:rPr>
              <w:t xml:space="preserve">Estado</w:t>
            </w:r>
          </w:p>
        </w:tc>
      </w:tr>
      <w:tr>
        <w:tc>
          <w:tcPr>
            <w:tcW w:type="dxa" w:w="400"/>
            <w:shd w:fill="EAF1F8" w:val="clear"/>
            <w:tcMar>
              <w:top w:type="dxa" w:w="90"/>
              <w:left w:type="dxa" w:w="110"/>
              <w:bottom w:type="dxa" w:w="90"/>
              <w:right w:type="dxa" w:w="110"/>
            </w:tcMar>
            <w:vAlign w:val="center"/>
          </w:tcPr>
          <w:p>
            <w:r>
              <w:rPr>
                <w:rFonts w:ascii="Calibri" w:cs="Calibri" w:eastAsia="Calibri" w:hAnsi="Calibri"/>
                <w:b w:val="false"/>
                <w:bCs w:val="false"/>
                <w:i/>
                <w:iCs/>
                <w:color w:val="000000"/>
                <w:sz w:val="19"/>
                <w:szCs w:val="19"/>
              </w:rPr>
              <w:t xml:space="preserve">1</w:t>
            </w:r>
          </w:p>
        </w:tc>
        <w:tc>
          <w:tcPr>
            <w:tcW w:type="dxa" w:w="1200"/>
            <w:shd w:fill="EAF1F8" w:val="clear"/>
            <w:tcMar>
              <w:top w:type="dxa" w:w="90"/>
              <w:left w:type="dxa" w:w="110"/>
              <w:bottom w:type="dxa" w:w="90"/>
              <w:right w:type="dxa" w:w="110"/>
            </w:tcMar>
            <w:vAlign w:val="center"/>
          </w:tcPr>
          <w:p>
            <w:r>
              <w:rPr>
                <w:rFonts w:ascii="Calibri" w:cs="Calibri" w:eastAsia="Calibri" w:hAnsi="Calibri"/>
                <w:b w:val="false"/>
                <w:bCs w:val="false"/>
                <w:i/>
                <w:iCs/>
                <w:color w:val="000000"/>
                <w:sz w:val="19"/>
                <w:szCs w:val="19"/>
              </w:rPr>
              <w:t xml:space="preserve">2026-09-25</w:t>
            </w:r>
          </w:p>
        </w:tc>
        <w:tc>
          <w:tcPr>
            <w:tcW w:type="dxa" w:w="3550"/>
            <w:shd w:fill="EAF1F8" w:val="clear"/>
            <w:tcMar>
              <w:top w:type="dxa" w:w="90"/>
              <w:left w:type="dxa" w:w="110"/>
              <w:bottom w:type="dxa" w:w="90"/>
              <w:right w:type="dxa" w:w="110"/>
            </w:tcMar>
            <w:vAlign w:val="center"/>
          </w:tcPr>
          <w:p>
            <w:r>
              <w:rPr>
                <w:rFonts w:ascii="Calibri" w:cs="Calibri" w:eastAsia="Calibri" w:hAnsi="Calibri"/>
                <w:b w:val="false"/>
                <w:bCs w:val="false"/>
                <w:i/>
                <w:iCs/>
                <w:color w:val="000000"/>
                <w:sz w:val="19"/>
                <w:szCs w:val="19"/>
              </w:rPr>
              <w:t xml:space="preserve">Para TEXT_INPUT y VOICE, la comparación con correctAnswer ignora mayúsculas, tildes y espacios extra al inicio/final.</w:t>
            </w:r>
          </w:p>
        </w:tc>
        <w:tc>
          <w:tcPr>
            <w:tcW w:type="dxa" w:w="1500"/>
            <w:shd w:fill="EAF1F8" w:val="clear"/>
            <w:tcMar>
              <w:top w:type="dxa" w:w="90"/>
              <w:left w:type="dxa" w:w="110"/>
              <w:bottom w:type="dxa" w:w="90"/>
              <w:right w:type="dxa" w:w="110"/>
            </w:tcMar>
            <w:vAlign w:val="center"/>
          </w:tcPr>
          <w:p>
            <w:r>
              <w:rPr>
                <w:rFonts w:ascii="Calibri" w:cs="Calibri" w:eastAsia="Calibri" w:hAnsi="Calibri"/>
                <w:b w:val="false"/>
                <w:bCs w:val="false"/>
                <w:i/>
                <w:iCs/>
                <w:color w:val="000000"/>
                <w:sz w:val="19"/>
                <w:szCs w:val="19"/>
              </w:rPr>
              <w:t xml:space="preserve">Backend + QA</w:t>
            </w:r>
          </w:p>
        </w:tc>
        <w:tc>
          <w:tcPr>
            <w:tcW w:type="dxa" w:w="1500"/>
            <w:shd w:fill="EAF1F8" w:val="clear"/>
            <w:tcMar>
              <w:top w:type="dxa" w:w="90"/>
              <w:left w:type="dxa" w:w="110"/>
              <w:bottom w:type="dxa" w:w="90"/>
              <w:right w:type="dxa" w:w="110"/>
            </w:tcMar>
            <w:vAlign w:val="center"/>
          </w:tcPr>
          <w:p>
            <w:r>
              <w:rPr>
                <w:rFonts w:ascii="Calibri" w:cs="Calibri" w:eastAsia="Calibri" w:hAnsi="Calibri"/>
                <w:b w:val="false"/>
                <w:bCs w:val="false"/>
                <w:i/>
                <w:iCs/>
                <w:color w:val="000000"/>
                <w:sz w:val="19"/>
                <w:szCs w:val="19"/>
              </w:rPr>
              <w:t xml:space="preserve">Backend, QA</w:t>
            </w:r>
          </w:p>
        </w:tc>
        <w:tc>
          <w:tcPr>
            <w:tcW w:type="dxa" w:w="1200"/>
            <w:shd w:fill="EAF1F8" w:val="clear"/>
            <w:tcMar>
              <w:top w:type="dxa" w:w="90"/>
              <w:left w:type="dxa" w:w="110"/>
              <w:bottom w:type="dxa" w:w="90"/>
              <w:right w:type="dxa" w:w="110"/>
            </w:tcMar>
            <w:vAlign w:val="center"/>
          </w:tcPr>
          <w:p>
            <w:r>
              <w:rPr>
                <w:rFonts w:ascii="Calibri" w:cs="Calibri" w:eastAsia="Calibri" w:hAnsi="Calibri"/>
                <w:b w:val="false"/>
                <w:bCs w:val="false"/>
                <w:i/>
                <w:iCs/>
                <w:color w:val="000000"/>
                <w:sz w:val="19"/>
                <w:szCs w:val="19"/>
              </w:rPr>
              <w:t xml:space="preserve">✅ Cerrada</w:t>
            </w:r>
          </w:p>
        </w:tc>
      </w:tr>
      <w:tr>
        <w:tc>
          <w:tcPr>
            <w:tcW w:type="dxa" w:w="400"/>
            <w:shd w:fill="EAF1F8" w:val="clear"/>
            <w:tcMar>
              <w:top w:type="dxa" w:w="90"/>
              <w:left w:type="dxa" w:w="110"/>
              <w:bottom w:type="dxa" w:w="90"/>
              <w:right w:type="dxa" w:w="110"/>
            </w:tcMar>
            <w:vAlign w:val="center"/>
          </w:tcPr>
          <w:p>
            <w:r>
              <w:rPr>
                <w:rFonts w:ascii="Calibri" w:cs="Calibri" w:eastAsia="Calibri" w:hAnsi="Calibri"/>
                <w:b w:val="false"/>
                <w:bCs w:val="false"/>
                <w:i/>
                <w:iCs/>
                <w:color w:val="000000"/>
                <w:sz w:val="19"/>
                <w:szCs w:val="19"/>
              </w:rPr>
              <w:t xml:space="preserve">2</w:t>
            </w:r>
          </w:p>
        </w:tc>
        <w:tc>
          <w:tcPr>
            <w:tcW w:type="dxa" w:w="1200"/>
            <w:shd w:fill="EAF1F8" w:val="clear"/>
            <w:tcMar>
              <w:top w:type="dxa" w:w="90"/>
              <w:left w:type="dxa" w:w="110"/>
              <w:bottom w:type="dxa" w:w="90"/>
              <w:right w:type="dxa" w:w="110"/>
            </w:tcMar>
            <w:vAlign w:val="center"/>
          </w:tcPr>
          <w:p>
            <w:r>
              <w:rPr>
                <w:rFonts w:ascii="Calibri" w:cs="Calibri" w:eastAsia="Calibri" w:hAnsi="Calibri"/>
                <w:b w:val="false"/>
                <w:bCs w:val="false"/>
                <w:i/>
                <w:iCs/>
                <w:color w:val="000000"/>
                <w:sz w:val="19"/>
                <w:szCs w:val="19"/>
              </w:rPr>
              <w:t xml:space="preserve">2026-09-27</w:t>
            </w:r>
          </w:p>
        </w:tc>
        <w:tc>
          <w:tcPr>
            <w:tcW w:type="dxa" w:w="3550"/>
            <w:shd w:fill="EAF1F8" w:val="clear"/>
            <w:tcMar>
              <w:top w:type="dxa" w:w="90"/>
              <w:left w:type="dxa" w:w="110"/>
              <w:bottom w:type="dxa" w:w="90"/>
              <w:right w:type="dxa" w:w="110"/>
            </w:tcMar>
            <w:vAlign w:val="center"/>
          </w:tcPr>
          <w:p>
            <w:r>
              <w:rPr>
                <w:rFonts w:ascii="Calibri" w:cs="Calibri" w:eastAsia="Calibri" w:hAnsi="Calibri"/>
                <w:b w:val="false"/>
                <w:bCs w:val="false"/>
                <w:i/>
                <w:iCs/>
                <w:color w:val="000000"/>
                <w:sz w:val="19"/>
                <w:szCs w:val="19"/>
              </w:rPr>
              <w:t xml:space="preserve">BASE_POINTS de la fórmula de puntuación queda en 1000 (no se ajusta por dificultad de la pregunta).</w:t>
            </w:r>
          </w:p>
        </w:tc>
        <w:tc>
          <w:tcPr>
            <w:tcW w:type="dxa" w:w="1500"/>
            <w:shd w:fill="EAF1F8" w:val="clear"/>
            <w:tcMar>
              <w:top w:type="dxa" w:w="90"/>
              <w:left w:type="dxa" w:w="110"/>
              <w:bottom w:type="dxa" w:w="90"/>
              <w:right w:type="dxa" w:w="110"/>
            </w:tcMar>
            <w:vAlign w:val="center"/>
          </w:tcPr>
          <w:p>
            <w:r>
              <w:rPr>
                <w:rFonts w:ascii="Calibri" w:cs="Calibri" w:eastAsia="Calibri" w:hAnsi="Calibri"/>
                <w:b w:val="false"/>
                <w:bCs w:val="false"/>
                <w:i/>
                <w:iCs/>
                <w:color w:val="000000"/>
                <w:sz w:val="19"/>
                <w:szCs w:val="19"/>
              </w:rPr>
              <w:t xml:space="preserve">Backend</w:t>
            </w:r>
          </w:p>
        </w:tc>
        <w:tc>
          <w:tcPr>
            <w:tcW w:type="dxa" w:w="1500"/>
            <w:shd w:fill="EAF1F8" w:val="clear"/>
            <w:tcMar>
              <w:top w:type="dxa" w:w="90"/>
              <w:left w:type="dxa" w:w="110"/>
              <w:bottom w:type="dxa" w:w="90"/>
              <w:right w:type="dxa" w:w="110"/>
            </w:tcMar>
            <w:vAlign w:val="center"/>
          </w:tcPr>
          <w:p>
            <w:r>
              <w:rPr>
                <w:rFonts w:ascii="Calibri" w:cs="Calibri" w:eastAsia="Calibri" w:hAnsi="Calibri"/>
                <w:b w:val="false"/>
                <w:bCs w:val="false"/>
                <w:i/>
                <w:iCs/>
                <w:color w:val="000000"/>
                <w:sz w:val="19"/>
                <w:szCs w:val="19"/>
              </w:rPr>
              <w:t xml:space="preserve">Backend, Frontend, QA</w:t>
            </w:r>
          </w:p>
        </w:tc>
        <w:tc>
          <w:tcPr>
            <w:tcW w:type="dxa" w:w="1200"/>
            <w:shd w:fill="EAF1F8" w:val="clear"/>
            <w:tcMar>
              <w:top w:type="dxa" w:w="90"/>
              <w:left w:type="dxa" w:w="110"/>
              <w:bottom w:type="dxa" w:w="90"/>
              <w:right w:type="dxa" w:w="110"/>
            </w:tcMar>
            <w:vAlign w:val="center"/>
          </w:tcPr>
          <w:p>
            <w:r>
              <w:rPr>
                <w:rFonts w:ascii="Calibri" w:cs="Calibri" w:eastAsia="Calibri" w:hAnsi="Calibri"/>
                <w:b w:val="false"/>
                <w:bCs w:val="false"/>
                <w:i/>
                <w:iCs/>
                <w:color w:val="000000"/>
                <w:sz w:val="19"/>
                <w:szCs w:val="19"/>
              </w:rPr>
              <w:t xml:space="preserve">✅ Cerrada</w:t>
            </w:r>
          </w:p>
        </w:tc>
      </w:tr>
      <w:tr>
        <w:tc>
          <w:tcPr>
            <w:tcW w:type="dxa" w:w="400"/>
            <w:shd w:fill="EAF1F8" w:val="clear"/>
            <w:tcMar>
              <w:top w:type="dxa" w:w="90"/>
              <w:left w:type="dxa" w:w="110"/>
              <w:bottom w:type="dxa" w:w="90"/>
              <w:right w:type="dxa" w:w="110"/>
            </w:tcMar>
            <w:vAlign w:val="center"/>
          </w:tcPr>
          <w:p>
            <w:r>
              <w:rPr>
                <w:rFonts w:ascii="Calibri" w:cs="Calibri" w:eastAsia="Calibri" w:hAnsi="Calibri"/>
                <w:b w:val="false"/>
                <w:bCs w:val="false"/>
                <w:i/>
                <w:iCs/>
                <w:color w:val="000000"/>
                <w:sz w:val="19"/>
                <w:szCs w:val="19"/>
              </w:rPr>
              <w:t xml:space="preserve">3</w:t>
            </w:r>
          </w:p>
        </w:tc>
        <w:tc>
          <w:tcPr>
            <w:tcW w:type="dxa" w:w="1200"/>
            <w:shd w:fill="EAF1F8" w:val="clear"/>
            <w:tcMar>
              <w:top w:type="dxa" w:w="90"/>
              <w:left w:type="dxa" w:w="110"/>
              <w:bottom w:type="dxa" w:w="90"/>
              <w:right w:type="dxa" w:w="110"/>
            </w:tcMar>
            <w:vAlign w:val="center"/>
          </w:tcPr>
          <w:p>
            <w:r>
              <w:rPr>
                <w:rFonts w:ascii="Calibri" w:cs="Calibri" w:eastAsia="Calibri" w:hAnsi="Calibri"/>
                <w:b w:val="false"/>
                <w:bCs w:val="false"/>
                <w:i/>
                <w:iCs/>
                <w:color w:val="000000"/>
                <w:sz w:val="19"/>
                <w:szCs w:val="19"/>
              </w:rPr>
              <w:t xml:space="preserve">2026-09-29</w:t>
            </w:r>
          </w:p>
        </w:tc>
        <w:tc>
          <w:tcPr>
            <w:tcW w:type="dxa" w:w="3550"/>
            <w:shd w:fill="EAF1F8" w:val="clear"/>
            <w:tcMar>
              <w:top w:type="dxa" w:w="90"/>
              <w:left w:type="dxa" w:w="110"/>
              <w:bottom w:type="dxa" w:w="90"/>
              <w:right w:type="dxa" w:w="110"/>
            </w:tcMar>
            <w:vAlign w:val="center"/>
          </w:tcPr>
          <w:p>
            <w:r>
              <w:rPr>
                <w:rFonts w:ascii="Calibri" w:cs="Calibri" w:eastAsia="Calibri" w:hAnsi="Calibri"/>
                <w:b w:val="false"/>
                <w:bCs w:val="false"/>
                <w:i/>
                <w:iCs/>
                <w:color w:val="000000"/>
                <w:sz w:val="19"/>
                <w:szCs w:val="19"/>
              </w:rPr>
              <w:t xml:space="preserve">El HTTPS del evento se resuelve únicamente con Cloudflare Tunnel (Manual de Despliegue). El certificado autofirmado mencionado en el DAS §5 queda solo como referencia para pruebas locales, no se usa el día del evento.</w:t>
            </w:r>
          </w:p>
        </w:tc>
        <w:tc>
          <w:tcPr>
            <w:tcW w:type="dxa" w:w="1500"/>
            <w:shd w:fill="EAF1F8" w:val="clear"/>
            <w:tcMar>
              <w:top w:type="dxa" w:w="90"/>
              <w:left w:type="dxa" w:w="110"/>
              <w:bottom w:type="dxa" w:w="90"/>
              <w:right w:type="dxa" w:w="110"/>
            </w:tcMar>
            <w:vAlign w:val="center"/>
          </w:tcPr>
          <w:p>
            <w:r>
              <w:rPr>
                <w:rFonts w:ascii="Calibri" w:cs="Calibri" w:eastAsia="Calibri" w:hAnsi="Calibri"/>
                <w:b w:val="false"/>
                <w:bCs w:val="false"/>
                <w:i/>
                <w:iCs/>
                <w:color w:val="000000"/>
                <w:sz w:val="19"/>
                <w:szCs w:val="19"/>
              </w:rPr>
              <w:t xml:space="preserve">Backend</w:t>
            </w:r>
          </w:p>
        </w:tc>
        <w:tc>
          <w:tcPr>
            <w:tcW w:type="dxa" w:w="1500"/>
            <w:shd w:fill="EAF1F8" w:val="clear"/>
            <w:tcMar>
              <w:top w:type="dxa" w:w="90"/>
              <w:left w:type="dxa" w:w="110"/>
              <w:bottom w:type="dxa" w:w="90"/>
              <w:right w:type="dxa" w:w="110"/>
            </w:tcMar>
            <w:vAlign w:val="center"/>
          </w:tcPr>
          <w:p>
            <w:r>
              <w:rPr>
                <w:rFonts w:ascii="Calibri" w:cs="Calibri" w:eastAsia="Calibri" w:hAnsi="Calibri"/>
                <w:b w:val="false"/>
                <w:bCs w:val="false"/>
                <w:i/>
                <w:iCs/>
                <w:color w:val="000000"/>
                <w:sz w:val="19"/>
                <w:szCs w:val="19"/>
              </w:rPr>
              <w:t xml:space="preserve">Backend, PM</w:t>
            </w:r>
          </w:p>
        </w:tc>
        <w:tc>
          <w:tcPr>
            <w:tcW w:type="dxa" w:w="1200"/>
            <w:shd w:fill="EAF1F8" w:val="clear"/>
            <w:tcMar>
              <w:top w:type="dxa" w:w="90"/>
              <w:left w:type="dxa" w:w="110"/>
              <w:bottom w:type="dxa" w:w="90"/>
              <w:right w:type="dxa" w:w="110"/>
            </w:tcMar>
            <w:vAlign w:val="center"/>
          </w:tcPr>
          <w:p>
            <w:r>
              <w:rPr>
                <w:rFonts w:ascii="Calibri" w:cs="Calibri" w:eastAsia="Calibri" w:hAnsi="Calibri"/>
                <w:b w:val="false"/>
                <w:bCs w:val="false"/>
                <w:i/>
                <w:iCs/>
                <w:color w:val="000000"/>
                <w:sz w:val="19"/>
                <w:szCs w:val="19"/>
              </w:rPr>
              <w:t xml:space="preserve">✅ Cerrada</w:t>
            </w:r>
          </w:p>
        </w:tc>
      </w:tr>
      <w:tr>
        <w:tc>
          <w:tcPr>
            <w:tcW w:type="dxa" w:w="400"/>
            <w:tcMar>
              <w:top w:type="dxa" w:w="90"/>
              <w:left w:type="dxa" w:w="110"/>
              <w:bottom w:type="dxa" w:w="90"/>
              <w:right w:type="dxa" w:w="110"/>
            </w:tcMar>
            <w:vAlign w:val="center"/>
          </w:tcPr>
          <w:p>
            <w:r>
              <w:rPr>
                <w:rFonts w:ascii="Calibri" w:cs="Calibri" w:eastAsia="Calibri" w:hAnsi="Calibri"/>
                <w:b w:val="false"/>
                <w:bCs w:val="false"/>
                <w:i w:val="false"/>
                <w:iCs w:val="false"/>
                <w:color w:val="000000"/>
                <w:sz w:val="19"/>
                <w:szCs w:val="19"/>
              </w:rPr>
              <w:t xml:space="preserve">4</w:t>
            </w:r>
          </w:p>
        </w:tc>
        <w:tc>
          <w:tcPr>
            <w:tcW w:type="dxa" w:w="1200"/>
            <w:tcMar>
              <w:top w:type="dxa" w:w="90"/>
              <w:left w:type="dxa" w:w="110"/>
              <w:bottom w:type="dxa" w:w="90"/>
              <w:right w:type="dxa" w:w="110"/>
            </w:tcMar>
            <w:vAlign w:val="center"/>
          </w:tcPr>
          <w:p>
            <w:r>
              <w:rPr>
                <w:rFonts w:ascii="Calibri" w:cs="Calibri" w:eastAsia="Calibri" w:hAnsi="Calibri"/>
                <w:b w:val="false"/>
                <w:bCs w:val="false"/>
                <w:i w:val="false"/>
                <w:iCs w:val="false"/>
                <w:color w:val="000000"/>
                <w:sz w:val="19"/>
                <w:szCs w:val="19"/>
              </w:rPr>
              <w:t xml:space="preserve">2026-10-11</w:t>
            </w:r>
          </w:p>
        </w:tc>
        <w:tc>
          <w:tcPr>
            <w:tcW w:type="dxa" w:w="3550"/>
            <w:tcMar>
              <w:top w:type="dxa" w:w="90"/>
              <w:left w:type="dxa" w:w="110"/>
              <w:bottom w:type="dxa" w:w="90"/>
              <w:right w:type="dxa" w:w="110"/>
            </w:tcMar>
            <w:vAlign w:val="center"/>
          </w:tcPr>
          <w:p>
            <w:r>
              <w:rPr>
                <w:rFonts w:ascii="Calibri" w:cs="Calibri" w:eastAsia="Calibri" w:hAnsi="Calibri"/>
                <w:b w:val="false"/>
                <w:bCs w:val="false"/>
                <w:i w:val="false"/>
                <w:iCs w:val="false"/>
                <w:color w:val="000000"/>
                <w:sz w:val="19"/>
                <w:szCs w:val="19"/>
              </w:rPr>
              <w:t xml:space="preserve">Se define formalmente MySQL (versión 8.0+) como el motor de base de datos relacional oficial del proyecto. Backend usará el driver mysql-connector-j con Spring Data JPA y se mantiene total compatibilidad con los scripts SQL e InnoDB definidos en la carpeta database.</w:t>
            </w:r>
          </w:p>
        </w:tc>
        <w:tc>
          <w:tcPr>
            <w:tcW w:type="dxa" w:w="1500"/>
            <w:tcMar>
              <w:top w:type="dxa" w:w="90"/>
              <w:left w:type="dxa" w:w="110"/>
              <w:bottom w:type="dxa" w:w="90"/>
              <w:right w:type="dxa" w:w="110"/>
            </w:tcMar>
            <w:vAlign w:val="center"/>
          </w:tcPr>
          <w:p>
            <w:r>
              <w:rPr>
                <w:rFonts w:ascii="Calibri" w:cs="Calibri" w:eastAsia="Calibri" w:hAnsi="Calibri"/>
                <w:b w:val="false"/>
                <w:bCs w:val="false"/>
                <w:i w:val="false"/>
                <w:iCs w:val="false"/>
                <w:color w:val="000000"/>
                <w:sz w:val="19"/>
                <w:szCs w:val="19"/>
              </w:rPr>
              <w:t xml:space="preserve">Backend + Base de Datos</w:t>
            </w:r>
          </w:p>
        </w:tc>
        <w:tc>
          <w:tcPr>
            <w:tcW w:type="dxa" w:w="1500"/>
            <w:tcMar>
              <w:top w:type="dxa" w:w="90"/>
              <w:left w:type="dxa" w:w="110"/>
              <w:bottom w:type="dxa" w:w="90"/>
              <w:right w:type="dxa" w:w="110"/>
            </w:tcMar>
            <w:vAlign w:val="center"/>
          </w:tcPr>
          <w:p>
            <w:r>
              <w:rPr>
                <w:rFonts w:ascii="Calibri" w:cs="Calibri" w:eastAsia="Calibri" w:hAnsi="Calibri"/>
                <w:b w:val="false"/>
                <w:bCs w:val="false"/>
                <w:i w:val="false"/>
                <w:iCs w:val="false"/>
                <w:color w:val="000000"/>
                <w:sz w:val="19"/>
                <w:szCs w:val="19"/>
              </w:rPr>
              <w:t xml:space="preserve">Backend, Base de Datos, QA</w:t>
            </w:r>
          </w:p>
        </w:tc>
        <w:tc>
          <w:tcPr>
            <w:tcW w:type="dxa" w:w="1200"/>
            <w:tcMar>
              <w:top w:type="dxa" w:w="90"/>
              <w:left w:type="dxa" w:w="110"/>
              <w:bottom w:type="dxa" w:w="90"/>
              <w:right w:type="dxa" w:w="110"/>
            </w:tcMar>
            <w:vAlign w:val="center"/>
          </w:tcPr>
          <w:p>
            <w:r>
              <w:rPr>
                <w:rFonts w:ascii="Calibri" w:cs="Calibri" w:eastAsia="Calibri" w:hAnsi="Calibri"/>
                <w:b w:val="false"/>
                <w:bCs w:val="false"/>
                <w:i w:val="false"/>
                <w:iCs w:val="false"/>
                <w:color w:val="000000"/>
                <w:sz w:val="19"/>
                <w:szCs w:val="19"/>
              </w:rPr>
              <w:t xml:space="preserve">✅ Cerrada</w:t>
            </w:r>
          </w:p>
        </w:tc>
      </w:tr>
      <w:tr>
        <w:tc>
          <w:tcPr>
            <w:tcW w:type="dxa" w:w="400"/>
            <w:tcMar>
              <w:top w:type="dxa" w:w="90"/>
              <w:left w:type="dxa" w:w="110"/>
              <w:bottom w:type="dxa" w:w="90"/>
              <w:right w:type="dxa" w:w="110"/>
            </w:tcMar>
            <w:vAlign w:val="center"/>
          </w:tcPr>
          <w:p>
            <w:r>
              <w:rPr>
                <w:rFonts w:ascii="Calibri" w:cs="Calibri" w:eastAsia="Calibri" w:hAnsi="Calibri"/>
                <w:b w:val="false"/>
                <w:bCs w:val="false"/>
                <w:i w:val="false"/>
                <w:iCs w:val="false"/>
                <w:color w:val="000000"/>
                <w:sz w:val="19"/>
                <w:szCs w:val="19"/>
              </w:rPr>
              <w:t xml:space="preserve">5</w:t>
            </w:r>
          </w:p>
        </w:tc>
        <w:tc>
          <w:tcPr>
            <w:tcW w:type="dxa" w:w="1200"/>
            <w:tcMar>
              <w:top w:type="dxa" w:w="90"/>
              <w:left w:type="dxa" w:w="110"/>
              <w:bottom w:type="dxa" w:w="90"/>
              <w:right w:type="dxa" w:w="110"/>
            </w:tcMar>
            <w:vAlign w:val="center"/>
          </w:tcPr>
          <w:p>
            <w:r>
              <w:rPr>
                <w:rFonts w:ascii="Calibri" w:cs="Calibri" w:eastAsia="Calibri" w:hAnsi="Calibri"/>
                <w:b w:val="false"/>
                <w:bCs w:val="false"/>
                <w:i w:val="false"/>
                <w:iCs w:val="false"/>
                <w:color w:val="000000"/>
                <w:sz w:val="19"/>
                <w:szCs w:val="19"/>
              </w:rPr>
              <w:t xml:space="preserve"/>
            </w:r>
          </w:p>
        </w:tc>
        <w:tc>
          <w:tcPr>
            <w:tcW w:type="dxa" w:w="3550"/>
            <w:tcMar>
              <w:top w:type="dxa" w:w="90"/>
              <w:left w:type="dxa" w:w="110"/>
              <w:bottom w:type="dxa" w:w="90"/>
              <w:right w:type="dxa" w:w="110"/>
            </w:tcMar>
            <w:vAlign w:val="center"/>
          </w:tcPr>
          <w:p>
            <w:r>
              <w:rPr>
                <w:rFonts w:ascii="Calibri" w:cs="Calibri" w:eastAsia="Calibri" w:hAnsi="Calibri"/>
                <w:b w:val="false"/>
                <w:bCs w:val="false"/>
                <w:i w:val="false"/>
                <w:iCs w:val="false"/>
                <w:color w:val="000000"/>
                <w:sz w:val="19"/>
                <w:szCs w:val="19"/>
              </w:rPr>
              <w:t xml:space="preserve"/>
            </w:r>
          </w:p>
        </w:tc>
        <w:tc>
          <w:tcPr>
            <w:tcW w:type="dxa" w:w="1500"/>
            <w:tcMar>
              <w:top w:type="dxa" w:w="90"/>
              <w:left w:type="dxa" w:w="110"/>
              <w:bottom w:type="dxa" w:w="90"/>
              <w:right w:type="dxa" w:w="110"/>
            </w:tcMar>
            <w:vAlign w:val="center"/>
          </w:tcPr>
          <w:p>
            <w:r>
              <w:rPr>
                <w:rFonts w:ascii="Calibri" w:cs="Calibri" w:eastAsia="Calibri" w:hAnsi="Calibri"/>
                <w:b w:val="false"/>
                <w:bCs w:val="false"/>
                <w:i w:val="false"/>
                <w:iCs w:val="false"/>
                <w:color w:val="000000"/>
                <w:sz w:val="19"/>
                <w:szCs w:val="19"/>
              </w:rPr>
              <w:t xml:space="preserve"/>
            </w:r>
          </w:p>
        </w:tc>
        <w:tc>
          <w:tcPr>
            <w:tcW w:type="dxa" w:w="1500"/>
            <w:tcMar>
              <w:top w:type="dxa" w:w="90"/>
              <w:left w:type="dxa" w:w="110"/>
              <w:bottom w:type="dxa" w:w="90"/>
              <w:right w:type="dxa" w:w="110"/>
            </w:tcMar>
            <w:vAlign w:val="center"/>
          </w:tcPr>
          <w:p>
            <w:r>
              <w:rPr>
                <w:rFonts w:ascii="Calibri" w:cs="Calibri" w:eastAsia="Calibri" w:hAnsi="Calibri"/>
                <w:b w:val="false"/>
                <w:bCs w:val="false"/>
                <w:i w:val="false"/>
                <w:iCs w:val="false"/>
                <w:color w:val="000000"/>
                <w:sz w:val="19"/>
                <w:szCs w:val="19"/>
              </w:rPr>
              <w:t xml:space="preserve"/>
            </w:r>
          </w:p>
        </w:tc>
        <w:tc>
          <w:tcPr>
            <w:tcW w:type="dxa" w:w="1200"/>
            <w:tcMar>
              <w:top w:type="dxa" w:w="90"/>
              <w:left w:type="dxa" w:w="110"/>
              <w:bottom w:type="dxa" w:w="90"/>
              <w:right w:type="dxa" w:w="110"/>
            </w:tcMar>
            <w:vAlign w:val="center"/>
          </w:tcPr>
          <w:p>
            <w:r>
              <w:rPr>
                <w:rFonts w:ascii="Calibri" w:cs="Calibri" w:eastAsia="Calibri" w:hAnsi="Calibri"/>
                <w:b w:val="false"/>
                <w:bCs w:val="false"/>
                <w:i w:val="false"/>
                <w:iCs w:val="false"/>
                <w:color w:val="000000"/>
                <w:sz w:val="19"/>
                <w:szCs w:val="19"/>
              </w:rPr>
              <w:t xml:space="preserve">☐ Abierta</w:t>
            </w:r>
          </w:p>
        </w:tc>
      </w:tr>
      <w:tr>
        <w:tc>
          <w:tcPr>
            <w:tcW w:type="dxa" w:w="400"/>
            <w:tcMar>
              <w:top w:type="dxa" w:w="90"/>
              <w:left w:type="dxa" w:w="110"/>
              <w:bottom w:type="dxa" w:w="90"/>
              <w:right w:type="dxa" w:w="110"/>
            </w:tcMar>
            <w:vAlign w:val="center"/>
          </w:tcPr>
          <w:p>
            <w:r>
              <w:rPr>
                <w:rFonts w:ascii="Calibri" w:cs="Calibri" w:eastAsia="Calibri" w:hAnsi="Calibri"/>
                <w:b w:val="false"/>
                <w:bCs w:val="false"/>
                <w:i w:val="false"/>
                <w:iCs w:val="false"/>
                <w:color w:val="000000"/>
                <w:sz w:val="19"/>
                <w:szCs w:val="19"/>
              </w:rPr>
              <w:t xml:space="preserve">6</w:t>
            </w:r>
          </w:p>
        </w:tc>
        <w:tc>
          <w:tcPr>
            <w:tcW w:type="dxa" w:w="1200"/>
            <w:tcMar>
              <w:top w:type="dxa" w:w="90"/>
              <w:left w:type="dxa" w:w="110"/>
              <w:bottom w:type="dxa" w:w="90"/>
              <w:right w:type="dxa" w:w="110"/>
            </w:tcMar>
            <w:vAlign w:val="center"/>
          </w:tcPr>
          <w:p>
            <w:r>
              <w:rPr>
                <w:rFonts w:ascii="Calibri" w:cs="Calibri" w:eastAsia="Calibri" w:hAnsi="Calibri"/>
                <w:b w:val="false"/>
                <w:bCs w:val="false"/>
                <w:i w:val="false"/>
                <w:iCs w:val="false"/>
                <w:color w:val="000000"/>
                <w:sz w:val="19"/>
                <w:szCs w:val="19"/>
              </w:rPr>
              <w:t xml:space="preserve"/>
            </w:r>
          </w:p>
        </w:tc>
        <w:tc>
          <w:tcPr>
            <w:tcW w:type="dxa" w:w="3550"/>
            <w:tcMar>
              <w:top w:type="dxa" w:w="90"/>
              <w:left w:type="dxa" w:w="110"/>
              <w:bottom w:type="dxa" w:w="90"/>
              <w:right w:type="dxa" w:w="110"/>
            </w:tcMar>
            <w:vAlign w:val="center"/>
          </w:tcPr>
          <w:p>
            <w:r>
              <w:rPr>
                <w:rFonts w:ascii="Calibri" w:cs="Calibri" w:eastAsia="Calibri" w:hAnsi="Calibri"/>
                <w:b w:val="false"/>
                <w:bCs w:val="false"/>
                <w:i w:val="false"/>
                <w:iCs w:val="false"/>
                <w:color w:val="000000"/>
                <w:sz w:val="19"/>
                <w:szCs w:val="19"/>
              </w:rPr>
              <w:t xml:space="preserve"/>
            </w:r>
          </w:p>
        </w:tc>
        <w:tc>
          <w:tcPr>
            <w:tcW w:type="dxa" w:w="1500"/>
            <w:tcMar>
              <w:top w:type="dxa" w:w="90"/>
              <w:left w:type="dxa" w:w="110"/>
              <w:bottom w:type="dxa" w:w="90"/>
              <w:right w:type="dxa" w:w="110"/>
            </w:tcMar>
            <w:vAlign w:val="center"/>
          </w:tcPr>
          <w:p>
            <w:r>
              <w:rPr>
                <w:rFonts w:ascii="Calibri" w:cs="Calibri" w:eastAsia="Calibri" w:hAnsi="Calibri"/>
                <w:b w:val="false"/>
                <w:bCs w:val="false"/>
                <w:i w:val="false"/>
                <w:iCs w:val="false"/>
                <w:color w:val="000000"/>
                <w:sz w:val="19"/>
                <w:szCs w:val="19"/>
              </w:rPr>
              <w:t xml:space="preserve"/>
            </w:r>
          </w:p>
        </w:tc>
        <w:tc>
          <w:tcPr>
            <w:tcW w:type="dxa" w:w="1500"/>
            <w:tcMar>
              <w:top w:type="dxa" w:w="90"/>
              <w:left w:type="dxa" w:w="110"/>
              <w:bottom w:type="dxa" w:w="90"/>
              <w:right w:type="dxa" w:w="110"/>
            </w:tcMar>
            <w:vAlign w:val="center"/>
          </w:tcPr>
          <w:p>
            <w:r>
              <w:rPr>
                <w:rFonts w:ascii="Calibri" w:cs="Calibri" w:eastAsia="Calibri" w:hAnsi="Calibri"/>
                <w:b w:val="false"/>
                <w:bCs w:val="false"/>
                <w:i w:val="false"/>
                <w:iCs w:val="false"/>
                <w:color w:val="000000"/>
                <w:sz w:val="19"/>
                <w:szCs w:val="19"/>
              </w:rPr>
              <w:t xml:space="preserve"/>
            </w:r>
          </w:p>
        </w:tc>
        <w:tc>
          <w:tcPr>
            <w:tcW w:type="dxa" w:w="1200"/>
            <w:tcMar>
              <w:top w:type="dxa" w:w="90"/>
              <w:left w:type="dxa" w:w="110"/>
              <w:bottom w:type="dxa" w:w="90"/>
              <w:right w:type="dxa" w:w="110"/>
            </w:tcMar>
            <w:vAlign w:val="center"/>
          </w:tcPr>
          <w:p>
            <w:r>
              <w:rPr>
                <w:rFonts w:ascii="Calibri" w:cs="Calibri" w:eastAsia="Calibri" w:hAnsi="Calibri"/>
                <w:b w:val="false"/>
                <w:bCs w:val="false"/>
                <w:i w:val="false"/>
                <w:iCs w:val="false"/>
                <w:color w:val="000000"/>
                <w:sz w:val="19"/>
                <w:szCs w:val="19"/>
              </w:rPr>
              <w:t xml:space="preserve">☐ Abierta</w:t>
            </w:r>
          </w:p>
        </w:tc>
      </w:tr>
      <w:tr>
        <w:tc>
          <w:tcPr>
            <w:tcW w:type="dxa" w:w="400"/>
            <w:tcMar>
              <w:top w:type="dxa" w:w="90"/>
              <w:left w:type="dxa" w:w="110"/>
              <w:bottom w:type="dxa" w:w="90"/>
              <w:right w:type="dxa" w:w="110"/>
            </w:tcMar>
            <w:vAlign w:val="center"/>
          </w:tcPr>
          <w:p>
            <w:r>
              <w:rPr>
                <w:rFonts w:ascii="Calibri" w:cs="Calibri" w:eastAsia="Calibri" w:hAnsi="Calibri"/>
                <w:b w:val="false"/>
                <w:bCs w:val="false"/>
                <w:i w:val="false"/>
                <w:iCs w:val="false"/>
                <w:color w:val="000000"/>
                <w:sz w:val="19"/>
                <w:szCs w:val="19"/>
              </w:rPr>
              <w:t xml:space="preserve">7</w:t>
            </w:r>
          </w:p>
        </w:tc>
        <w:tc>
          <w:tcPr>
            <w:tcW w:type="dxa" w:w="1200"/>
            <w:tcMar>
              <w:top w:type="dxa" w:w="90"/>
              <w:left w:type="dxa" w:w="110"/>
              <w:bottom w:type="dxa" w:w="90"/>
              <w:right w:type="dxa" w:w="110"/>
            </w:tcMar>
            <w:vAlign w:val="center"/>
          </w:tcPr>
          <w:p>
            <w:r>
              <w:rPr>
                <w:rFonts w:ascii="Calibri" w:cs="Calibri" w:eastAsia="Calibri" w:hAnsi="Calibri"/>
                <w:b w:val="false"/>
                <w:bCs w:val="false"/>
                <w:i w:val="false"/>
                <w:iCs w:val="false"/>
                <w:color w:val="000000"/>
                <w:sz w:val="19"/>
                <w:szCs w:val="19"/>
              </w:rPr>
              <w:t xml:space="preserve"/>
            </w:r>
          </w:p>
        </w:tc>
        <w:tc>
          <w:tcPr>
            <w:tcW w:type="dxa" w:w="3550"/>
            <w:tcMar>
              <w:top w:type="dxa" w:w="90"/>
              <w:left w:type="dxa" w:w="110"/>
              <w:bottom w:type="dxa" w:w="90"/>
              <w:right w:type="dxa" w:w="110"/>
            </w:tcMar>
            <w:vAlign w:val="center"/>
          </w:tcPr>
          <w:p>
            <w:r>
              <w:rPr>
                <w:rFonts w:ascii="Calibri" w:cs="Calibri" w:eastAsia="Calibri" w:hAnsi="Calibri"/>
                <w:b w:val="false"/>
                <w:bCs w:val="false"/>
                <w:i w:val="false"/>
                <w:iCs w:val="false"/>
                <w:color w:val="000000"/>
                <w:sz w:val="19"/>
                <w:szCs w:val="19"/>
              </w:rPr>
              <w:t xml:space="preserve"/>
            </w:r>
          </w:p>
        </w:tc>
        <w:tc>
          <w:tcPr>
            <w:tcW w:type="dxa" w:w="1500"/>
            <w:tcMar>
              <w:top w:type="dxa" w:w="90"/>
              <w:left w:type="dxa" w:w="110"/>
              <w:bottom w:type="dxa" w:w="90"/>
              <w:right w:type="dxa" w:w="110"/>
            </w:tcMar>
            <w:vAlign w:val="center"/>
          </w:tcPr>
          <w:p>
            <w:r>
              <w:rPr>
                <w:rFonts w:ascii="Calibri" w:cs="Calibri" w:eastAsia="Calibri" w:hAnsi="Calibri"/>
                <w:b w:val="false"/>
                <w:bCs w:val="false"/>
                <w:i w:val="false"/>
                <w:iCs w:val="false"/>
                <w:color w:val="000000"/>
                <w:sz w:val="19"/>
                <w:szCs w:val="19"/>
              </w:rPr>
              <w:t xml:space="preserve"/>
            </w:r>
          </w:p>
        </w:tc>
        <w:tc>
          <w:tcPr>
            <w:tcW w:type="dxa" w:w="1500"/>
            <w:tcMar>
              <w:top w:type="dxa" w:w="90"/>
              <w:left w:type="dxa" w:w="110"/>
              <w:bottom w:type="dxa" w:w="90"/>
              <w:right w:type="dxa" w:w="110"/>
            </w:tcMar>
            <w:vAlign w:val="center"/>
          </w:tcPr>
          <w:p>
            <w:r>
              <w:rPr>
                <w:rFonts w:ascii="Calibri" w:cs="Calibri" w:eastAsia="Calibri" w:hAnsi="Calibri"/>
                <w:b w:val="false"/>
                <w:bCs w:val="false"/>
                <w:i w:val="false"/>
                <w:iCs w:val="false"/>
                <w:color w:val="000000"/>
                <w:sz w:val="19"/>
                <w:szCs w:val="19"/>
              </w:rPr>
              <w:t xml:space="preserve"/>
            </w:r>
          </w:p>
        </w:tc>
        <w:tc>
          <w:tcPr>
            <w:tcW w:type="dxa" w:w="1200"/>
            <w:tcMar>
              <w:top w:type="dxa" w:w="90"/>
              <w:left w:type="dxa" w:w="110"/>
              <w:bottom w:type="dxa" w:w="90"/>
              <w:right w:type="dxa" w:w="110"/>
            </w:tcMar>
            <w:vAlign w:val="center"/>
          </w:tcPr>
          <w:p>
            <w:r>
              <w:rPr>
                <w:rFonts w:ascii="Calibri" w:cs="Calibri" w:eastAsia="Calibri" w:hAnsi="Calibri"/>
                <w:b w:val="false"/>
                <w:bCs w:val="false"/>
                <w:i w:val="false"/>
                <w:iCs w:val="false"/>
                <w:color w:val="000000"/>
                <w:sz w:val="19"/>
                <w:szCs w:val="19"/>
              </w:rPr>
              <w:t xml:space="preserve">☐ Abierta</w:t>
            </w:r>
          </w:p>
        </w:tc>
      </w:tr>
      <w:tr>
        <w:tc>
          <w:tcPr>
            <w:tcW w:type="dxa" w:w="400"/>
            <w:tcMar>
              <w:top w:type="dxa" w:w="90"/>
              <w:left w:type="dxa" w:w="110"/>
              <w:bottom w:type="dxa" w:w="90"/>
              <w:right w:type="dxa" w:w="110"/>
            </w:tcMar>
            <w:vAlign w:val="center"/>
          </w:tcPr>
          <w:p>
            <w:r>
              <w:rPr>
                <w:rFonts w:ascii="Calibri" w:cs="Calibri" w:eastAsia="Calibri" w:hAnsi="Calibri"/>
                <w:b w:val="false"/>
                <w:bCs w:val="false"/>
                <w:i w:val="false"/>
                <w:iCs w:val="false"/>
                <w:color w:val="000000"/>
                <w:sz w:val="19"/>
                <w:szCs w:val="19"/>
              </w:rPr>
              <w:t xml:space="preserve">8</w:t>
            </w:r>
          </w:p>
        </w:tc>
        <w:tc>
          <w:tcPr>
            <w:tcW w:type="dxa" w:w="1200"/>
            <w:tcMar>
              <w:top w:type="dxa" w:w="90"/>
              <w:left w:type="dxa" w:w="110"/>
              <w:bottom w:type="dxa" w:w="90"/>
              <w:right w:type="dxa" w:w="110"/>
            </w:tcMar>
            <w:vAlign w:val="center"/>
          </w:tcPr>
          <w:p>
            <w:r>
              <w:rPr>
                <w:rFonts w:ascii="Calibri" w:cs="Calibri" w:eastAsia="Calibri" w:hAnsi="Calibri"/>
                <w:b w:val="false"/>
                <w:bCs w:val="false"/>
                <w:i w:val="false"/>
                <w:iCs w:val="false"/>
                <w:color w:val="000000"/>
                <w:sz w:val="19"/>
                <w:szCs w:val="19"/>
              </w:rPr>
              <w:t xml:space="preserve"/>
            </w:r>
          </w:p>
        </w:tc>
        <w:tc>
          <w:tcPr>
            <w:tcW w:type="dxa" w:w="3550"/>
            <w:tcMar>
              <w:top w:type="dxa" w:w="90"/>
              <w:left w:type="dxa" w:w="110"/>
              <w:bottom w:type="dxa" w:w="90"/>
              <w:right w:type="dxa" w:w="110"/>
            </w:tcMar>
            <w:vAlign w:val="center"/>
          </w:tcPr>
          <w:p>
            <w:r>
              <w:rPr>
                <w:rFonts w:ascii="Calibri" w:cs="Calibri" w:eastAsia="Calibri" w:hAnsi="Calibri"/>
                <w:b w:val="false"/>
                <w:bCs w:val="false"/>
                <w:i w:val="false"/>
                <w:iCs w:val="false"/>
                <w:color w:val="000000"/>
                <w:sz w:val="19"/>
                <w:szCs w:val="19"/>
              </w:rPr>
              <w:t xml:space="preserve"/>
            </w:r>
          </w:p>
        </w:tc>
        <w:tc>
          <w:tcPr>
            <w:tcW w:type="dxa" w:w="1500"/>
            <w:tcMar>
              <w:top w:type="dxa" w:w="90"/>
              <w:left w:type="dxa" w:w="110"/>
              <w:bottom w:type="dxa" w:w="90"/>
              <w:right w:type="dxa" w:w="110"/>
            </w:tcMar>
            <w:vAlign w:val="center"/>
          </w:tcPr>
          <w:p>
            <w:r>
              <w:rPr>
                <w:rFonts w:ascii="Calibri" w:cs="Calibri" w:eastAsia="Calibri" w:hAnsi="Calibri"/>
                <w:b w:val="false"/>
                <w:bCs w:val="false"/>
                <w:i w:val="false"/>
                <w:iCs w:val="false"/>
                <w:color w:val="000000"/>
                <w:sz w:val="19"/>
                <w:szCs w:val="19"/>
              </w:rPr>
              <w:t xml:space="preserve"/>
            </w:r>
          </w:p>
        </w:tc>
        <w:tc>
          <w:tcPr>
            <w:tcW w:type="dxa" w:w="1500"/>
            <w:tcMar>
              <w:top w:type="dxa" w:w="90"/>
              <w:left w:type="dxa" w:w="110"/>
              <w:bottom w:type="dxa" w:w="90"/>
              <w:right w:type="dxa" w:w="110"/>
            </w:tcMar>
            <w:vAlign w:val="center"/>
          </w:tcPr>
          <w:p>
            <w:r>
              <w:rPr>
                <w:rFonts w:ascii="Calibri" w:cs="Calibri" w:eastAsia="Calibri" w:hAnsi="Calibri"/>
                <w:b w:val="false"/>
                <w:bCs w:val="false"/>
                <w:i w:val="false"/>
                <w:iCs w:val="false"/>
                <w:color w:val="000000"/>
                <w:sz w:val="19"/>
                <w:szCs w:val="19"/>
              </w:rPr>
              <w:t xml:space="preserve"/>
            </w:r>
          </w:p>
        </w:tc>
        <w:tc>
          <w:tcPr>
            <w:tcW w:type="dxa" w:w="1200"/>
            <w:tcMar>
              <w:top w:type="dxa" w:w="90"/>
              <w:left w:type="dxa" w:w="110"/>
              <w:bottom w:type="dxa" w:w="90"/>
              <w:right w:type="dxa" w:w="110"/>
            </w:tcMar>
            <w:vAlign w:val="center"/>
          </w:tcPr>
          <w:p>
            <w:r>
              <w:rPr>
                <w:rFonts w:ascii="Calibri" w:cs="Calibri" w:eastAsia="Calibri" w:hAnsi="Calibri"/>
                <w:b w:val="false"/>
                <w:bCs w:val="false"/>
                <w:i w:val="false"/>
                <w:iCs w:val="false"/>
                <w:color w:val="000000"/>
                <w:sz w:val="19"/>
                <w:szCs w:val="19"/>
              </w:rPr>
              <w:t xml:space="preserve">☐ Abierta</w:t>
            </w:r>
          </w:p>
        </w:tc>
      </w:tr>
      <w:tr>
        <w:tc>
          <w:tcPr>
            <w:tcW w:type="dxa" w:w="400"/>
            <w:tcMar>
              <w:top w:type="dxa" w:w="90"/>
              <w:left w:type="dxa" w:w="110"/>
              <w:bottom w:type="dxa" w:w="90"/>
              <w:right w:type="dxa" w:w="110"/>
            </w:tcMar>
            <w:vAlign w:val="center"/>
          </w:tcPr>
          <w:p>
            <w:r>
              <w:rPr>
                <w:rFonts w:ascii="Calibri" w:cs="Calibri" w:eastAsia="Calibri" w:hAnsi="Calibri"/>
                <w:b w:val="false"/>
                <w:bCs w:val="false"/>
                <w:i w:val="false"/>
                <w:iCs w:val="false"/>
                <w:color w:val="000000"/>
                <w:sz w:val="19"/>
                <w:szCs w:val="19"/>
              </w:rPr>
              <w:t xml:space="preserve">9</w:t>
            </w:r>
          </w:p>
        </w:tc>
        <w:tc>
          <w:tcPr>
            <w:tcW w:type="dxa" w:w="1200"/>
            <w:tcMar>
              <w:top w:type="dxa" w:w="90"/>
              <w:left w:type="dxa" w:w="110"/>
              <w:bottom w:type="dxa" w:w="90"/>
              <w:right w:type="dxa" w:w="110"/>
            </w:tcMar>
            <w:vAlign w:val="center"/>
          </w:tcPr>
          <w:p>
            <w:r>
              <w:rPr>
                <w:rFonts w:ascii="Calibri" w:cs="Calibri" w:eastAsia="Calibri" w:hAnsi="Calibri"/>
                <w:b w:val="false"/>
                <w:bCs w:val="false"/>
                <w:i w:val="false"/>
                <w:iCs w:val="false"/>
                <w:color w:val="000000"/>
                <w:sz w:val="19"/>
                <w:szCs w:val="19"/>
              </w:rPr>
              <w:t xml:space="preserve"/>
            </w:r>
          </w:p>
        </w:tc>
        <w:tc>
          <w:tcPr>
            <w:tcW w:type="dxa" w:w="3550"/>
            <w:tcMar>
              <w:top w:type="dxa" w:w="90"/>
              <w:left w:type="dxa" w:w="110"/>
              <w:bottom w:type="dxa" w:w="90"/>
              <w:right w:type="dxa" w:w="110"/>
            </w:tcMar>
            <w:vAlign w:val="center"/>
          </w:tcPr>
          <w:p>
            <w:r>
              <w:rPr>
                <w:rFonts w:ascii="Calibri" w:cs="Calibri" w:eastAsia="Calibri" w:hAnsi="Calibri"/>
                <w:b w:val="false"/>
                <w:bCs w:val="false"/>
                <w:i w:val="false"/>
                <w:iCs w:val="false"/>
                <w:color w:val="000000"/>
                <w:sz w:val="19"/>
                <w:szCs w:val="19"/>
              </w:rPr>
              <w:t xml:space="preserve"/>
            </w:r>
          </w:p>
        </w:tc>
        <w:tc>
          <w:tcPr>
            <w:tcW w:type="dxa" w:w="1500"/>
            <w:tcMar>
              <w:top w:type="dxa" w:w="90"/>
              <w:left w:type="dxa" w:w="110"/>
              <w:bottom w:type="dxa" w:w="90"/>
              <w:right w:type="dxa" w:w="110"/>
            </w:tcMar>
            <w:vAlign w:val="center"/>
          </w:tcPr>
          <w:p>
            <w:r>
              <w:rPr>
                <w:rFonts w:ascii="Calibri" w:cs="Calibri" w:eastAsia="Calibri" w:hAnsi="Calibri"/>
                <w:b w:val="false"/>
                <w:bCs w:val="false"/>
                <w:i w:val="false"/>
                <w:iCs w:val="false"/>
                <w:color w:val="000000"/>
                <w:sz w:val="19"/>
                <w:szCs w:val="19"/>
              </w:rPr>
              <w:t xml:space="preserve"/>
            </w:r>
          </w:p>
        </w:tc>
        <w:tc>
          <w:tcPr>
            <w:tcW w:type="dxa" w:w="1500"/>
            <w:tcMar>
              <w:top w:type="dxa" w:w="90"/>
              <w:left w:type="dxa" w:w="110"/>
              <w:bottom w:type="dxa" w:w="90"/>
              <w:right w:type="dxa" w:w="110"/>
            </w:tcMar>
            <w:vAlign w:val="center"/>
          </w:tcPr>
          <w:p>
            <w:r>
              <w:rPr>
                <w:rFonts w:ascii="Calibri" w:cs="Calibri" w:eastAsia="Calibri" w:hAnsi="Calibri"/>
                <w:b w:val="false"/>
                <w:bCs w:val="false"/>
                <w:i w:val="false"/>
                <w:iCs w:val="false"/>
                <w:color w:val="000000"/>
                <w:sz w:val="19"/>
                <w:szCs w:val="19"/>
              </w:rPr>
              <w:t xml:space="preserve"/>
            </w:r>
          </w:p>
        </w:tc>
        <w:tc>
          <w:tcPr>
            <w:tcW w:type="dxa" w:w="1200"/>
            <w:tcMar>
              <w:top w:type="dxa" w:w="90"/>
              <w:left w:type="dxa" w:w="110"/>
              <w:bottom w:type="dxa" w:w="90"/>
              <w:right w:type="dxa" w:w="110"/>
            </w:tcMar>
            <w:vAlign w:val="center"/>
          </w:tcPr>
          <w:p>
            <w:r>
              <w:rPr>
                <w:rFonts w:ascii="Calibri" w:cs="Calibri" w:eastAsia="Calibri" w:hAnsi="Calibri"/>
                <w:b w:val="false"/>
                <w:bCs w:val="false"/>
                <w:i w:val="false"/>
                <w:iCs w:val="false"/>
                <w:color w:val="000000"/>
                <w:sz w:val="19"/>
                <w:szCs w:val="19"/>
              </w:rPr>
              <w:t xml:space="preserve">☐ Abierta</w:t>
            </w:r>
          </w:p>
        </w:tc>
      </w:tr>
    </w:tbl>
    <w:p>
      <w:pPr>
        <w:pStyle w:val="Heading1"/>
        <w:spacing w:after="200" w:before="380"/>
      </w:pPr>
      <w:r>
        <w:rPr>
          <w:b/>
          <w:bCs/>
          <w:color w:val="1F4E79"/>
          <w:sz w:val="30"/>
          <w:szCs w:val="30"/>
        </w:rPr>
        <w:t xml:space="preserve">4. Mantenimiento de este documento</w:t>
      </w:r>
    </w:p>
    <w:p>
      <w:pPr>
        <w:spacing w:after="160"/>
      </w:pPr>
      <w:r>
        <w:rPr>
          <w:rFonts w:ascii="Calibri" w:cs="Calibri" w:eastAsia="Calibri" w:hAnsi="Calibri"/>
          <w:b w:val="false"/>
          <w:bCs w:val="false"/>
          <w:i w:val="false"/>
          <w:iCs w:val="false"/>
          <w:sz w:val="22"/>
          <w:szCs w:val="22"/>
        </w:rPr>
        <w:t xml:space="preserve">Como esta Bitácora se edita todo el tiempo (a diferencia del Contrato, que cambia poco), conviene mantenerla en un formato fácil de actualizar entre varias personas. Dos opciones, según lo que ya tengan montado:</w:t>
      </w:r>
    </w:p>
    <w:p>
      <w:pPr>
        <w:pStyle w:val="ListParagraph"/>
        <w:numPr>
          <w:ilvl w:val="0"/>
          <w:numId w:val="2"/>
        </w:numPr>
        <w:spacing w:after="80"/>
      </w:pPr>
      <w:r>
        <w:rPr>
          <w:rFonts w:ascii="Calibri" w:cs="Calibri" w:eastAsia="Calibri" w:hAnsi="Calibri"/>
          <w:sz w:val="22"/>
          <w:szCs w:val="22"/>
        </w:rPr>
        <w:t xml:space="preserve">Si ya usan el repositorio de Git: guarden esta Bitácora también como docs/BITACORA_DE_DECISIONES_TECNICAS.md, y que cada entrada nueva se agregue en el mismo Pull Request de la tarea que la originó — así queda versionada junto con el código.</w:t>
      </w:r>
    </w:p>
    <w:p>
      <w:pPr>
        <w:pStyle w:val="ListParagraph"/>
        <w:numPr>
          <w:ilvl w:val="0"/>
          <w:numId w:val="2"/>
        </w:numPr>
        <w:spacing w:after="80"/>
      </w:pPr>
      <w:r>
        <w:rPr>
          <w:rFonts w:ascii="Calibri" w:cs="Calibri" w:eastAsia="Calibri" w:hAnsi="Calibri"/>
          <w:sz w:val="22"/>
          <w:szCs w:val="22"/>
        </w:rPr>
        <w:t xml:space="preserve">Si prefieren edición simultánea sin pasar por Git: muévanla a un Google Doc o Excel compartido con el grupo, y dejen un enlace a ese archivo aquí mismo, en el README, junto a los demás documentos.</w:t>
      </w:r>
    </w:p>
    <w:p>
      <w:pPr>
        <w:pBdr>
          <w:left w:val="single" w:color="BF9000" w:sz="18"/>
        </w:pBdr>
        <w:shd w:fill="FFF2CC" w:val="clear"/>
        <w:spacing w:after="200" w:before="100"/>
      </w:pPr>
      <w:r>
        <w:rPr>
          <w:rFonts w:ascii="Calibri" w:cs="Calibri" w:eastAsia="Calibri" w:hAnsi="Calibri"/>
          <w:i/>
          <w:iCs/>
          <w:color w:val="594100"/>
          <w:sz w:val="21"/>
          <w:szCs w:val="21"/>
        </w:rPr>
        <w:t xml:space="preserve">⚠ Cualquiera que sea el formato final, la regla no cambia: toda decisión que no esté en el Contrato de Integración se escribe aquí ANTES de darse por hecha, no después.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2026-09-22T18:11:37.173Z</dcterms:created>
  <dcterms:modified xsi:type="dcterms:W3CDTF">2026-09-22T18:11:37.183Z</dcterms:modified>
</cp:coreProperties>
</file>

<file path=docProps/custom.xml><?xml version="1.0" encoding="utf-8"?>
<Properties xmlns="http://schemas.openxmlformats.org/officeDocument/2006/custom-properties" xmlns:vt="http://schemas.openxmlformats.org/officeDocument/2006/docPropsVTypes"/>
</file>