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CHECKLIST PRE-EVENTO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Últimos 5 días antes del English Day (SENA ADSO)</w:t>
      </w:r>
    </w:p>
    <w:p>
      <w:pPr>
        <w:pStyle w:val="Heading1"/>
        <w:spacing w:after="190" w:before="360"/>
      </w:pPr>
      <w:r>
        <w:rPr>
          <w:b/>
          <w:bCs/>
          <w:color w:val="1F4E79"/>
          <w:sz w:val="29"/>
          <w:szCs w:val="29"/>
        </w:rPr>
        <w:t xml:space="preserve">0. Propósito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 checklist cubre lo que ningún documento técnico cubre: los días inmediatamente antes del evento, cuando el riesgo ya no es "¿el código funciona?" sino "¿funciona en las condiciones reales, con las personas reales, y qué hacemos si algo falla en vivo?". El PM es responsable de que cada casilla se marque a tiempo.</w:t>
      </w:r>
    </w:p>
    <w:p>
      <w:pPr>
        <w:pStyle w:val="Heading1"/>
        <w:spacing w:after="190" w:before="360"/>
      </w:pPr>
      <w:r>
        <w:rPr>
          <w:b/>
          <w:bCs/>
          <w:color w:val="1F4E79"/>
          <w:sz w:val="29"/>
          <w:szCs w:val="29"/>
        </w:rPr>
        <w:t xml:space="preserve">1. Faltan 5 días — Cierre de desarrollo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50"/>
        <w:gridCol w:w="28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</w:t>
            </w:r>
          </w:p>
        </w:tc>
        <w:tc>
          <w:tcPr>
            <w:tcW w:type="dxa" w:w="58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  <w:tc>
          <w:tcPr>
            <w:tcW w:type="dxa" w:w="28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Todas las tareas del Backlog están mergeadas a main (ver Checkpoint del Hito H5 en la Guía de Kickoff).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 + líderes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 ejecuta el Plan de Pruebas COMPLETO de principio a fin, no solo módulo por módulo.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 banco final de preguntas (20-40) está cargado en questions_seed.sql.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 + Base de Datos</w:t>
            </w:r>
          </w:p>
        </w:tc>
      </w:tr>
    </w:tbl>
    <w:p>
      <w:pPr>
        <w:pStyle w:val="Heading1"/>
        <w:spacing w:after="190" w:before="360"/>
      </w:pPr>
      <w:r>
        <w:rPr>
          <w:b/>
          <w:bCs/>
          <w:color w:val="1F4E79"/>
          <w:sz w:val="29"/>
          <w:szCs w:val="29"/>
        </w:rPr>
        <w:t xml:space="preserve">2. Faltan 4-3 días — Ensayo general en condiciones reales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50"/>
        <w:gridCol w:w="28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</w:t>
            </w:r>
          </w:p>
        </w:tc>
        <w:tc>
          <w:tcPr>
            <w:tcW w:type="dxa" w:w="58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  <w:tc>
          <w:tcPr>
            <w:tcW w:type="dxa" w:w="28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Ensayar con el MISMO wifi/router que se va a usar el día del evento, no con el wifi de la casa.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+ PM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Probar con una cantidad de dispositivos cercana a la real (no solo los 5 del equipo).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Medir cuánto dura una partida completa de principio a fin.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Moderador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 corre la prueba de carga (30-50 conexiones concurrentes simultáneas).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 + Backend</w:t>
            </w:r>
          </w:p>
        </w:tc>
      </w:tr>
    </w:tbl>
    <w:p>
      <w:pPr>
        <w:pStyle w:val="Heading1"/>
        <w:spacing w:after="190" w:before="360"/>
      </w:pPr>
      <w:r>
        <w:rPr>
          <w:b/>
          <w:bCs/>
          <w:color w:val="1F4E79"/>
          <w:sz w:val="29"/>
          <w:szCs w:val="29"/>
        </w:rPr>
        <w:t xml:space="preserve">3. Faltan 2 días — Code freeze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50"/>
        <w:gridCol w:w="28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</w:t>
            </w:r>
          </w:p>
        </w:tc>
        <w:tc>
          <w:tcPr>
            <w:tcW w:type="dxa" w:w="58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  <w:tc>
          <w:tcPr>
            <w:tcW w:type="dxa" w:w="28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Anunciar el code freeze en el canal grupal: fecha y hora exactas a partir de las cuales nadie hace merge a main salvo un hotfix crítico aprobado por el PM.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 Contrato de Integración y el banco de preguntas quedan también congelados — ningún cambio de última hora.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</w:tbl>
    <w:p>
      <w:r>
        <w:br w:type="page"/>
      </w:r>
    </w:p>
    <w:p>
      <w:pPr>
        <w:pStyle w:val="Heading1"/>
        <w:spacing w:after="190" w:before="360"/>
      </w:pPr>
      <w:r>
        <w:rPr>
          <w:b/>
          <w:bCs/>
          <w:color w:val="1F4E79"/>
          <w:sz w:val="29"/>
          <w:szCs w:val="29"/>
        </w:rPr>
        <w:t xml:space="preserve">4. Falta 1 día — Últimos detalles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50"/>
        <w:gridCol w:w="28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</w:t>
            </w:r>
          </w:p>
        </w:tc>
        <w:tc>
          <w:tcPr>
            <w:tcW w:type="dxa" w:w="58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  <w:tc>
          <w:tcPr>
            <w:tcW w:type="dxa" w:w="28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Validar entradas del usuario: nicknames vacíos, ofensivos, duplicados, con caracteres raros o muy largos.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 + QA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Documentar el Plan de Contingencia (sección 6) y socializarlo con TODO el grupo, no solo con Backend.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Grabar un video de respaldo de una partida completa funcionando, guardado localmente (accesible sin internet).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 + QA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Asignar el responsable logístico: router de respaldo, proyector, usuario y contraseña del moderador, cargadores.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Preparar el material de la sustentación — ver GUIA_DE_SUSTENTACION.docx.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Tener accesible offline (impreso o en un dispositivo sin depender de internet): Contrato de Integración, diagrama de arquitectura del DAS, y la lista de RF cubiertos.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</w:tbl>
    <w:p>
      <w:pPr>
        <w:pStyle w:val="Heading1"/>
        <w:spacing w:after="190" w:before="360"/>
      </w:pPr>
      <w:r>
        <w:rPr>
          <w:b/>
          <w:bCs/>
          <w:color w:val="1F4E79"/>
          <w:sz w:val="29"/>
          <w:szCs w:val="29"/>
        </w:rPr>
        <w:t xml:space="preserve">5. Día del evento — Antes de arrancar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50"/>
        <w:gridCol w:w="28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</w:t>
            </w:r>
          </w:p>
        </w:tc>
        <w:tc>
          <w:tcPr>
            <w:tcW w:type="dxa" w:w="58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  <w:tc>
          <w:tcPr>
            <w:tcW w:type="dxa" w:w="28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Servidor encendido y Cloudflare Tunnel activo — probado con un dispositivo real, no solo localhost.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Prueba de extremo a extremo: un dispositivo se une con PIN, responde una pregunta, aparece en el leaderboard.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Base de datos con el seed final cargado (no datos de prueba de desarrollo).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Base de Datos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Roles en vivo asignados y confirmados: quién modera, quién da soporte técnico, quién supervisa como PM.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58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Video de respaldo accesible sin depender del wifi del salón.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</w:tbl>
    <w:p>
      <w:pPr>
        <w:pStyle w:val="Heading1"/>
        <w:spacing w:after="190" w:before="360"/>
      </w:pPr>
      <w:r>
        <w:rPr>
          <w:b/>
          <w:bCs/>
          <w:color w:val="1F4E79"/>
          <w:sz w:val="29"/>
          <w:szCs w:val="29"/>
        </w:rPr>
        <w:t xml:space="preserve">6. Plan de contingencia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Repasado con todo el grupo antes del evento — nadie debe improvisar en vivo: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700"/>
        <w:gridCol w:w="195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47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 inmediata</w:t>
            </w:r>
          </w:p>
        </w:tc>
        <w:tc>
          <w:tcPr>
            <w:tcW w:type="dxa" w:w="19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 servidor se cae a mitad de partida.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Reiniciar el servicio (ver Manual de Despliegue); si tarda más de 2 min, el moderador anuncia una pausa breve al grupo.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 wifi falla o se satura con muchos dispositivos.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Cambiar al router de respaldo ya configurado con el mismo SSID/Tunnel.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Soporte técnico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 jugador no logra conectarse.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Darle el PIN de nuevo y pedirle que recargue; si persiste, se une en el siguiente round.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Soporte técnico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 micrófono (Web Speech API) no funciona en un dispositivo.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Ese jugador salta esa pregunta puntual o usa el modo de texto como alterno.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 proyector o la pantalla principal falla.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 sigue solo con las pantallas de los jugadores hasta resolver; el moderador narra los resultados en voz alta.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Todo lo anterior falla a la vez / no hay tiempo de resolver en vivo.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 reproduce el video de respaldo grabado, explicando en vivo qué se ve.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2026-09-23T21:11:13.254Z</dcterms:created>
  <dcterms:modified xsi:type="dcterms:W3CDTF">2026-09-23T21:11:13.262Z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