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B"/>
          <w:sz w:val="36"/>
        </w:rPr>
        <w:t>LABOUR CALCULATION DETAIL</w:t>
      </w:r>
    </w:p>
    <w:p>
      <w:pPr>
        <w:jc w:val="center"/>
      </w:pPr>
      <w:r>
        <w:rPr>
          <w:b/>
          <w:color w:val="C69A2B"/>
          <w:sz w:val="22"/>
        </w:rPr>
        <w:t>INTERNAL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592"/>
          </w:tcPr>
          <w:p>
            <w:r>
              <w:t>Linda Bushel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92"/>
          </w:tcPr>
          <w:p>
            <w:r>
              <w:t>Bushel Rear Deck (pool deck)</w:t>
            </w:r>
          </w:p>
        </w:tc>
      </w:tr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592"/>
          </w:tcPr>
          <w:p>
            <w:r>
              <w:t>12 D'Arcy's Way, Kemptville, ON K0G 1J0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92"/>
          </w:tcPr>
          <w:p>
            <w:r>
              <w:t>2026-10-27</w:t>
            </w:r>
          </w:p>
        </w:tc>
      </w:tr>
    </w:tbl>
    <w:p/>
    <w:p>
      <w:r>
        <w:t>Direct labour hours, rates, and quoted totals are project-specific and are not stored in this reusable master.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Labour Task</w:t>
            </w:r>
          </w:p>
        </w:tc>
        <w:tc>
          <w:tcPr>
            <w:tcW w:type="dxa" w:w="207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Basis / Scope</w:t>
            </w:r>
          </w:p>
        </w:tc>
        <w:tc>
          <w:tcPr>
            <w:tcW w:type="dxa" w:w="207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207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Direct labour</w:t>
            </w:r>
          </w:p>
        </w:tc>
        <w:tc>
          <w:tcPr>
            <w:tcW w:type="dxa" w:w="207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GM reference sell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Layout and mark the pile locations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deck and stair lines; 11 pile locations marked for Pro Post (Pro Post supplies AND installs the piles: no pile labour here)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Posts and beams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11 posts cut on brackets; built-up 2×10 beams (7 × 12 ft + 4 × 10 ft), 3/8 in carriage bolts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Upper-deck framing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 joists cut to the pool curve, 8-piece curved header with 14 skewed hangers, blocking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$1,800.00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$2,057.14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Lower-deck framing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9 joists 3 ft, lower beam, blocking, lower posts cut on site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$685.71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10 ft wide, 4 treads, 5 risers; stringers cut and hung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decking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about 147 sq ft (upper 116.8 + lower 30), every board scribed to the pool curve on the upper deck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 treads and risers (Trex)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 tread boards, 5 riser boards 10 ft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$685.71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fascia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about 44 ft of exposed rim, colour-matched screws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$375.00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$428.57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Railing blocking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solid blocking under each Vista post base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railing and gate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11 sections, 14 posts on base plates, pickets, 48 in gate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$1,200.00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$1,371.43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Unload and carry materials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BMR delivery to the back yard (carrying is extra from BMR)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Clean-up and final walk-through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debris, offcuts, punch list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$300.00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$342.86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Two-person crew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$9,375.00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$10,714.29</w:t>
            </w:r>
          </w:p>
        </w:tc>
      </w:tr>
    </w:tbl>
    <w:p>
      <w:pPr>
        <w:pStyle w:val="Heading1"/>
      </w:pPr>
      <w:r>
        <w:t>Labour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man-hours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125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Direct labour rate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$75.00 per man-hour (Brayman rate from 27 Oct 2026)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Direct labour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$9,375.00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GM reference sell (12.5% true gross margin, Linda project decision)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$10,714.29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Crew and duration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Two-person crew, about 7.8 working days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Helical piles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Supplied and installed by Pro Post Foundations (OT-2236); no pile installation in Brayman labour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Joel's estimating allowance (27 Oct 2026) from the J1 take-off and supplier quantities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For Ben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Review each line; adjust the hours of any task from your experience and the price is recalculated</w:t>
            </w:r>
          </w:p>
        </w:tc>
      </w:tr>
    </w:tbl>
    <w:p>
      <w:r>
        <w:t>Direct labour hours and rates are project-specific and are not stored in this reusable master.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Linda Bushel | 12 D'Arcy's Way, Kemptville, ON K0G 1J0 | Labour Calculation Detail | 2026-10-27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1417320" cy="5667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yman Construction-01(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5667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</w:tcPr>
        <w:p>
          <w:pPr>
            <w:jc w:val="right"/>
          </w:pPr>
          <w:r>
            <w:rPr>
              <w:b/>
              <w:color w:val="18212B"/>
              <w:sz w:val="22"/>
            </w:rPr>
            <w:t>BRAYMAN CONSTRUCTION INC.</w:t>
          </w:r>
          <w:r>
            <w:rPr>
              <w:sz w:val="16"/>
            </w:rPr>
            <w:br/>
            <w:t>411 St. John Street, Merrickville, ON K0G 1N0</w:t>
          </w:r>
          <w:r>
            <w:rPr>
              <w:b/>
              <w:color w:val="C69A2B"/>
              <w:sz w:val="15"/>
            </w:rPr>
            <w:br/>
            <w:t>CONFIDENTIAL - INTERNAL ESTIMATING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1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69A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