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212B"/>
          <w:sz w:val="36"/>
        </w:rPr>
        <w:t>INTERNAL DETAILED COST BREAKDOWN</w:t>
      </w:r>
    </w:p>
    <w:p>
      <w:pPr>
        <w:jc w:val="center"/>
      </w:pPr>
      <w:r>
        <w:rPr>
          <w:b/>
          <w:color w:val="C69A2B"/>
          <w:sz w:val="22"/>
        </w:rPr>
        <w:t>INTERNAL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8212B"/>
          </w:tcPr>
          <w:p>
            <w:r>
              <w:rPr>
                <w:b/>
                <w:color w:val="FFFFFF"/>
              </w:rPr>
              <w:t>Client</w:t>
            </w:r>
          </w:p>
        </w:tc>
        <w:tc>
          <w:tcPr>
            <w:tcW w:type="dxa" w:w="2592"/>
          </w:tcPr>
          <w:p>
            <w:r>
              <w:t>Linda Bushel</w:t>
            </w:r>
          </w:p>
        </w:tc>
        <w:tc>
          <w:tcPr>
            <w:tcW w:type="dxa" w:w="2592"/>
            <w:shd w:fill="18212B"/>
          </w:tcPr>
          <w:p>
            <w:r>
              <w:rPr>
                <w:b/>
                <w:color w:val="FFFFFF"/>
              </w:rPr>
              <w:t>Project</w:t>
            </w:r>
          </w:p>
        </w:tc>
        <w:tc>
          <w:tcPr>
            <w:tcW w:type="dxa" w:w="2592"/>
          </w:tcPr>
          <w:p>
            <w:r>
              <w:t>Bushel Rear Deck (pool deck)</w:t>
            </w:r>
          </w:p>
        </w:tc>
      </w:tr>
      <w:tr>
        <w:tc>
          <w:tcPr>
            <w:tcW w:type="dxa" w:w="2592"/>
            <w:shd w:fill="18212B"/>
          </w:tcPr>
          <w:p>
            <w:r>
              <w:rPr>
                <w:b/>
                <w:color w:val="FFFFFF"/>
              </w:rPr>
              <w:t>Site</w:t>
            </w:r>
          </w:p>
        </w:tc>
        <w:tc>
          <w:tcPr>
            <w:tcW w:type="dxa" w:w="2592"/>
          </w:tcPr>
          <w:p>
            <w:r>
              <w:t>12 D'Arcy's Way, Kemptville, ON K0G 1J0</w:t>
            </w:r>
          </w:p>
        </w:tc>
        <w:tc>
          <w:tcPr>
            <w:tcW w:type="dxa" w:w="2592"/>
            <w:shd w:fill="18212B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592"/>
          </w:tcPr>
          <w:p>
            <w:r>
              <w:t>2026-10-27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8212B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Material / Package</w:t>
            </w:r>
          </w:p>
        </w:tc>
        <w:tc>
          <w:tcPr>
            <w:tcW w:type="dxa" w:w="3456"/>
            <w:shd w:fill="18212B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Direct Cost</w:t>
            </w:r>
          </w:p>
        </w:tc>
        <w:tc>
          <w:tcPr>
            <w:tcW w:type="dxa" w:w="3456"/>
            <w:shd w:fill="18212B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Framing lumber — BMR estimate 237147/1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$1,361.71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Written quote; Darcy's price is Brayman's cost. EXPIRES 28 OCT 2026 — confirm/order promptly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Structural hardware — BMR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$389.35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Written quote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Trex Select Island Mist decking — BMR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$4,827.20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Written quote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Trex Island Mist fascia — BMR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$1,666.80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Written quote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Trex fasteners and fascia screw kit — BMR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$431.03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Written quote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Vista 42 in railing and gate — quote 87915-165209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$3,851.49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Written quote, ADDITIONAL to BMR (Joel confirmed). Quoted price is Brayman's cost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Helical piles, 11 — Pro Post OT-2236, SUPPLY AND INSTALL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$3,265.00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Written quote; installation included, so no Brayman pile labour. 11 piles govern; J1 15-pier evidence kept. QUOTE EXPIRED 21 OCT — reconfirm before commitment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Pro Post travel fee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$85.00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Written quote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Pro Post engineer report and compliance letter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$400.00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Written quote. Included as quoted; required if the town asks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Delivery and carrying — BMR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$0.00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BMR: extra; no amount on any document. Absorbed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Equipment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$0.00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None: Pro Post brings its own machine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Town permit fee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Excluded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Not in the customer price; billed at cost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Total materials and subcontract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$16,277.58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BMR $8,676.09 + Vista $3,851.49 + Pro Post $3,750.00</w:t>
            </w:r>
          </w:p>
        </w:tc>
      </w:tr>
    </w:tbl>
    <w:p>
      <w:pPr>
        <w:pStyle w:val="Heading1"/>
      </w:pPr>
      <w:r>
        <w:t>Labour by Task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8212B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3456"/>
            <w:shd w:fill="18212B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Hours</w:t>
            </w:r>
          </w:p>
        </w:tc>
        <w:tc>
          <w:tcPr>
            <w:tcW w:type="dxa" w:w="3456"/>
            <w:shd w:fill="18212B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Direct Cost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Layout and mark the pile locations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$300.00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Posts and beams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$1,200.00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Upper-deck framing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$1,800.00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Lower-deck framing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$600.00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Stairs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$1,200.00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Trex decking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$1,200.00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Stair treads and risers (Trex)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$600.00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Trex fascia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$375.00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Railing blocking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$300.00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Vista railing and gate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$1,200.00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Unload and carry materials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$300.00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Clean-up and final walk-through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$300.00</w:t>
            </w:r>
          </w:p>
        </w:tc>
      </w:tr>
      <w:t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Total Brayman labour at $75.00 per man-hour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125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$9,375.00</w:t>
            </w:r>
          </w:p>
        </w:tc>
      </w:tr>
    </w:tbl>
    <w:p>
      <w:pPr>
        <w:pStyle w:val="Heading1"/>
      </w:pPr>
      <w:r>
        <w:t>Pricing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8212B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5184"/>
            <w:shd w:fill="18212B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Amount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Materials and subcontract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$16,277.58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Brayman labour (125 man-hours × $75.00)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$9,375.00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Total direct cost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$25,652.58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Pricing method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True gross margin 15% (not markup): selling price = direct cost ÷ 0.85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Gross profit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$4,526.93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Selling price before HST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$30,179.51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HST 13%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$3,923.34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Total including HST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$34,102.85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Resulting true gross margin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15.00%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Quote status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BMR/Darcy pricing expires 28 Oct 2026 — confirm/order promptly. Pro Post OT-2236 expired 21 Oct — reconfirm before commitment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For Ben's review. Customer estimate not sent to Linda</w:t>
            </w:r>
          </w:p>
        </w:tc>
      </w:tr>
    </w:tbl>
    <w:p>
      <w:r>
        <w:t>Direct costs, labour hours, supplier values, and quoted totals are project-specific and are not stored in this reusable master.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4"/>
      </w:rPr>
      <w:t>Linda Bushel | 12 D'Arcy's Way, Kemptville, ON K0G 1J0 | Internal Detailed Cost Breakdown | 2026-10-27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184"/>
      <w:gridCol w:w="5184"/>
    </w:tblGrid>
    <w:tr>
      <w:tc>
        <w:tcPr>
          <w:tcW w:type="dxa" w:w="5184"/>
        </w:tcPr>
        <w:p>
          <w:r>
            <w:drawing>
              <wp:inline xmlns:a="http://schemas.openxmlformats.org/drawingml/2006/main" xmlns:pic="http://schemas.openxmlformats.org/drawingml/2006/picture">
                <wp:extent cx="1417320" cy="5667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Brayman Construction-01(3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5667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84"/>
        </w:tcPr>
        <w:p>
          <w:pPr>
            <w:jc w:val="right"/>
          </w:pPr>
          <w:r>
            <w:rPr>
              <w:b/>
              <w:color w:val="18212B"/>
              <w:sz w:val="22"/>
            </w:rPr>
            <w:t>BRAYMAN CONSTRUCTION INC.</w:t>
          </w:r>
          <w:r>
            <w:rPr>
              <w:sz w:val="16"/>
            </w:rPr>
            <w:br/>
            <w:t>411 St. John Street, Merrickville, ON K0G 1N0</w:t>
          </w:r>
          <w:r>
            <w:rPr>
              <w:b/>
              <w:color w:val="C69A2B"/>
              <w:sz w:val="15"/>
            </w:rPr>
            <w:br/>
            <w:t>CONFIDENTIAL - INTERNAL ONLY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8212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C69A2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