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Meeting Prep Notes — Dr. Priya Nair</w:t>
      </w:r>
    </w:p>
    <w:p>
      <w:r>
        <w:rPr>
          <w:i/>
          <w:sz w:val="22"/>
        </w:rPr>
        <w:t>Upcoming meeting: Tuesday, March 3, 2026, 6:00 PM (video call, post-shift)</w:t>
      </w:r>
    </w:p>
    <w:p>
      <w:r>
        <w:t>Beacon Ridge Wealth Advisors — Prepared by Sarah Kim, CFP</w:t>
      </w:r>
    </w:p>
    <w:p/>
    <w:p>
      <w:pPr>
        <w:pStyle w:val="Heading1"/>
      </w:pPr>
      <w:r>
        <w:t>Agenda</w:t>
      </w:r>
    </w:p>
    <w:p>
      <w:r>
        <w:t>1. New attending contract offer from Cascade Regional — base salary increasing to $460,000 effective July 2026; confirm updated 403(b) contribution elections and whether PSLF nonprofit-employer status is unaffected (it is not).</w:t>
      </w:r>
    </w:p>
    <w:p>
      <w:r>
        <w:t>2. Annual PSLF employment certification form — due by April 30, 2026; confirm HR has processed last year's form.</w:t>
      </w:r>
    </w:p>
    <w:p>
      <w:r>
        <w:t>3. Disability insurance increase to $15,000/month — review Guardian's updated quote before the meeting.</w:t>
      </w:r>
    </w:p>
    <w:p>
      <w:r>
        <w:t>4. Home purchase savings pace check-in — on track for the $250,000 target by summer 2027 at current savings rate.</w:t>
      </w:r>
    </w:p>
    <w:p>
      <w:pPr>
        <w:pStyle w:val="Heading1"/>
      </w:pPr>
      <w:r>
        <w:t>Notes From Dr. Nair (text message, Feb 24, 2026)</w:t>
      </w:r>
    </w:p>
    <w:p>
      <w:r>
        <w:t>• “If I take the new contract, does the higher income mess up my backdoor Roth?” (Answer: no — the backdoor Roth strategy is income-limit-proof by design.)</w:t>
      </w:r>
    </w:p>
    <w:p>
      <w:r>
        <w:t>• “Should I put anything extra toward the student loans now that I'm this close to forgiveness?” (Answer: no — extra payments would reduce the forgiven amount with no benefit.)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