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PROFESSIONAL SERVICES AGREEMENT</w:t>
      </w:r>
    </w:p>
    <w:p>
      <w:r>
        <w:t>This Professional Services Agreement ("Agreement") is entered into as of June 10, 2026, by and between Marchetti &amp; Associates LLP ("Firm") and Nexus Consulting Partners LLC ("Client").</w:t>
      </w:r>
    </w:p>
    <w:p/>
    <w:p>
      <w:pPr>
        <w:pStyle w:val="Heading1"/>
      </w:pPr>
      <w:r>
        <w:t>1. Scope of Services</w:t>
      </w:r>
    </w:p>
    <w:p>
      <w:r>
        <w:t>The Firm agrees to provide legal research, document review, and litigation support services as requested by Client in writing. All services shall be performed in accordance with applicable professional standards.</w:t>
      </w:r>
    </w:p>
    <w:p>
      <w:pPr>
        <w:pStyle w:val="Heading1"/>
      </w:pPr>
      <w:r>
        <w:t>2. Fees and Payment</w:t>
      </w:r>
    </w:p>
    <w:p>
      <w:r>
        <w:t>Client agrees to pay the Firm at a blended hourly rate of $375 per hour. Invoices shall be rendered monthly and are due within thirty (30) days of receipt. Late payments accrue interest at 1.5% per month.</w:t>
      </w:r>
    </w:p>
    <w:p>
      <w:pPr>
        <w:pStyle w:val="Heading1"/>
      </w:pPr>
      <w:r>
        <w:t>3. Confidentiality</w:t>
      </w:r>
    </w:p>
    <w:p>
      <w:r>
        <w:t>Each party agrees to maintain in strict confidence all Confidential Information received from the other party and to use such information only in furtherance of this Agreement. This obligation survives termination.</w:t>
      </w:r>
    </w:p>
    <w:p>
      <w:pPr>
        <w:pStyle w:val="Heading1"/>
      </w:pPr>
      <w:r>
        <w:t>4. Term and Termination</w:t>
      </w:r>
    </w:p>
    <w:p>
      <w:r>
        <w:t>This Agreement commences on the date first written above and continues for twelve (12) months, unless earlier terminated. Either party may terminate upon thirty (30) days written notice. Upon termination, Client shall pay all fees incurred through the effective termination date.</w:t>
      </w:r>
    </w:p>
    <w:p>
      <w:pPr>
        <w:pStyle w:val="Heading1"/>
      </w:pPr>
      <w:r>
        <w:t>5. Governing Law</w:t>
      </w:r>
    </w:p>
    <w:p>
      <w:r>
        <w:t>This Agreement shall be governed by and construed in accordance with the laws of the State of New York, without regard to its conflict of laws principles. Any disputes shall be resolved exclusively in the state or federal courts located in New York County.</w:t>
      </w:r>
    </w:p>
    <w:p/>
    <w:p>
      <w:r>
        <w:t>IN WITNESS WHEREOF, the parties have executed this Agreement as of the date first written above.</w:t>
      </w:r>
    </w:p>
    <w:p/>
    <w:p>
      <w:r>
        <w:t>MARCHETTI &amp; ASSOCIATES LLP</w:t>
      </w:r>
    </w:p>
    <w:p>
      <w:r>
        <w:t>By: ________________________</w:t>
      </w:r>
    </w:p>
    <w:p>
      <w:r>
        <w:t>Name: Diane Marchetti, Esq.</w:t>
      </w:r>
    </w:p>
    <w:p/>
    <w:p>
      <w:r>
        <w:t>NEXUS CONSULTING PARTNERS LLC</w:t>
      </w:r>
    </w:p>
    <w:p>
      <w:r>
        <w:t>By: ________________________</w:t>
      </w:r>
    </w:p>
    <w:p>
      <w:r>
        <w:t>Name: ________________________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