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87605" w14:textId="77777777" w:rsidR="0035344F" w:rsidRDefault="008C4FD6">
      <w:pPr>
        <w:spacing w:before="200" w:after="400"/>
        <w:jc w:val="center"/>
      </w:pPr>
      <w:r>
        <w:rPr>
          <w:noProof/>
        </w:rPr>
        <w:drawing>
          <wp:inline distT="0" distB="0" distL="0" distR="0" wp14:anchorId="6AAB2AF1" wp14:editId="43906A0C">
            <wp:extent cx="1438275" cy="110490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38275" cy="1104900"/>
                    </a:xfrm>
                    <a:prstGeom prst="rect">
                      <a:avLst/>
                    </a:prstGeom>
                  </pic:spPr>
                </pic:pic>
              </a:graphicData>
            </a:graphic>
          </wp:inline>
        </w:drawing>
      </w:r>
    </w:p>
    <w:p w14:paraId="1E548778" w14:textId="77777777" w:rsidR="0035344F" w:rsidRDefault="008C4FD6">
      <w:pPr>
        <w:spacing w:after="160" w:line="300" w:lineRule="auto"/>
        <w:jc w:val="center"/>
      </w:pPr>
      <w:r>
        <w:rPr>
          <w:b/>
          <w:bCs/>
          <w:color w:val="000000"/>
          <w:sz w:val="30"/>
          <w:szCs w:val="30"/>
        </w:rPr>
        <w:t>UNIVERSIDAD DE ESPECIALIDADES ESPÍRITU SANTO</w:t>
      </w:r>
    </w:p>
    <w:p w14:paraId="2BDDBE91" w14:textId="77777777" w:rsidR="0035344F" w:rsidRDefault="008C4FD6">
      <w:pPr>
        <w:spacing w:after="500" w:line="300" w:lineRule="auto"/>
        <w:jc w:val="center"/>
      </w:pPr>
      <w:r>
        <w:rPr>
          <w:b/>
          <w:bCs/>
          <w:color w:val="000000"/>
          <w:sz w:val="28"/>
          <w:szCs w:val="28"/>
        </w:rPr>
        <w:t>MAESTRÍA EN INTELIGENCIA ARTIFICIAL</w:t>
      </w:r>
    </w:p>
    <w:p w14:paraId="74E48E73" w14:textId="77777777" w:rsidR="0035344F" w:rsidRDefault="008C4FD6">
      <w:pPr>
        <w:spacing w:after="80" w:line="300" w:lineRule="auto"/>
        <w:jc w:val="center"/>
      </w:pPr>
      <w:r>
        <w:rPr>
          <w:b/>
          <w:bCs/>
          <w:color w:val="000000"/>
          <w:sz w:val="26"/>
          <w:szCs w:val="26"/>
        </w:rPr>
        <w:t>ASIGNATURA:</w:t>
      </w:r>
    </w:p>
    <w:p w14:paraId="7F39C071" w14:textId="77777777" w:rsidR="0035344F" w:rsidRDefault="008C4FD6">
      <w:pPr>
        <w:spacing w:after="320" w:line="300" w:lineRule="auto"/>
        <w:jc w:val="center"/>
      </w:pPr>
      <w:r>
        <w:rPr>
          <w:color w:val="000000"/>
          <w:sz w:val="26"/>
          <w:szCs w:val="26"/>
        </w:rPr>
        <w:t>PROYECTO INTEGRADOR EN INTELIGENCIA ARTIFICIAL</w:t>
      </w:r>
    </w:p>
    <w:p w14:paraId="6598BA31" w14:textId="77777777" w:rsidR="0035344F" w:rsidRDefault="008C4FD6">
      <w:pPr>
        <w:spacing w:after="80" w:line="300" w:lineRule="auto"/>
        <w:jc w:val="center"/>
      </w:pPr>
      <w:r>
        <w:rPr>
          <w:b/>
          <w:bCs/>
          <w:color w:val="000000"/>
          <w:sz w:val="26"/>
          <w:szCs w:val="26"/>
        </w:rPr>
        <w:t>ACTIVIDAD:</w:t>
      </w:r>
    </w:p>
    <w:p w14:paraId="2F2BCF7B" w14:textId="77777777" w:rsidR="0035344F" w:rsidRDefault="008C4FD6">
      <w:pPr>
        <w:spacing w:after="120" w:line="300" w:lineRule="auto"/>
        <w:jc w:val="center"/>
      </w:pPr>
      <w:r>
        <w:rPr>
          <w:b/>
          <w:bCs/>
          <w:color w:val="821538"/>
          <w:sz w:val="28"/>
          <w:szCs w:val="28"/>
        </w:rPr>
        <w:t>RECURSOS Y ESTADO DEL ARTE</w:t>
      </w:r>
    </w:p>
    <w:p w14:paraId="3EC367D1" w14:textId="77777777" w:rsidR="0035344F" w:rsidRDefault="008C4FD6">
      <w:pPr>
        <w:spacing w:after="320" w:line="300" w:lineRule="auto"/>
        <w:jc w:val="center"/>
      </w:pPr>
      <w:r>
        <w:rPr>
          <w:i/>
          <w:iCs/>
          <w:color w:val="000000"/>
        </w:rPr>
        <w:t>Sistema de BI conversacional con IA: Text-</w:t>
      </w:r>
      <w:proofErr w:type="spellStart"/>
      <w:r>
        <w:rPr>
          <w:i/>
          <w:iCs/>
          <w:color w:val="000000"/>
        </w:rPr>
        <w:t>to</w:t>
      </w:r>
      <w:proofErr w:type="spellEnd"/>
      <w:r>
        <w:rPr>
          <w:i/>
          <w:iCs/>
          <w:color w:val="000000"/>
        </w:rPr>
        <w:t>-SQL, robustez y optimización</w:t>
      </w:r>
    </w:p>
    <w:p w14:paraId="6972975D" w14:textId="77777777" w:rsidR="0035344F" w:rsidRDefault="008C4FD6">
      <w:pPr>
        <w:spacing w:after="80" w:line="300" w:lineRule="auto"/>
        <w:jc w:val="center"/>
      </w:pPr>
      <w:r>
        <w:rPr>
          <w:b/>
          <w:bCs/>
          <w:color w:val="000000"/>
          <w:sz w:val="26"/>
          <w:szCs w:val="26"/>
        </w:rPr>
        <w:t>AUTORES:</w:t>
      </w:r>
    </w:p>
    <w:p w14:paraId="6C25ADD7" w14:textId="77777777" w:rsidR="0035344F" w:rsidRDefault="008C4FD6">
      <w:pPr>
        <w:spacing w:after="60" w:line="300" w:lineRule="auto"/>
        <w:jc w:val="center"/>
      </w:pPr>
      <w:r>
        <w:rPr>
          <w:color w:val="000000"/>
          <w:sz w:val="26"/>
          <w:szCs w:val="26"/>
        </w:rPr>
        <w:t>CABRERA PARRALES JOEL DAVID</w:t>
      </w:r>
    </w:p>
    <w:p w14:paraId="7C8AEFE3" w14:textId="77777777" w:rsidR="0035344F" w:rsidRDefault="008C4FD6">
      <w:pPr>
        <w:spacing w:after="320" w:line="300" w:lineRule="auto"/>
        <w:jc w:val="center"/>
      </w:pPr>
      <w:r>
        <w:rPr>
          <w:color w:val="000000"/>
          <w:sz w:val="26"/>
          <w:szCs w:val="26"/>
        </w:rPr>
        <w:t>SÁNCHEZ ARÉVALO ANÍBAL ANDRÉS</w:t>
      </w:r>
    </w:p>
    <w:p w14:paraId="7921CF1F" w14:textId="77777777" w:rsidR="0035344F" w:rsidRDefault="008C4FD6">
      <w:pPr>
        <w:spacing w:after="80" w:line="300" w:lineRule="auto"/>
        <w:jc w:val="center"/>
      </w:pPr>
      <w:r>
        <w:rPr>
          <w:b/>
          <w:bCs/>
          <w:color w:val="000000"/>
          <w:sz w:val="26"/>
          <w:szCs w:val="26"/>
        </w:rPr>
        <w:t>TUTOR:</w:t>
      </w:r>
    </w:p>
    <w:p w14:paraId="2113DB9D" w14:textId="77777777" w:rsidR="0035344F" w:rsidRDefault="008C4FD6">
      <w:pPr>
        <w:spacing w:after="500" w:line="300" w:lineRule="auto"/>
        <w:jc w:val="center"/>
      </w:pPr>
      <w:r>
        <w:rPr>
          <w:color w:val="000000"/>
          <w:sz w:val="26"/>
          <w:szCs w:val="26"/>
        </w:rPr>
        <w:t>MG. ALEXANDRA J. ARCINIEGAS C.</w:t>
      </w:r>
    </w:p>
    <w:p w14:paraId="11DCD98C" w14:textId="77777777" w:rsidR="0035344F" w:rsidRDefault="008C4FD6">
      <w:pPr>
        <w:spacing w:after="100" w:line="300" w:lineRule="auto"/>
        <w:jc w:val="center"/>
      </w:pPr>
      <w:r>
        <w:rPr>
          <w:b/>
          <w:bCs/>
          <w:color w:val="000000"/>
          <w:sz w:val="26"/>
          <w:szCs w:val="26"/>
        </w:rPr>
        <w:t>SAMBORONDÓN – ECUADOR</w:t>
      </w:r>
    </w:p>
    <w:p w14:paraId="60929C96" w14:textId="77777777" w:rsidR="0035344F" w:rsidRDefault="008C4FD6">
      <w:pPr>
        <w:spacing w:after="120" w:line="300" w:lineRule="auto"/>
        <w:jc w:val="center"/>
      </w:pPr>
      <w:r>
        <w:rPr>
          <w:b/>
          <w:bCs/>
          <w:color w:val="000000"/>
          <w:sz w:val="26"/>
          <w:szCs w:val="26"/>
        </w:rPr>
        <w:t>ABRIL – 2026</w:t>
      </w:r>
    </w:p>
    <w:p w14:paraId="738E0054" w14:textId="77777777" w:rsidR="0035344F" w:rsidRDefault="008C4FD6">
      <w:r>
        <w:br w:type="page"/>
      </w:r>
    </w:p>
    <w:p w14:paraId="29AF8E8D" w14:textId="77777777" w:rsidR="0035344F" w:rsidRDefault="008C4FD6">
      <w:pPr>
        <w:pStyle w:val="Ttulo1"/>
        <w:spacing w:line="300" w:lineRule="auto"/>
      </w:pPr>
      <w:r>
        <w:lastRenderedPageBreak/>
        <w:t>1. Mapa del Estado del Arte</w:t>
      </w:r>
    </w:p>
    <w:p w14:paraId="4EFC90C3" w14:textId="77777777" w:rsidR="0035344F" w:rsidRDefault="008C4FD6">
      <w:pPr>
        <w:pStyle w:val="Ttulo2"/>
        <w:spacing w:line="300" w:lineRule="auto"/>
      </w:pPr>
      <w:r>
        <w:t>1.1. Estrategia de búsqueda bibliográfica</w:t>
      </w:r>
    </w:p>
    <w:p w14:paraId="4A4A6500" w14:textId="77777777" w:rsidR="0035344F" w:rsidRDefault="008C4FD6">
      <w:pPr>
        <w:spacing w:after="120" w:line="300" w:lineRule="auto"/>
        <w:jc w:val="both"/>
      </w:pPr>
      <w:r>
        <w:rPr>
          <w:color w:val="000000"/>
        </w:rPr>
        <w:t xml:space="preserve">La revisión de la literatura se condujo siguiendo una estrategia sistemática inspirada en las directrices de </w:t>
      </w:r>
      <w:proofErr w:type="spellStart"/>
      <w:r>
        <w:rPr>
          <w:color w:val="000000"/>
        </w:rPr>
        <w:t>Kitchenham</w:t>
      </w:r>
      <w:proofErr w:type="spellEnd"/>
      <w:r>
        <w:rPr>
          <w:color w:val="000000"/>
        </w:rPr>
        <w:t xml:space="preserve"> y </w:t>
      </w:r>
      <w:proofErr w:type="spellStart"/>
      <w:r>
        <w:rPr>
          <w:color w:val="000000"/>
        </w:rPr>
        <w:t>Charters</w:t>
      </w:r>
      <w:proofErr w:type="spellEnd"/>
      <w:r>
        <w:rPr>
          <w:color w:val="000000"/>
        </w:rPr>
        <w:t xml:space="preserve"> (2007) para revisiones técnicas en ciencias de la computación. El proceso se organizó en cuatro fases consecutivas: formulación de la ecuación de búsqueda, selección de bases de datos, aplicación de criterios de inclusión y exclusión, y depuración mediante lectura en tres capas (título, resumen, texto completo).</w:t>
      </w:r>
    </w:p>
    <w:p w14:paraId="23119AE0" w14:textId="77777777" w:rsidR="0035344F" w:rsidRDefault="008C4FD6">
      <w:pPr>
        <w:pStyle w:val="Ttulo3"/>
        <w:spacing w:line="300" w:lineRule="auto"/>
      </w:pPr>
      <w:r>
        <w:t>1.1.1. Ecuación de búsqueda</w:t>
      </w:r>
    </w:p>
    <w:p w14:paraId="756F5019" w14:textId="77777777" w:rsidR="0035344F" w:rsidRDefault="008C4FD6">
      <w:pPr>
        <w:spacing w:after="120" w:line="300" w:lineRule="auto"/>
        <w:jc w:val="both"/>
      </w:pPr>
      <w:r>
        <w:rPr>
          <w:color w:val="000000"/>
        </w:rPr>
        <w:t>La ecuación principal combina los tres dominios centrales del proyecto mediante operadores booleanos:</w:t>
      </w:r>
    </w:p>
    <w:p w14:paraId="4A60CF49" w14:textId="77777777" w:rsidR="0035344F" w:rsidRPr="00CD295E" w:rsidRDefault="008C4FD6">
      <w:pPr>
        <w:spacing w:after="160" w:line="300" w:lineRule="auto"/>
        <w:jc w:val="both"/>
        <w:rPr>
          <w:lang w:val="en-US"/>
        </w:rPr>
      </w:pPr>
      <w:r w:rsidRPr="00CD295E">
        <w:rPr>
          <w:i/>
          <w:iCs/>
          <w:color w:val="000000"/>
          <w:lang w:val="en-US"/>
        </w:rPr>
        <w:t>(“text-to-SQL” OR “natural language to SQL” OR “semantic parsing” OR “conversational BI”) AND (“difficulty classification” OR “robustness” OR “adversarial” OR “hyperparameter optimization” OR “LLM” OR “large language model”)</w:t>
      </w:r>
    </w:p>
    <w:p w14:paraId="7EFCF543" w14:textId="77777777" w:rsidR="0035344F" w:rsidRDefault="008C4FD6">
      <w:pPr>
        <w:spacing w:after="120" w:line="300" w:lineRule="auto"/>
        <w:jc w:val="both"/>
      </w:pPr>
      <w:r>
        <w:rPr>
          <w:color w:val="000000"/>
        </w:rPr>
        <w:t xml:space="preserve">Se aplicó una ecuación complementaria para el componente de </w:t>
      </w:r>
      <w:proofErr w:type="spellStart"/>
      <w:r>
        <w:rPr>
          <w:color w:val="000000"/>
        </w:rPr>
        <w:t>fairness</w:t>
      </w:r>
      <w:proofErr w:type="spellEnd"/>
      <w:r>
        <w:rPr>
          <w:color w:val="000000"/>
        </w:rPr>
        <w:t xml:space="preserve"> y sesgo algorítmico:</w:t>
      </w:r>
    </w:p>
    <w:p w14:paraId="495A1210" w14:textId="77777777" w:rsidR="0035344F" w:rsidRPr="00CD295E" w:rsidRDefault="008C4FD6">
      <w:pPr>
        <w:spacing w:after="160" w:line="300" w:lineRule="auto"/>
        <w:jc w:val="both"/>
        <w:rPr>
          <w:lang w:val="en-US"/>
        </w:rPr>
      </w:pPr>
      <w:r w:rsidRPr="00CD295E">
        <w:rPr>
          <w:i/>
          <w:iCs/>
          <w:color w:val="000000"/>
          <w:lang w:val="en-US"/>
        </w:rPr>
        <w:t>(“algorithmic fairness” OR “bias detection” OR “disparate impact”) AND (“machine learning” OR “NLP” OR “classification”)</w:t>
      </w:r>
    </w:p>
    <w:p w14:paraId="1F73BA12" w14:textId="77777777" w:rsidR="0035344F" w:rsidRDefault="008C4FD6">
      <w:pPr>
        <w:pStyle w:val="Ttulo3"/>
        <w:spacing w:line="300" w:lineRule="auto"/>
      </w:pPr>
      <w:r>
        <w:t>1.1.2. Bases de datos consultadas</w:t>
      </w:r>
    </w:p>
    <w:p w14:paraId="35B5F83E" w14:textId="5E648805" w:rsidR="0035344F" w:rsidRDefault="008C4FD6">
      <w:pPr>
        <w:pStyle w:val="Prrafodelista"/>
        <w:numPr>
          <w:ilvl w:val="0"/>
          <w:numId w:val="2"/>
        </w:numPr>
        <w:spacing w:after="100" w:line="300" w:lineRule="auto"/>
        <w:jc w:val="both"/>
      </w:pPr>
      <w:r>
        <w:rPr>
          <w:b/>
          <w:bCs/>
          <w:color w:val="000000"/>
        </w:rPr>
        <w:t>ACM Digital Library</w:t>
      </w:r>
      <w:r w:rsidR="000E206C">
        <w:rPr>
          <w:b/>
          <w:bCs/>
          <w:color w:val="000000"/>
        </w:rPr>
        <w:t>:</w:t>
      </w:r>
      <w:r>
        <w:rPr>
          <w:color w:val="000000"/>
        </w:rPr>
        <w:t xml:space="preserve"> acceso directo a las actas de SIGMOD, KDD y CSCW, así como a ACM Computing </w:t>
      </w:r>
      <w:proofErr w:type="spellStart"/>
      <w:r>
        <w:rPr>
          <w:color w:val="000000"/>
        </w:rPr>
        <w:t>Surveys</w:t>
      </w:r>
      <w:proofErr w:type="spellEnd"/>
      <w:r>
        <w:rPr>
          <w:color w:val="000000"/>
        </w:rPr>
        <w:t>.</w:t>
      </w:r>
    </w:p>
    <w:p w14:paraId="210122BD" w14:textId="440EBA14" w:rsidR="0035344F" w:rsidRPr="00CD295E" w:rsidRDefault="008C4FD6">
      <w:pPr>
        <w:pStyle w:val="Prrafodelista"/>
        <w:numPr>
          <w:ilvl w:val="0"/>
          <w:numId w:val="2"/>
        </w:numPr>
        <w:spacing w:after="100" w:line="300" w:lineRule="auto"/>
        <w:jc w:val="both"/>
        <w:rPr>
          <w:lang w:val="en-US"/>
        </w:rPr>
      </w:pPr>
      <w:r w:rsidRPr="00CD295E">
        <w:rPr>
          <w:b/>
          <w:bCs/>
          <w:color w:val="000000"/>
          <w:lang w:val="en-US"/>
        </w:rPr>
        <w:t>IEEE Xplore</w:t>
      </w:r>
      <w:r w:rsidR="000E206C">
        <w:rPr>
          <w:b/>
          <w:bCs/>
          <w:color w:val="000000"/>
          <w:lang w:val="en-US"/>
        </w:rPr>
        <w:t>:</w:t>
      </w:r>
      <w:r w:rsidRPr="00CD295E">
        <w:rPr>
          <w:color w:val="000000"/>
          <w:lang w:val="en-US"/>
        </w:rPr>
        <w:t xml:space="preserve"> </w:t>
      </w:r>
      <w:proofErr w:type="spellStart"/>
      <w:r w:rsidRPr="00CD295E">
        <w:rPr>
          <w:color w:val="000000"/>
          <w:lang w:val="en-US"/>
        </w:rPr>
        <w:t>conferencias</w:t>
      </w:r>
      <w:proofErr w:type="spellEnd"/>
      <w:r w:rsidRPr="00CD295E">
        <w:rPr>
          <w:color w:val="000000"/>
          <w:lang w:val="en-US"/>
        </w:rPr>
        <w:t xml:space="preserve"> IEEE </w:t>
      </w:r>
      <w:proofErr w:type="spellStart"/>
      <w:r w:rsidRPr="00CD295E">
        <w:rPr>
          <w:color w:val="000000"/>
          <w:lang w:val="en-US"/>
        </w:rPr>
        <w:t>sobre</w:t>
      </w:r>
      <w:proofErr w:type="spellEnd"/>
      <w:r w:rsidRPr="00CD295E">
        <w:rPr>
          <w:color w:val="000000"/>
          <w:lang w:val="en-US"/>
        </w:rPr>
        <w:t xml:space="preserve"> Knowledge and Data Engineering (TKDE), ICCV y bases de </w:t>
      </w:r>
      <w:proofErr w:type="spellStart"/>
      <w:r w:rsidRPr="00CD295E">
        <w:rPr>
          <w:color w:val="000000"/>
          <w:lang w:val="en-US"/>
        </w:rPr>
        <w:t>datos</w:t>
      </w:r>
      <w:proofErr w:type="spellEnd"/>
      <w:r w:rsidRPr="00CD295E">
        <w:rPr>
          <w:color w:val="000000"/>
          <w:lang w:val="en-US"/>
        </w:rPr>
        <w:t>.</w:t>
      </w:r>
    </w:p>
    <w:p w14:paraId="439E79B0" w14:textId="5F40F899" w:rsidR="0035344F" w:rsidRDefault="008C4FD6">
      <w:pPr>
        <w:pStyle w:val="Prrafodelista"/>
        <w:numPr>
          <w:ilvl w:val="0"/>
          <w:numId w:val="2"/>
        </w:numPr>
        <w:spacing w:after="100" w:line="300" w:lineRule="auto"/>
        <w:jc w:val="both"/>
      </w:pPr>
      <w:proofErr w:type="spellStart"/>
      <w:r>
        <w:rPr>
          <w:b/>
          <w:bCs/>
          <w:color w:val="000000"/>
        </w:rPr>
        <w:t>Scopus</w:t>
      </w:r>
      <w:proofErr w:type="spellEnd"/>
      <w:r w:rsidR="000E206C">
        <w:rPr>
          <w:b/>
          <w:bCs/>
          <w:color w:val="000000"/>
        </w:rPr>
        <w:t>:</w:t>
      </w:r>
      <w:r>
        <w:rPr>
          <w:color w:val="000000"/>
        </w:rPr>
        <w:t xml:space="preserve"> índice multidisciplinario con métricas de citación para evaluar impacto.</w:t>
      </w:r>
    </w:p>
    <w:p w14:paraId="31AF244A" w14:textId="1427D137" w:rsidR="0035344F" w:rsidRDefault="008C4FD6">
      <w:pPr>
        <w:pStyle w:val="Prrafodelista"/>
        <w:numPr>
          <w:ilvl w:val="0"/>
          <w:numId w:val="2"/>
        </w:numPr>
        <w:spacing w:after="100" w:line="300" w:lineRule="auto"/>
        <w:jc w:val="both"/>
      </w:pPr>
      <w:proofErr w:type="spellStart"/>
      <w:r>
        <w:rPr>
          <w:b/>
          <w:bCs/>
          <w:color w:val="000000"/>
        </w:rPr>
        <w:t>arXiv</w:t>
      </w:r>
      <w:proofErr w:type="spellEnd"/>
      <w:r w:rsidR="000E206C">
        <w:rPr>
          <w:b/>
          <w:bCs/>
          <w:color w:val="000000"/>
        </w:rPr>
        <w:t>:</w:t>
      </w:r>
      <w:r>
        <w:rPr>
          <w:color w:val="000000"/>
        </w:rPr>
        <w:t xml:space="preserve"> </w:t>
      </w:r>
      <w:proofErr w:type="spellStart"/>
      <w:r>
        <w:rPr>
          <w:color w:val="000000"/>
        </w:rPr>
        <w:t>preprints</w:t>
      </w:r>
      <w:proofErr w:type="spellEnd"/>
      <w:r>
        <w:rPr>
          <w:color w:val="000000"/>
        </w:rPr>
        <w:t xml:space="preserve"> de NLP, ML y IA; fuente primaria para trabajos recientes aún no publicados en revista.</w:t>
      </w:r>
    </w:p>
    <w:p w14:paraId="270FEC13" w14:textId="345DC832" w:rsidR="0035344F" w:rsidRDefault="008C4FD6">
      <w:pPr>
        <w:pStyle w:val="Prrafodelista"/>
        <w:numPr>
          <w:ilvl w:val="0"/>
          <w:numId w:val="2"/>
        </w:numPr>
        <w:spacing w:after="100" w:line="300" w:lineRule="auto"/>
        <w:jc w:val="both"/>
      </w:pPr>
      <w:r>
        <w:rPr>
          <w:b/>
          <w:bCs/>
          <w:color w:val="000000"/>
        </w:rPr>
        <w:t xml:space="preserve">Google </w:t>
      </w:r>
      <w:proofErr w:type="spellStart"/>
      <w:r>
        <w:rPr>
          <w:b/>
          <w:bCs/>
          <w:color w:val="000000"/>
        </w:rPr>
        <w:t>Scholar</w:t>
      </w:r>
      <w:proofErr w:type="spellEnd"/>
      <w:r w:rsidR="000E206C">
        <w:rPr>
          <w:b/>
          <w:bCs/>
          <w:color w:val="000000"/>
        </w:rPr>
        <w:t>:</w:t>
      </w:r>
      <w:r>
        <w:rPr>
          <w:color w:val="000000"/>
        </w:rPr>
        <w:t xml:space="preserve"> búsqueda complementaria para detectar trabajos no indexados en las bases anteriores.</w:t>
      </w:r>
    </w:p>
    <w:p w14:paraId="28E0496E" w14:textId="77777777" w:rsidR="0035344F" w:rsidRDefault="008C4FD6">
      <w:pPr>
        <w:pStyle w:val="Prrafodelista"/>
        <w:numPr>
          <w:ilvl w:val="0"/>
          <w:numId w:val="2"/>
        </w:numPr>
        <w:spacing w:after="100" w:line="300" w:lineRule="auto"/>
        <w:jc w:val="both"/>
      </w:pPr>
      <w:r>
        <w:rPr>
          <w:b/>
          <w:bCs/>
          <w:color w:val="000000"/>
        </w:rPr>
        <w:t xml:space="preserve">Actas de conferencias especializadas: </w:t>
      </w:r>
      <w:r>
        <w:rPr>
          <w:color w:val="000000"/>
        </w:rPr>
        <w:t xml:space="preserve">EMNLP, ACL, AAAI, </w:t>
      </w:r>
      <w:proofErr w:type="spellStart"/>
      <w:r>
        <w:rPr>
          <w:color w:val="000000"/>
        </w:rPr>
        <w:t>NeurIPS</w:t>
      </w:r>
      <w:proofErr w:type="spellEnd"/>
      <w:r>
        <w:rPr>
          <w:color w:val="000000"/>
        </w:rPr>
        <w:t>, NAACL e ICLR (2018–2025).</w:t>
      </w:r>
    </w:p>
    <w:p w14:paraId="3F6DC11A" w14:textId="77777777" w:rsidR="0035344F" w:rsidRDefault="008C4FD6">
      <w:pPr>
        <w:pStyle w:val="Ttulo3"/>
        <w:spacing w:line="300" w:lineRule="auto"/>
      </w:pPr>
      <w:r>
        <w:lastRenderedPageBreak/>
        <w:t>1.1.3. Criterios de inclusión y exclusión</w:t>
      </w:r>
    </w:p>
    <w:tbl>
      <w:tblPr>
        <w:tblW w:w="9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2"/>
        <w:gridCol w:w="4702"/>
      </w:tblGrid>
      <w:tr w:rsidR="0035344F" w14:paraId="6DFA3434" w14:textId="77777777" w:rsidTr="00CD295E">
        <w:trPr>
          <w:trHeight w:val="201"/>
          <w:tblHeader/>
        </w:trPr>
        <w:tc>
          <w:tcPr>
            <w:tcW w:w="4702"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7095C880" w14:textId="77777777" w:rsidR="0035344F" w:rsidRDefault="008C4FD6">
            <w:pPr>
              <w:jc w:val="center"/>
            </w:pPr>
            <w:r>
              <w:rPr>
                <w:b/>
                <w:bCs/>
                <w:color w:val="000000"/>
                <w:sz w:val="22"/>
                <w:szCs w:val="22"/>
              </w:rPr>
              <w:t>Criterios de inclusión</w:t>
            </w:r>
          </w:p>
        </w:tc>
        <w:tc>
          <w:tcPr>
            <w:tcW w:w="4702"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3D39D055" w14:textId="77777777" w:rsidR="0035344F" w:rsidRDefault="008C4FD6">
            <w:pPr>
              <w:jc w:val="center"/>
            </w:pPr>
            <w:r>
              <w:rPr>
                <w:b/>
                <w:bCs/>
                <w:color w:val="000000"/>
                <w:sz w:val="22"/>
                <w:szCs w:val="22"/>
              </w:rPr>
              <w:t>Criterios de exclusión</w:t>
            </w:r>
          </w:p>
        </w:tc>
      </w:tr>
      <w:tr w:rsidR="0035344F" w14:paraId="45A5E16F" w14:textId="77777777" w:rsidTr="00CD295E">
        <w:trPr>
          <w:trHeight w:val="201"/>
        </w:trPr>
        <w:tc>
          <w:tcPr>
            <w:tcW w:w="4702"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2B19B3D" w14:textId="77777777" w:rsidR="0035344F" w:rsidRDefault="008C4FD6">
            <w:r>
              <w:rPr>
                <w:color w:val="000000"/>
                <w:sz w:val="22"/>
                <w:szCs w:val="22"/>
              </w:rPr>
              <w:t>Publicaciones en inglés o español (2018–2025)</w:t>
            </w:r>
          </w:p>
        </w:tc>
        <w:tc>
          <w:tcPr>
            <w:tcW w:w="4702"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29D3FCF" w14:textId="77777777" w:rsidR="0035344F" w:rsidRDefault="008C4FD6">
            <w:r>
              <w:rPr>
                <w:color w:val="000000"/>
                <w:sz w:val="22"/>
                <w:szCs w:val="22"/>
              </w:rPr>
              <w:t>Trabajos duplicados entre bases de datos</w:t>
            </w:r>
          </w:p>
        </w:tc>
      </w:tr>
      <w:tr w:rsidR="0035344F" w14:paraId="7E271AC0" w14:textId="77777777" w:rsidTr="00CD295E">
        <w:trPr>
          <w:trHeight w:val="402"/>
        </w:trPr>
        <w:tc>
          <w:tcPr>
            <w:tcW w:w="4702"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7C6351F" w14:textId="77777777" w:rsidR="0035344F" w:rsidRDefault="008C4FD6">
            <w:r>
              <w:rPr>
                <w:color w:val="000000"/>
                <w:sz w:val="22"/>
                <w:szCs w:val="22"/>
              </w:rPr>
              <w:t xml:space="preserve">Artículos con revisión por pares o </w:t>
            </w:r>
            <w:proofErr w:type="spellStart"/>
            <w:r>
              <w:rPr>
                <w:color w:val="000000"/>
                <w:sz w:val="22"/>
                <w:szCs w:val="22"/>
              </w:rPr>
              <w:t>preprints</w:t>
            </w:r>
            <w:proofErr w:type="spellEnd"/>
            <w:r>
              <w:rPr>
                <w:color w:val="000000"/>
                <w:sz w:val="22"/>
                <w:szCs w:val="22"/>
              </w:rPr>
              <w:t xml:space="preserve"> con &gt;50 citas</w:t>
            </w:r>
          </w:p>
        </w:tc>
        <w:tc>
          <w:tcPr>
            <w:tcW w:w="4702"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9F098E9" w14:textId="77777777" w:rsidR="0035344F" w:rsidRDefault="008C4FD6">
            <w:r>
              <w:rPr>
                <w:color w:val="000000"/>
                <w:sz w:val="22"/>
                <w:szCs w:val="22"/>
              </w:rPr>
              <w:t>Resúmenes sin texto completo accesible</w:t>
            </w:r>
          </w:p>
        </w:tc>
      </w:tr>
      <w:tr w:rsidR="0035344F" w14:paraId="60D95BAE" w14:textId="77777777" w:rsidTr="00CD295E">
        <w:trPr>
          <w:trHeight w:val="213"/>
        </w:trPr>
        <w:tc>
          <w:tcPr>
            <w:tcW w:w="4702"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D3A3E79" w14:textId="77777777" w:rsidR="0035344F" w:rsidRDefault="008C4FD6">
            <w:r>
              <w:rPr>
                <w:color w:val="000000"/>
                <w:sz w:val="22"/>
                <w:szCs w:val="22"/>
              </w:rPr>
              <w:t xml:space="preserve">Trabajos sobre </w:t>
            </w:r>
            <w:proofErr w:type="spellStart"/>
            <w:r>
              <w:rPr>
                <w:color w:val="000000"/>
                <w:sz w:val="22"/>
                <w:szCs w:val="22"/>
              </w:rPr>
              <w:t>datasets</w:t>
            </w:r>
            <w:proofErr w:type="spellEnd"/>
            <w:r>
              <w:rPr>
                <w:color w:val="000000"/>
                <w:sz w:val="22"/>
                <w:szCs w:val="22"/>
              </w:rPr>
              <w:t xml:space="preserve"> públicos reproducibles</w:t>
            </w:r>
          </w:p>
        </w:tc>
        <w:tc>
          <w:tcPr>
            <w:tcW w:w="4702"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E7B7235" w14:textId="77777777" w:rsidR="0035344F" w:rsidRDefault="008C4FD6">
            <w:r>
              <w:rPr>
                <w:color w:val="000000"/>
                <w:sz w:val="22"/>
                <w:szCs w:val="22"/>
              </w:rPr>
              <w:t>Publicaciones sin métricas cuantitativas</w:t>
            </w:r>
          </w:p>
        </w:tc>
      </w:tr>
      <w:tr w:rsidR="0035344F" w14:paraId="4DC03146" w14:textId="77777777" w:rsidTr="00CD295E">
        <w:trPr>
          <w:trHeight w:val="402"/>
        </w:trPr>
        <w:tc>
          <w:tcPr>
            <w:tcW w:w="4702"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D9F08F1" w14:textId="77777777" w:rsidR="0035344F" w:rsidRDefault="008C4FD6">
            <w:r>
              <w:rPr>
                <w:color w:val="000000"/>
                <w:sz w:val="22"/>
                <w:szCs w:val="22"/>
              </w:rPr>
              <w:t>Enfoque metodológico claro y resultados verificables</w:t>
            </w:r>
          </w:p>
        </w:tc>
        <w:tc>
          <w:tcPr>
            <w:tcW w:w="4702"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926BA27" w14:textId="77777777" w:rsidR="0035344F" w:rsidRDefault="008C4FD6">
            <w:r>
              <w:rPr>
                <w:color w:val="000000"/>
                <w:sz w:val="22"/>
                <w:szCs w:val="22"/>
              </w:rPr>
              <w:t>Tesis de grado no arbitradas ni publicadas</w:t>
            </w:r>
          </w:p>
        </w:tc>
      </w:tr>
      <w:tr w:rsidR="0035344F" w14:paraId="7D2FCCF2" w14:textId="77777777" w:rsidTr="00CD295E">
        <w:trPr>
          <w:trHeight w:val="391"/>
        </w:trPr>
        <w:tc>
          <w:tcPr>
            <w:tcW w:w="4702"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12F32BA" w14:textId="77777777" w:rsidR="0035344F" w:rsidRDefault="008C4FD6">
            <w:r>
              <w:rPr>
                <w:color w:val="000000"/>
                <w:sz w:val="22"/>
                <w:szCs w:val="22"/>
              </w:rPr>
              <w:t>Pertinencia directa a Text-</w:t>
            </w:r>
            <w:proofErr w:type="spellStart"/>
            <w:r>
              <w:rPr>
                <w:color w:val="000000"/>
                <w:sz w:val="22"/>
                <w:szCs w:val="22"/>
              </w:rPr>
              <w:t>to</w:t>
            </w:r>
            <w:proofErr w:type="spellEnd"/>
            <w:r>
              <w:rPr>
                <w:color w:val="000000"/>
                <w:sz w:val="22"/>
                <w:szCs w:val="22"/>
              </w:rPr>
              <w:t xml:space="preserve">-SQL, robustez NLP o </w:t>
            </w:r>
            <w:proofErr w:type="spellStart"/>
            <w:r>
              <w:rPr>
                <w:color w:val="000000"/>
                <w:sz w:val="22"/>
                <w:szCs w:val="22"/>
              </w:rPr>
              <w:t>fairness</w:t>
            </w:r>
            <w:proofErr w:type="spellEnd"/>
          </w:p>
        </w:tc>
        <w:tc>
          <w:tcPr>
            <w:tcW w:w="4702"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ABA03C7" w14:textId="77777777" w:rsidR="0035344F" w:rsidRDefault="008C4FD6">
            <w:r>
              <w:rPr>
                <w:color w:val="000000"/>
                <w:sz w:val="22"/>
                <w:szCs w:val="22"/>
              </w:rPr>
              <w:t xml:space="preserve">Trabajos sobre idiomas distintos al inglés sin evaluación </w:t>
            </w:r>
            <w:proofErr w:type="spellStart"/>
            <w:r>
              <w:rPr>
                <w:color w:val="000000"/>
                <w:sz w:val="22"/>
                <w:szCs w:val="22"/>
              </w:rPr>
              <w:t>cross</w:t>
            </w:r>
            <w:proofErr w:type="spellEnd"/>
            <w:r>
              <w:rPr>
                <w:color w:val="000000"/>
                <w:sz w:val="22"/>
                <w:szCs w:val="22"/>
              </w:rPr>
              <w:t>-lingual</w:t>
            </w:r>
          </w:p>
        </w:tc>
      </w:tr>
    </w:tbl>
    <w:p w14:paraId="2DD65015" w14:textId="77777777" w:rsidR="0035344F" w:rsidRDefault="008C4FD6">
      <w:pPr>
        <w:spacing w:before="60" w:after="200"/>
        <w:jc w:val="center"/>
      </w:pPr>
      <w:r>
        <w:rPr>
          <w:i/>
          <w:iCs/>
          <w:color w:val="404040"/>
          <w:sz w:val="22"/>
          <w:szCs w:val="22"/>
        </w:rPr>
        <w:t xml:space="preserve">Tabla 1. Criterios de inclusión y exclusión aplicados en la revisión bibliográfica. Elaboración propia basada en </w:t>
      </w:r>
      <w:proofErr w:type="spellStart"/>
      <w:r>
        <w:rPr>
          <w:i/>
          <w:iCs/>
          <w:color w:val="404040"/>
          <w:sz w:val="22"/>
          <w:szCs w:val="22"/>
        </w:rPr>
        <w:t>Kitchenham</w:t>
      </w:r>
      <w:proofErr w:type="spellEnd"/>
      <w:r>
        <w:rPr>
          <w:i/>
          <w:iCs/>
          <w:color w:val="404040"/>
          <w:sz w:val="22"/>
          <w:szCs w:val="22"/>
        </w:rPr>
        <w:t xml:space="preserve"> y </w:t>
      </w:r>
      <w:proofErr w:type="spellStart"/>
      <w:r>
        <w:rPr>
          <w:i/>
          <w:iCs/>
          <w:color w:val="404040"/>
          <w:sz w:val="22"/>
          <w:szCs w:val="22"/>
        </w:rPr>
        <w:t>Charters</w:t>
      </w:r>
      <w:proofErr w:type="spellEnd"/>
      <w:r>
        <w:rPr>
          <w:i/>
          <w:iCs/>
          <w:color w:val="404040"/>
          <w:sz w:val="22"/>
          <w:szCs w:val="22"/>
        </w:rPr>
        <w:t xml:space="preserve"> (2007).</w:t>
      </w:r>
    </w:p>
    <w:p w14:paraId="11CB0C53" w14:textId="77777777" w:rsidR="0035344F" w:rsidRDefault="008C4FD6">
      <w:pPr>
        <w:spacing w:after="120" w:line="300" w:lineRule="auto"/>
        <w:jc w:val="both"/>
      </w:pPr>
      <w:r>
        <w:rPr>
          <w:color w:val="000000"/>
        </w:rPr>
        <w:t>De los aproximadamente 200 trabajos identificados en la búsqueda inicial se aplicó una depuración progresiva: 110 pasaron el filtro por título, 48 pasaron el filtro por resumen y 24 fueron seleccionados tras lectura completa. Estas 24 referencias constituyen el corpus central del estado del arte presentado a continuación.</w:t>
      </w:r>
    </w:p>
    <w:p w14:paraId="35A485B3" w14:textId="77777777" w:rsidR="0035344F" w:rsidRDefault="008C4FD6">
      <w:pPr>
        <w:pStyle w:val="Ttulo2"/>
        <w:spacing w:line="300" w:lineRule="auto"/>
      </w:pPr>
      <w:r>
        <w:t>1.2. Ejes temáticos del estado del arte</w:t>
      </w:r>
    </w:p>
    <w:p w14:paraId="03A9EAB0" w14:textId="77777777" w:rsidR="0035344F" w:rsidRDefault="008C4FD6">
      <w:pPr>
        <w:spacing w:after="120" w:line="300" w:lineRule="auto"/>
        <w:jc w:val="both"/>
      </w:pPr>
      <w:r>
        <w:rPr>
          <w:color w:val="000000"/>
        </w:rPr>
        <w:t>La literatura revisada se organiza en seis ejes temáticos que responden a las dimensiones del proyecto. La Tabla 2 presenta una síntesis estructurada de los trabajos más representativos con sus contribuciones y limitaciones identificadas.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00"/>
        <w:gridCol w:w="2700"/>
        <w:gridCol w:w="2760"/>
      </w:tblGrid>
      <w:tr w:rsidR="0035344F" w14:paraId="1CCC1B7B" w14:textId="77777777">
        <w:trPr>
          <w:tblHeader/>
        </w:trPr>
        <w:tc>
          <w:tcPr>
            <w:tcW w:w="180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289D206E" w14:textId="77777777" w:rsidR="0035344F" w:rsidRDefault="008C4FD6">
            <w:pPr>
              <w:jc w:val="center"/>
            </w:pPr>
            <w:r>
              <w:rPr>
                <w:b/>
                <w:bCs/>
                <w:color w:val="000000"/>
                <w:sz w:val="22"/>
                <w:szCs w:val="22"/>
              </w:rPr>
              <w:t>Eje temático</w:t>
            </w:r>
          </w:p>
        </w:tc>
        <w:tc>
          <w:tcPr>
            <w:tcW w:w="210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2EF1E22C" w14:textId="77777777" w:rsidR="0035344F" w:rsidRDefault="008C4FD6">
            <w:pPr>
              <w:jc w:val="center"/>
            </w:pPr>
            <w:r>
              <w:rPr>
                <w:b/>
                <w:bCs/>
                <w:color w:val="000000"/>
                <w:sz w:val="22"/>
                <w:szCs w:val="22"/>
              </w:rPr>
              <w:t>Trabajos clave</w:t>
            </w:r>
          </w:p>
        </w:tc>
        <w:tc>
          <w:tcPr>
            <w:tcW w:w="270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107E6D08" w14:textId="77777777" w:rsidR="0035344F" w:rsidRDefault="008C4FD6">
            <w:pPr>
              <w:jc w:val="center"/>
            </w:pPr>
            <w:r>
              <w:rPr>
                <w:b/>
                <w:bCs/>
                <w:color w:val="000000"/>
                <w:sz w:val="22"/>
                <w:szCs w:val="22"/>
              </w:rPr>
              <w:t>Contribución principal</w:t>
            </w:r>
          </w:p>
        </w:tc>
        <w:tc>
          <w:tcPr>
            <w:tcW w:w="276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5D29847A" w14:textId="77777777" w:rsidR="0035344F" w:rsidRDefault="008C4FD6">
            <w:pPr>
              <w:jc w:val="center"/>
            </w:pPr>
            <w:r>
              <w:rPr>
                <w:b/>
                <w:bCs/>
                <w:color w:val="000000"/>
                <w:sz w:val="22"/>
                <w:szCs w:val="22"/>
              </w:rPr>
              <w:t>Limitación identificada</w:t>
            </w:r>
          </w:p>
        </w:tc>
      </w:tr>
      <w:tr w:rsidR="0035344F" w14:paraId="73CD2377" w14:textId="77777777">
        <w:tc>
          <w:tcPr>
            <w:tcW w:w="18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D470B62" w14:textId="77777777" w:rsidR="0035344F" w:rsidRPr="00CD295E" w:rsidRDefault="008C4FD6">
            <w:pPr>
              <w:rPr>
                <w:lang w:val="en-US"/>
              </w:rPr>
            </w:pPr>
            <w:r w:rsidRPr="00CD295E">
              <w:rPr>
                <w:b/>
                <w:bCs/>
                <w:color w:val="000000"/>
                <w:sz w:val="20"/>
                <w:szCs w:val="20"/>
                <w:lang w:val="en-US"/>
              </w:rPr>
              <w:t>A. Datasets y benchmarks Text-to-SQL</w:t>
            </w:r>
          </w:p>
        </w:tc>
        <w:tc>
          <w:tcPr>
            <w:tcW w:w="21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98C964E" w14:textId="77777777" w:rsidR="0035344F" w:rsidRDefault="008C4FD6">
            <w:proofErr w:type="spellStart"/>
            <w:r>
              <w:rPr>
                <w:i/>
                <w:iCs/>
                <w:color w:val="000000"/>
                <w:sz w:val="18"/>
                <w:szCs w:val="18"/>
              </w:rPr>
              <w:t>Yu</w:t>
            </w:r>
            <w:proofErr w:type="spellEnd"/>
            <w:r>
              <w:rPr>
                <w:i/>
                <w:iCs/>
                <w:color w:val="000000"/>
                <w:sz w:val="18"/>
                <w:szCs w:val="18"/>
              </w:rPr>
              <w:t xml:space="preserve"> et al. (2018); </w:t>
            </w:r>
            <w:proofErr w:type="spellStart"/>
            <w:r>
              <w:rPr>
                <w:i/>
                <w:iCs/>
                <w:color w:val="000000"/>
                <w:sz w:val="18"/>
                <w:szCs w:val="18"/>
              </w:rPr>
              <w:t>Zhong</w:t>
            </w:r>
            <w:proofErr w:type="spellEnd"/>
            <w:r>
              <w:rPr>
                <w:i/>
                <w:iCs/>
                <w:color w:val="000000"/>
                <w:sz w:val="18"/>
                <w:szCs w:val="18"/>
              </w:rPr>
              <w:t xml:space="preserve"> et al. (2017); Lee et al. (2021)</w:t>
            </w:r>
          </w:p>
        </w:tc>
        <w:tc>
          <w:tcPr>
            <w:tcW w:w="27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16EF0CB" w14:textId="77777777" w:rsidR="0035344F" w:rsidRDefault="008C4FD6">
            <w:r w:rsidRPr="00CD295E">
              <w:rPr>
                <w:color w:val="000000"/>
                <w:sz w:val="18"/>
                <w:szCs w:val="18"/>
                <w:lang w:val="en-US"/>
              </w:rPr>
              <w:t xml:space="preserve">Spider: 10.181 </w:t>
            </w:r>
            <w:proofErr w:type="spellStart"/>
            <w:r w:rsidRPr="00CD295E">
              <w:rPr>
                <w:color w:val="000000"/>
                <w:sz w:val="18"/>
                <w:szCs w:val="18"/>
                <w:lang w:val="en-US"/>
              </w:rPr>
              <w:t>preguntas</w:t>
            </w:r>
            <w:proofErr w:type="spellEnd"/>
            <w:r w:rsidRPr="00CD295E">
              <w:rPr>
                <w:color w:val="000000"/>
                <w:sz w:val="18"/>
                <w:szCs w:val="18"/>
                <w:lang w:val="en-US"/>
              </w:rPr>
              <w:t xml:space="preserve"> cross-domain, 200 </w:t>
            </w:r>
            <w:proofErr w:type="spellStart"/>
            <w:r w:rsidRPr="00CD295E">
              <w:rPr>
                <w:color w:val="000000"/>
                <w:sz w:val="18"/>
                <w:szCs w:val="18"/>
                <w:lang w:val="en-US"/>
              </w:rPr>
              <w:t>BDs.</w:t>
            </w:r>
            <w:proofErr w:type="spellEnd"/>
            <w:r w:rsidRPr="00CD295E">
              <w:rPr>
                <w:color w:val="000000"/>
                <w:sz w:val="18"/>
                <w:szCs w:val="18"/>
                <w:lang w:val="en-US"/>
              </w:rPr>
              <w:t xml:space="preserve"> </w:t>
            </w:r>
            <w:proofErr w:type="spellStart"/>
            <w:r w:rsidRPr="00CD295E">
              <w:rPr>
                <w:color w:val="000000"/>
                <w:sz w:val="18"/>
                <w:szCs w:val="18"/>
                <w:lang w:val="en-US"/>
              </w:rPr>
              <w:t>WikiSQL</w:t>
            </w:r>
            <w:proofErr w:type="spellEnd"/>
            <w:r w:rsidRPr="00CD295E">
              <w:rPr>
                <w:color w:val="000000"/>
                <w:sz w:val="18"/>
                <w:szCs w:val="18"/>
                <w:lang w:val="en-US"/>
              </w:rPr>
              <w:t xml:space="preserve">: gran </w:t>
            </w:r>
            <w:proofErr w:type="spellStart"/>
            <w:r w:rsidRPr="00CD295E">
              <w:rPr>
                <w:color w:val="000000"/>
                <w:sz w:val="18"/>
                <w:szCs w:val="18"/>
                <w:lang w:val="en-US"/>
              </w:rPr>
              <w:t>volumen</w:t>
            </w:r>
            <w:proofErr w:type="spellEnd"/>
            <w:r w:rsidRPr="00CD295E">
              <w:rPr>
                <w:color w:val="000000"/>
                <w:sz w:val="18"/>
                <w:szCs w:val="18"/>
                <w:lang w:val="en-US"/>
              </w:rPr>
              <w:t xml:space="preserve"> single-table. </w:t>
            </w:r>
            <w:proofErr w:type="spellStart"/>
            <w:r>
              <w:rPr>
                <w:color w:val="000000"/>
                <w:sz w:val="18"/>
                <w:szCs w:val="18"/>
              </w:rPr>
              <w:t>KaggleDBQA</w:t>
            </w:r>
            <w:proofErr w:type="spellEnd"/>
            <w:r>
              <w:rPr>
                <w:color w:val="000000"/>
                <w:sz w:val="18"/>
                <w:szCs w:val="18"/>
              </w:rPr>
              <w:t>: datos reales.</w:t>
            </w:r>
          </w:p>
        </w:tc>
        <w:tc>
          <w:tcPr>
            <w:tcW w:w="27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818A05E" w14:textId="77777777" w:rsidR="0035344F" w:rsidRDefault="008C4FD6">
            <w:r>
              <w:rPr>
                <w:color w:val="000000"/>
                <w:sz w:val="18"/>
                <w:szCs w:val="18"/>
              </w:rPr>
              <w:t>Spider tiene solo 10 ejemplos “extra” en validación; desbalance extremo que afecta métricas macro.</w:t>
            </w:r>
          </w:p>
        </w:tc>
      </w:tr>
      <w:tr w:rsidR="0035344F" w14:paraId="535C224E" w14:textId="77777777">
        <w:tc>
          <w:tcPr>
            <w:tcW w:w="18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FD68CF6" w14:textId="77777777" w:rsidR="0035344F" w:rsidRDefault="008C4FD6">
            <w:r>
              <w:rPr>
                <w:b/>
                <w:bCs/>
                <w:color w:val="000000"/>
                <w:sz w:val="20"/>
                <w:szCs w:val="20"/>
              </w:rPr>
              <w:t xml:space="preserve">B. Arquitecturas de </w:t>
            </w:r>
            <w:proofErr w:type="spellStart"/>
            <w:r>
              <w:rPr>
                <w:b/>
                <w:bCs/>
                <w:color w:val="000000"/>
                <w:sz w:val="20"/>
                <w:szCs w:val="20"/>
              </w:rPr>
              <w:t>parsing</w:t>
            </w:r>
            <w:proofErr w:type="spellEnd"/>
            <w:r>
              <w:rPr>
                <w:b/>
                <w:bCs/>
                <w:color w:val="000000"/>
                <w:sz w:val="20"/>
                <w:szCs w:val="20"/>
              </w:rPr>
              <w:t xml:space="preserve"> semántico</w:t>
            </w:r>
          </w:p>
        </w:tc>
        <w:tc>
          <w:tcPr>
            <w:tcW w:w="21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4EA6F3F" w14:textId="77777777" w:rsidR="0035344F" w:rsidRDefault="008C4FD6">
            <w:r w:rsidRPr="00CD295E">
              <w:rPr>
                <w:i/>
                <w:iCs/>
                <w:color w:val="000000"/>
                <w:sz w:val="18"/>
                <w:szCs w:val="18"/>
                <w:lang w:val="en-US"/>
              </w:rPr>
              <w:t xml:space="preserve">Wang et al. (2020); </w:t>
            </w:r>
            <w:proofErr w:type="spellStart"/>
            <w:r w:rsidRPr="00CD295E">
              <w:rPr>
                <w:i/>
                <w:iCs/>
                <w:color w:val="000000"/>
                <w:sz w:val="18"/>
                <w:szCs w:val="18"/>
                <w:lang w:val="en-US"/>
              </w:rPr>
              <w:t>Scholak</w:t>
            </w:r>
            <w:proofErr w:type="spellEnd"/>
            <w:r w:rsidRPr="00CD295E">
              <w:rPr>
                <w:i/>
                <w:iCs/>
                <w:color w:val="000000"/>
                <w:sz w:val="18"/>
                <w:szCs w:val="18"/>
                <w:lang w:val="en-US"/>
              </w:rPr>
              <w:t xml:space="preserve"> et al. </w:t>
            </w:r>
            <w:r>
              <w:rPr>
                <w:i/>
                <w:iCs/>
                <w:color w:val="000000"/>
                <w:sz w:val="18"/>
                <w:szCs w:val="18"/>
              </w:rPr>
              <w:t>(2021); Lin et al. (2020); Li et al. (2024)</w:t>
            </w:r>
          </w:p>
        </w:tc>
        <w:tc>
          <w:tcPr>
            <w:tcW w:w="27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0BA6801" w14:textId="77777777" w:rsidR="0035344F" w:rsidRDefault="008C4FD6">
            <w:r>
              <w:rPr>
                <w:color w:val="000000"/>
                <w:sz w:val="18"/>
                <w:szCs w:val="18"/>
              </w:rPr>
              <w:t xml:space="preserve">RAT-SQL, PICARD y BRIDGE introducen atención sobre el esquema. DIN-SQL usa </w:t>
            </w:r>
            <w:proofErr w:type="spellStart"/>
            <w:r>
              <w:rPr>
                <w:color w:val="000000"/>
                <w:sz w:val="18"/>
                <w:szCs w:val="18"/>
              </w:rPr>
              <w:t>LLMs</w:t>
            </w:r>
            <w:proofErr w:type="spellEnd"/>
            <w:r>
              <w:rPr>
                <w:color w:val="000000"/>
                <w:sz w:val="18"/>
                <w:szCs w:val="18"/>
              </w:rPr>
              <w:t xml:space="preserve"> con descomposición de tareas.</w:t>
            </w:r>
          </w:p>
        </w:tc>
        <w:tc>
          <w:tcPr>
            <w:tcW w:w="27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A34B6F7" w14:textId="77777777" w:rsidR="0035344F" w:rsidRDefault="008C4FD6">
            <w:r>
              <w:rPr>
                <w:color w:val="000000"/>
                <w:sz w:val="18"/>
                <w:szCs w:val="18"/>
              </w:rPr>
              <w:t>No clasifican la dificultad previamente; asumen costo computacional uniforme por consulta.</w:t>
            </w:r>
          </w:p>
        </w:tc>
      </w:tr>
      <w:tr w:rsidR="0035344F" w14:paraId="5C0711AB" w14:textId="77777777">
        <w:tc>
          <w:tcPr>
            <w:tcW w:w="18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09CFEDA" w14:textId="77777777" w:rsidR="0035344F" w:rsidRDefault="008C4FD6">
            <w:r>
              <w:rPr>
                <w:b/>
                <w:bCs/>
                <w:color w:val="000000"/>
                <w:sz w:val="20"/>
                <w:szCs w:val="20"/>
              </w:rPr>
              <w:t xml:space="preserve">C. </w:t>
            </w:r>
            <w:proofErr w:type="spellStart"/>
            <w:r>
              <w:rPr>
                <w:b/>
                <w:bCs/>
                <w:color w:val="000000"/>
                <w:sz w:val="20"/>
                <w:szCs w:val="20"/>
              </w:rPr>
              <w:t>LLMs</w:t>
            </w:r>
            <w:proofErr w:type="spellEnd"/>
            <w:r>
              <w:rPr>
                <w:b/>
                <w:bCs/>
                <w:color w:val="000000"/>
                <w:sz w:val="20"/>
                <w:szCs w:val="20"/>
              </w:rPr>
              <w:t xml:space="preserve"> aplicados a Text-</w:t>
            </w:r>
            <w:proofErr w:type="spellStart"/>
            <w:r>
              <w:rPr>
                <w:b/>
                <w:bCs/>
                <w:color w:val="000000"/>
                <w:sz w:val="20"/>
                <w:szCs w:val="20"/>
              </w:rPr>
              <w:t>to</w:t>
            </w:r>
            <w:proofErr w:type="spellEnd"/>
            <w:r>
              <w:rPr>
                <w:b/>
                <w:bCs/>
                <w:color w:val="000000"/>
                <w:sz w:val="20"/>
                <w:szCs w:val="20"/>
              </w:rPr>
              <w:t>-SQL</w:t>
            </w:r>
          </w:p>
        </w:tc>
        <w:tc>
          <w:tcPr>
            <w:tcW w:w="21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1E9B5FA" w14:textId="77777777" w:rsidR="0035344F" w:rsidRDefault="008C4FD6">
            <w:proofErr w:type="spellStart"/>
            <w:r>
              <w:rPr>
                <w:i/>
                <w:iCs/>
                <w:color w:val="000000"/>
                <w:sz w:val="18"/>
                <w:szCs w:val="18"/>
              </w:rPr>
              <w:t>Rajkumar</w:t>
            </w:r>
            <w:proofErr w:type="spellEnd"/>
            <w:r>
              <w:rPr>
                <w:i/>
                <w:iCs/>
                <w:color w:val="000000"/>
                <w:sz w:val="18"/>
                <w:szCs w:val="18"/>
              </w:rPr>
              <w:t xml:space="preserve"> et al. (2022); </w:t>
            </w:r>
            <w:proofErr w:type="spellStart"/>
            <w:r>
              <w:rPr>
                <w:i/>
                <w:iCs/>
                <w:color w:val="000000"/>
                <w:sz w:val="18"/>
                <w:szCs w:val="18"/>
              </w:rPr>
              <w:t>Pourreza</w:t>
            </w:r>
            <w:proofErr w:type="spellEnd"/>
            <w:r>
              <w:rPr>
                <w:i/>
                <w:iCs/>
                <w:color w:val="000000"/>
                <w:sz w:val="18"/>
                <w:szCs w:val="18"/>
              </w:rPr>
              <w:t xml:space="preserve"> &amp; </w:t>
            </w:r>
            <w:proofErr w:type="spellStart"/>
            <w:r>
              <w:rPr>
                <w:i/>
                <w:iCs/>
                <w:color w:val="000000"/>
                <w:sz w:val="18"/>
                <w:szCs w:val="18"/>
              </w:rPr>
              <w:t>Rafiei</w:t>
            </w:r>
            <w:proofErr w:type="spellEnd"/>
            <w:r>
              <w:rPr>
                <w:i/>
                <w:iCs/>
                <w:color w:val="000000"/>
                <w:sz w:val="18"/>
                <w:szCs w:val="18"/>
              </w:rPr>
              <w:t xml:space="preserve"> (2024); Gao et al. (2024)</w:t>
            </w:r>
          </w:p>
        </w:tc>
        <w:tc>
          <w:tcPr>
            <w:tcW w:w="27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DF72E49" w14:textId="77777777" w:rsidR="0035344F" w:rsidRDefault="008C4FD6">
            <w:r>
              <w:rPr>
                <w:color w:val="000000"/>
                <w:sz w:val="18"/>
                <w:szCs w:val="18"/>
              </w:rPr>
              <w:t xml:space="preserve">GPT-4, DIN-SQL y DAIL-SQL demuestran que </w:t>
            </w:r>
            <w:proofErr w:type="spellStart"/>
            <w:r>
              <w:rPr>
                <w:color w:val="000000"/>
                <w:sz w:val="18"/>
                <w:szCs w:val="18"/>
              </w:rPr>
              <w:t>LLMs</w:t>
            </w:r>
            <w:proofErr w:type="spellEnd"/>
            <w:r>
              <w:rPr>
                <w:color w:val="000000"/>
                <w:sz w:val="18"/>
                <w:szCs w:val="18"/>
              </w:rPr>
              <w:t xml:space="preserve"> con </w:t>
            </w:r>
            <w:proofErr w:type="spellStart"/>
            <w:r>
              <w:rPr>
                <w:color w:val="000000"/>
                <w:sz w:val="18"/>
                <w:szCs w:val="18"/>
              </w:rPr>
              <w:t>prompt</w:t>
            </w:r>
            <w:proofErr w:type="spellEnd"/>
            <w:r>
              <w:rPr>
                <w:color w:val="000000"/>
                <w:sz w:val="18"/>
                <w:szCs w:val="18"/>
              </w:rPr>
              <w:t xml:space="preserve"> </w:t>
            </w:r>
            <w:proofErr w:type="spellStart"/>
            <w:r>
              <w:rPr>
                <w:color w:val="000000"/>
                <w:sz w:val="18"/>
                <w:szCs w:val="18"/>
              </w:rPr>
              <w:t>engineering</w:t>
            </w:r>
            <w:proofErr w:type="spellEnd"/>
            <w:r>
              <w:rPr>
                <w:color w:val="000000"/>
                <w:sz w:val="18"/>
                <w:szCs w:val="18"/>
              </w:rPr>
              <w:t xml:space="preserve"> alcanzan resultados competitivos sin fine-tuning.</w:t>
            </w:r>
          </w:p>
        </w:tc>
        <w:tc>
          <w:tcPr>
            <w:tcW w:w="27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EB760BC" w14:textId="77777777" w:rsidR="0035344F" w:rsidRDefault="008C4FD6">
            <w:r>
              <w:rPr>
                <w:color w:val="000000"/>
                <w:sz w:val="18"/>
                <w:szCs w:val="18"/>
              </w:rPr>
              <w:t xml:space="preserve">Dependencia de </w:t>
            </w:r>
            <w:proofErr w:type="spellStart"/>
            <w:r>
              <w:rPr>
                <w:color w:val="000000"/>
                <w:sz w:val="18"/>
                <w:szCs w:val="18"/>
              </w:rPr>
              <w:t>APIs</w:t>
            </w:r>
            <w:proofErr w:type="spellEnd"/>
            <w:r>
              <w:rPr>
                <w:color w:val="000000"/>
                <w:sz w:val="18"/>
                <w:szCs w:val="18"/>
              </w:rPr>
              <w:t xml:space="preserve"> comerciales costosas; latencia variable; sin evaluación de robustez adversarial.</w:t>
            </w:r>
          </w:p>
        </w:tc>
      </w:tr>
      <w:tr w:rsidR="0035344F" w14:paraId="3FA0900D" w14:textId="77777777">
        <w:tc>
          <w:tcPr>
            <w:tcW w:w="18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63DB340" w14:textId="77777777" w:rsidR="0035344F" w:rsidRDefault="008C4FD6">
            <w:r>
              <w:rPr>
                <w:b/>
                <w:bCs/>
                <w:color w:val="000000"/>
                <w:sz w:val="20"/>
                <w:szCs w:val="20"/>
              </w:rPr>
              <w:t xml:space="preserve">D. Robustez y ataques </w:t>
            </w:r>
            <w:r>
              <w:rPr>
                <w:b/>
                <w:bCs/>
                <w:color w:val="000000"/>
                <w:sz w:val="20"/>
                <w:szCs w:val="20"/>
              </w:rPr>
              <w:lastRenderedPageBreak/>
              <w:t>adversariales en NLP</w:t>
            </w:r>
          </w:p>
        </w:tc>
        <w:tc>
          <w:tcPr>
            <w:tcW w:w="21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81267D4" w14:textId="77777777" w:rsidR="0035344F" w:rsidRDefault="008C4FD6">
            <w:r>
              <w:rPr>
                <w:i/>
                <w:iCs/>
                <w:color w:val="000000"/>
                <w:sz w:val="18"/>
                <w:szCs w:val="18"/>
              </w:rPr>
              <w:lastRenderedPageBreak/>
              <w:t xml:space="preserve">Morris et al. (2020); Jin et al. (2020); </w:t>
            </w:r>
            <w:proofErr w:type="spellStart"/>
            <w:r>
              <w:rPr>
                <w:i/>
                <w:iCs/>
                <w:color w:val="000000"/>
                <w:sz w:val="18"/>
                <w:szCs w:val="18"/>
              </w:rPr>
              <w:t>Zang</w:t>
            </w:r>
            <w:proofErr w:type="spellEnd"/>
            <w:r>
              <w:rPr>
                <w:i/>
                <w:iCs/>
                <w:color w:val="000000"/>
                <w:sz w:val="18"/>
                <w:szCs w:val="18"/>
              </w:rPr>
              <w:t xml:space="preserve"> et al. </w:t>
            </w:r>
            <w:r>
              <w:rPr>
                <w:i/>
                <w:iCs/>
                <w:color w:val="000000"/>
                <w:sz w:val="18"/>
                <w:szCs w:val="18"/>
              </w:rPr>
              <w:lastRenderedPageBreak/>
              <w:t>(2020); Deng et al. (2022)</w:t>
            </w:r>
          </w:p>
        </w:tc>
        <w:tc>
          <w:tcPr>
            <w:tcW w:w="27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5261817" w14:textId="77777777" w:rsidR="0035344F" w:rsidRDefault="008C4FD6">
            <w:proofErr w:type="spellStart"/>
            <w:r>
              <w:rPr>
                <w:color w:val="000000"/>
                <w:sz w:val="18"/>
                <w:szCs w:val="18"/>
              </w:rPr>
              <w:lastRenderedPageBreak/>
              <w:t>TextAttack</w:t>
            </w:r>
            <w:proofErr w:type="spellEnd"/>
            <w:r>
              <w:rPr>
                <w:color w:val="000000"/>
                <w:sz w:val="18"/>
                <w:szCs w:val="18"/>
              </w:rPr>
              <w:t xml:space="preserve">, </w:t>
            </w:r>
            <w:proofErr w:type="spellStart"/>
            <w:r>
              <w:rPr>
                <w:color w:val="000000"/>
                <w:sz w:val="18"/>
                <w:szCs w:val="18"/>
              </w:rPr>
              <w:t>TextFooler</w:t>
            </w:r>
            <w:proofErr w:type="spellEnd"/>
            <w:r>
              <w:rPr>
                <w:color w:val="000000"/>
                <w:sz w:val="18"/>
                <w:szCs w:val="18"/>
              </w:rPr>
              <w:t xml:space="preserve"> establecen la métrica ASR. </w:t>
            </w:r>
            <w:proofErr w:type="spellStart"/>
            <w:proofErr w:type="gramStart"/>
            <w:r>
              <w:rPr>
                <w:color w:val="000000"/>
                <w:sz w:val="18"/>
                <w:szCs w:val="18"/>
              </w:rPr>
              <w:lastRenderedPageBreak/>
              <w:t>Dr.Spider</w:t>
            </w:r>
            <w:proofErr w:type="spellEnd"/>
            <w:proofErr w:type="gramEnd"/>
            <w:r>
              <w:rPr>
                <w:color w:val="000000"/>
                <w:sz w:val="18"/>
                <w:szCs w:val="18"/>
              </w:rPr>
              <w:t xml:space="preserve"> evalúa robustez específica de </w:t>
            </w:r>
            <w:proofErr w:type="spellStart"/>
            <w:r>
              <w:rPr>
                <w:color w:val="000000"/>
                <w:sz w:val="18"/>
                <w:szCs w:val="18"/>
              </w:rPr>
              <w:t>parsers</w:t>
            </w:r>
            <w:proofErr w:type="spellEnd"/>
            <w:r>
              <w:rPr>
                <w:color w:val="000000"/>
                <w:sz w:val="18"/>
                <w:szCs w:val="18"/>
              </w:rPr>
              <w:t xml:space="preserve"> T2SQL.</w:t>
            </w:r>
          </w:p>
        </w:tc>
        <w:tc>
          <w:tcPr>
            <w:tcW w:w="27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1770FA9" w14:textId="77777777" w:rsidR="0035344F" w:rsidRDefault="008C4FD6">
            <w:proofErr w:type="spellStart"/>
            <w:proofErr w:type="gramStart"/>
            <w:r>
              <w:rPr>
                <w:color w:val="000000"/>
                <w:sz w:val="18"/>
                <w:szCs w:val="18"/>
              </w:rPr>
              <w:lastRenderedPageBreak/>
              <w:t>Dr.Spider</w:t>
            </w:r>
            <w:proofErr w:type="spellEnd"/>
            <w:proofErr w:type="gramEnd"/>
            <w:r>
              <w:rPr>
                <w:color w:val="000000"/>
                <w:sz w:val="18"/>
                <w:szCs w:val="18"/>
              </w:rPr>
              <w:t xml:space="preserve"> se centra en </w:t>
            </w:r>
            <w:proofErr w:type="spellStart"/>
            <w:r>
              <w:rPr>
                <w:color w:val="000000"/>
                <w:sz w:val="18"/>
                <w:szCs w:val="18"/>
              </w:rPr>
              <w:t>parsers</w:t>
            </w:r>
            <w:proofErr w:type="spellEnd"/>
            <w:r>
              <w:rPr>
                <w:color w:val="000000"/>
                <w:sz w:val="18"/>
                <w:szCs w:val="18"/>
              </w:rPr>
              <w:t xml:space="preserve">, no en clasificadores de dificultad. </w:t>
            </w:r>
            <w:r>
              <w:rPr>
                <w:color w:val="000000"/>
                <w:sz w:val="18"/>
                <w:szCs w:val="18"/>
              </w:rPr>
              <w:lastRenderedPageBreak/>
              <w:t>Falta evaluación de estrés compuesto.</w:t>
            </w:r>
          </w:p>
        </w:tc>
      </w:tr>
      <w:tr w:rsidR="0035344F" w14:paraId="493BE8C3" w14:textId="77777777">
        <w:tc>
          <w:tcPr>
            <w:tcW w:w="18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DC30B68" w14:textId="77777777" w:rsidR="0035344F" w:rsidRDefault="008C4FD6">
            <w:r>
              <w:rPr>
                <w:b/>
                <w:bCs/>
                <w:color w:val="000000"/>
                <w:sz w:val="20"/>
                <w:szCs w:val="20"/>
              </w:rPr>
              <w:lastRenderedPageBreak/>
              <w:t xml:space="preserve">E. Data </w:t>
            </w:r>
            <w:proofErr w:type="spellStart"/>
            <w:r>
              <w:rPr>
                <w:b/>
                <w:bCs/>
                <w:color w:val="000000"/>
                <w:sz w:val="20"/>
                <w:szCs w:val="20"/>
              </w:rPr>
              <w:t>leakage</w:t>
            </w:r>
            <w:proofErr w:type="spellEnd"/>
            <w:r>
              <w:rPr>
                <w:b/>
                <w:bCs/>
                <w:color w:val="000000"/>
                <w:sz w:val="20"/>
                <w:szCs w:val="20"/>
              </w:rPr>
              <w:t xml:space="preserve"> y diagnóstico de pipelines</w:t>
            </w:r>
          </w:p>
        </w:tc>
        <w:tc>
          <w:tcPr>
            <w:tcW w:w="21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E994F9A" w14:textId="77777777" w:rsidR="0035344F" w:rsidRDefault="008C4FD6">
            <w:r>
              <w:rPr>
                <w:i/>
                <w:iCs/>
                <w:color w:val="000000"/>
                <w:sz w:val="18"/>
                <w:szCs w:val="18"/>
              </w:rPr>
              <w:t xml:space="preserve">Kaufman et al. (2012); </w:t>
            </w:r>
            <w:proofErr w:type="spellStart"/>
            <w:r>
              <w:rPr>
                <w:i/>
                <w:iCs/>
                <w:color w:val="000000"/>
                <w:sz w:val="18"/>
                <w:szCs w:val="18"/>
              </w:rPr>
              <w:t>Zech</w:t>
            </w:r>
            <w:proofErr w:type="spellEnd"/>
            <w:r>
              <w:rPr>
                <w:i/>
                <w:iCs/>
                <w:color w:val="000000"/>
                <w:sz w:val="18"/>
                <w:szCs w:val="18"/>
              </w:rPr>
              <w:t xml:space="preserve"> et al. (2018); </w:t>
            </w:r>
            <w:proofErr w:type="spellStart"/>
            <w:r>
              <w:rPr>
                <w:i/>
                <w:iCs/>
                <w:color w:val="000000"/>
                <w:sz w:val="18"/>
                <w:szCs w:val="18"/>
              </w:rPr>
              <w:t>Gencoglu</w:t>
            </w:r>
            <w:proofErr w:type="spellEnd"/>
            <w:r>
              <w:rPr>
                <w:i/>
                <w:iCs/>
                <w:color w:val="000000"/>
                <w:sz w:val="18"/>
                <w:szCs w:val="18"/>
              </w:rPr>
              <w:t xml:space="preserve"> et al. (2019)</w:t>
            </w:r>
          </w:p>
        </w:tc>
        <w:tc>
          <w:tcPr>
            <w:tcW w:w="27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A8F90FA" w14:textId="77777777" w:rsidR="0035344F" w:rsidRDefault="008C4FD6">
            <w:r>
              <w:rPr>
                <w:color w:val="000000"/>
                <w:sz w:val="18"/>
                <w:szCs w:val="18"/>
              </w:rPr>
              <w:t xml:space="preserve">Criterios sistemáticos para detectar fuga de información. </w:t>
            </w:r>
            <w:proofErr w:type="spellStart"/>
            <w:r>
              <w:rPr>
                <w:color w:val="000000"/>
                <w:sz w:val="18"/>
                <w:szCs w:val="18"/>
              </w:rPr>
              <w:t>Zech</w:t>
            </w:r>
            <w:proofErr w:type="spellEnd"/>
            <w:r>
              <w:rPr>
                <w:color w:val="000000"/>
                <w:sz w:val="18"/>
                <w:szCs w:val="18"/>
              </w:rPr>
              <w:t xml:space="preserve"> demuestra </w:t>
            </w:r>
            <w:proofErr w:type="spellStart"/>
            <w:r>
              <w:rPr>
                <w:color w:val="000000"/>
                <w:sz w:val="18"/>
                <w:szCs w:val="18"/>
              </w:rPr>
              <w:t>leakage</w:t>
            </w:r>
            <w:proofErr w:type="spellEnd"/>
            <w:r>
              <w:rPr>
                <w:color w:val="000000"/>
                <w:sz w:val="18"/>
                <w:szCs w:val="18"/>
              </w:rPr>
              <w:t xml:space="preserve"> en modelos médicos con imágenes.</w:t>
            </w:r>
          </w:p>
        </w:tc>
        <w:tc>
          <w:tcPr>
            <w:tcW w:w="27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0B98BFA" w14:textId="77777777" w:rsidR="0035344F" w:rsidRDefault="008C4FD6">
            <w:r>
              <w:rPr>
                <w:color w:val="000000"/>
                <w:sz w:val="18"/>
                <w:szCs w:val="18"/>
              </w:rPr>
              <w:t>Raramente se aplican como filtro obligatorio en trabajos recientes de Text-</w:t>
            </w:r>
            <w:proofErr w:type="spellStart"/>
            <w:r>
              <w:rPr>
                <w:color w:val="000000"/>
                <w:sz w:val="18"/>
                <w:szCs w:val="18"/>
              </w:rPr>
              <w:t>to</w:t>
            </w:r>
            <w:proofErr w:type="spellEnd"/>
            <w:r>
              <w:rPr>
                <w:color w:val="000000"/>
                <w:sz w:val="18"/>
                <w:szCs w:val="18"/>
              </w:rPr>
              <w:t>-SQL.</w:t>
            </w:r>
          </w:p>
        </w:tc>
      </w:tr>
      <w:tr w:rsidR="0035344F" w14:paraId="61EADE1E" w14:textId="77777777">
        <w:tc>
          <w:tcPr>
            <w:tcW w:w="18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A5D4CBF" w14:textId="77777777" w:rsidR="0035344F" w:rsidRDefault="008C4FD6">
            <w:r>
              <w:rPr>
                <w:b/>
                <w:bCs/>
                <w:color w:val="000000"/>
                <w:sz w:val="20"/>
                <w:szCs w:val="20"/>
              </w:rPr>
              <w:t>F. Optimización e interpretabilidad de HP</w:t>
            </w:r>
          </w:p>
        </w:tc>
        <w:tc>
          <w:tcPr>
            <w:tcW w:w="21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855EEF1" w14:textId="77777777" w:rsidR="0035344F" w:rsidRDefault="008C4FD6">
            <w:r>
              <w:rPr>
                <w:i/>
                <w:iCs/>
                <w:color w:val="000000"/>
                <w:sz w:val="18"/>
                <w:szCs w:val="18"/>
              </w:rPr>
              <w:t xml:space="preserve">Friedman (2001); </w:t>
            </w:r>
            <w:proofErr w:type="spellStart"/>
            <w:r>
              <w:rPr>
                <w:i/>
                <w:iCs/>
                <w:color w:val="000000"/>
                <w:sz w:val="18"/>
                <w:szCs w:val="18"/>
              </w:rPr>
              <w:t>Probst</w:t>
            </w:r>
            <w:proofErr w:type="spellEnd"/>
            <w:r>
              <w:rPr>
                <w:i/>
                <w:iCs/>
                <w:color w:val="000000"/>
                <w:sz w:val="18"/>
                <w:szCs w:val="18"/>
              </w:rPr>
              <w:t xml:space="preserve"> et al. (2019); </w:t>
            </w:r>
            <w:proofErr w:type="spellStart"/>
            <w:r>
              <w:rPr>
                <w:i/>
                <w:iCs/>
                <w:color w:val="000000"/>
                <w:sz w:val="18"/>
                <w:szCs w:val="18"/>
              </w:rPr>
              <w:t>Moosbauer</w:t>
            </w:r>
            <w:proofErr w:type="spellEnd"/>
            <w:r>
              <w:rPr>
                <w:i/>
                <w:iCs/>
                <w:color w:val="000000"/>
                <w:sz w:val="18"/>
                <w:szCs w:val="18"/>
              </w:rPr>
              <w:t xml:space="preserve"> et al. (2021)</w:t>
            </w:r>
          </w:p>
        </w:tc>
        <w:tc>
          <w:tcPr>
            <w:tcW w:w="27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3BC45D3" w14:textId="77777777" w:rsidR="0035344F" w:rsidRDefault="008C4FD6">
            <w:r>
              <w:rPr>
                <w:color w:val="000000"/>
                <w:sz w:val="18"/>
                <w:szCs w:val="18"/>
              </w:rPr>
              <w:t xml:space="preserve">PDP, ranking de importancia y análisis de interacciones entre </w:t>
            </w:r>
            <w:proofErr w:type="spellStart"/>
            <w:r>
              <w:rPr>
                <w:color w:val="000000"/>
                <w:sz w:val="18"/>
                <w:szCs w:val="18"/>
              </w:rPr>
              <w:t>hiperparámetros</w:t>
            </w:r>
            <w:proofErr w:type="spellEnd"/>
            <w:r>
              <w:rPr>
                <w:color w:val="000000"/>
                <w:sz w:val="18"/>
                <w:szCs w:val="18"/>
              </w:rPr>
              <w:t xml:space="preserve"> de </w:t>
            </w:r>
            <w:proofErr w:type="spellStart"/>
            <w:r>
              <w:rPr>
                <w:color w:val="000000"/>
                <w:sz w:val="18"/>
                <w:szCs w:val="18"/>
              </w:rPr>
              <w:t>Random</w:t>
            </w:r>
            <w:proofErr w:type="spellEnd"/>
            <w:r>
              <w:rPr>
                <w:color w:val="000000"/>
                <w:sz w:val="18"/>
                <w:szCs w:val="18"/>
              </w:rPr>
              <w:t xml:space="preserve"> Forest.</w:t>
            </w:r>
          </w:p>
        </w:tc>
        <w:tc>
          <w:tcPr>
            <w:tcW w:w="27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8CFAB49" w14:textId="77777777" w:rsidR="0035344F" w:rsidRDefault="008C4FD6">
            <w:r>
              <w:rPr>
                <w:color w:val="000000"/>
                <w:sz w:val="18"/>
                <w:szCs w:val="18"/>
              </w:rPr>
              <w:t>Aplicados a tareas tabulares clásicas; escasa aplicación a pipelines NLP con representaciones TF-IDF.</w:t>
            </w:r>
          </w:p>
        </w:tc>
      </w:tr>
    </w:tbl>
    <w:p w14:paraId="0A58137F" w14:textId="77777777" w:rsidR="0035344F" w:rsidRDefault="008C4FD6">
      <w:pPr>
        <w:spacing w:before="60" w:after="200"/>
        <w:jc w:val="center"/>
      </w:pPr>
      <w:r>
        <w:rPr>
          <w:i/>
          <w:iCs/>
          <w:color w:val="404040"/>
          <w:sz w:val="22"/>
          <w:szCs w:val="22"/>
        </w:rPr>
        <w:t>Tabla 2. Mapa estructurado del estado del arte. Seis ejes temáticos con trabajos representativos, contribución y limitación. Elaboración propia.</w:t>
      </w:r>
    </w:p>
    <w:p w14:paraId="6FF0A682" w14:textId="77777777" w:rsidR="0035344F" w:rsidRDefault="008C4FD6">
      <w:pPr>
        <w:pStyle w:val="Ttulo2"/>
        <w:spacing w:line="300" w:lineRule="auto"/>
      </w:pPr>
      <w:r>
        <w:t>1.3. Análisis de tendencias</w:t>
      </w:r>
    </w:p>
    <w:p w14:paraId="7E30ABFB" w14:textId="77777777" w:rsidR="0035344F" w:rsidRDefault="008C4FD6">
      <w:pPr>
        <w:spacing w:after="120" w:line="300" w:lineRule="auto"/>
        <w:jc w:val="both"/>
      </w:pPr>
      <w:r>
        <w:rPr>
          <w:color w:val="000000"/>
        </w:rPr>
        <w:t>La revisión identifica cuatro tendencias que condicionan el diseño del proyecto:</w:t>
      </w:r>
    </w:p>
    <w:p w14:paraId="2C42A59C" w14:textId="77777777" w:rsidR="0035344F" w:rsidRDefault="008C4FD6">
      <w:pPr>
        <w:pStyle w:val="Prrafodelista"/>
        <w:numPr>
          <w:ilvl w:val="0"/>
          <w:numId w:val="2"/>
        </w:numPr>
        <w:spacing w:after="100" w:line="300" w:lineRule="auto"/>
        <w:jc w:val="both"/>
      </w:pPr>
      <w:r>
        <w:rPr>
          <w:b/>
          <w:bCs/>
          <w:color w:val="000000"/>
        </w:rPr>
        <w:t xml:space="preserve">Migración hacia </w:t>
      </w:r>
      <w:proofErr w:type="spellStart"/>
      <w:r>
        <w:rPr>
          <w:b/>
          <w:bCs/>
          <w:color w:val="000000"/>
        </w:rPr>
        <w:t>LLMs</w:t>
      </w:r>
      <w:proofErr w:type="spellEnd"/>
      <w:r>
        <w:rPr>
          <w:b/>
          <w:bCs/>
          <w:color w:val="000000"/>
        </w:rPr>
        <w:t xml:space="preserve"> como generadores SQL: </w:t>
      </w:r>
      <w:r>
        <w:rPr>
          <w:color w:val="000000"/>
        </w:rPr>
        <w:t xml:space="preserve">desde 2022 la comunidad ha transitado de modelos especializados (RAT-SQL, PICARD) hacia el uso de </w:t>
      </w:r>
      <w:proofErr w:type="spellStart"/>
      <w:r>
        <w:rPr>
          <w:color w:val="000000"/>
        </w:rPr>
        <w:t>LLMs</w:t>
      </w:r>
      <w:proofErr w:type="spellEnd"/>
      <w:r>
        <w:rPr>
          <w:color w:val="000000"/>
        </w:rPr>
        <w:t xml:space="preserve"> de propósito general (GPT-4, Qwen, Llama) con </w:t>
      </w:r>
      <w:proofErr w:type="spellStart"/>
      <w:r>
        <w:rPr>
          <w:color w:val="000000"/>
        </w:rPr>
        <w:t>prompt</w:t>
      </w:r>
      <w:proofErr w:type="spellEnd"/>
      <w:r>
        <w:rPr>
          <w:color w:val="000000"/>
        </w:rPr>
        <w:t xml:space="preserve"> </w:t>
      </w:r>
      <w:proofErr w:type="spellStart"/>
      <w:r>
        <w:rPr>
          <w:color w:val="000000"/>
        </w:rPr>
        <w:t>engineering</w:t>
      </w:r>
      <w:proofErr w:type="spellEnd"/>
      <w:r>
        <w:rPr>
          <w:color w:val="000000"/>
        </w:rPr>
        <w:t xml:space="preserve"> sofisticado. </w:t>
      </w:r>
      <w:proofErr w:type="spellStart"/>
      <w:r>
        <w:rPr>
          <w:color w:val="000000"/>
        </w:rPr>
        <w:t>Rajkumar</w:t>
      </w:r>
      <w:proofErr w:type="spellEnd"/>
      <w:r>
        <w:rPr>
          <w:color w:val="000000"/>
        </w:rPr>
        <w:t xml:space="preserve"> et al. (2022) demostraron que Codex alcanza 67% de exactitud en Spider sin fine-tuning, y </w:t>
      </w:r>
      <w:proofErr w:type="spellStart"/>
      <w:r>
        <w:rPr>
          <w:color w:val="000000"/>
        </w:rPr>
        <w:t>Pourreza</w:t>
      </w:r>
      <w:proofErr w:type="spellEnd"/>
      <w:r>
        <w:rPr>
          <w:color w:val="000000"/>
        </w:rPr>
        <w:t xml:space="preserve"> y </w:t>
      </w:r>
      <w:proofErr w:type="spellStart"/>
      <w:r>
        <w:rPr>
          <w:color w:val="000000"/>
        </w:rPr>
        <w:t>Rafiei</w:t>
      </w:r>
      <w:proofErr w:type="spellEnd"/>
      <w:r>
        <w:rPr>
          <w:color w:val="000000"/>
        </w:rPr>
        <w:t xml:space="preserve"> (2024) con DIN-SQL superan el 85% descomponiendo la tarea en </w:t>
      </w:r>
      <w:proofErr w:type="spellStart"/>
      <w:r>
        <w:rPr>
          <w:color w:val="000000"/>
        </w:rPr>
        <w:t>sub-problemas</w:t>
      </w:r>
      <w:proofErr w:type="spellEnd"/>
      <w:r>
        <w:rPr>
          <w:color w:val="000000"/>
        </w:rPr>
        <w:t xml:space="preserve">. Sin embargo, estas aproximaciones dependen de </w:t>
      </w:r>
      <w:proofErr w:type="spellStart"/>
      <w:r>
        <w:rPr>
          <w:color w:val="000000"/>
        </w:rPr>
        <w:t>APIs</w:t>
      </w:r>
      <w:proofErr w:type="spellEnd"/>
      <w:r>
        <w:rPr>
          <w:color w:val="000000"/>
        </w:rPr>
        <w:t xml:space="preserve"> comerciales con costos variables y sin garantías de privacidad, lo que motiva nuestra elección de modelos locales con </w:t>
      </w:r>
      <w:proofErr w:type="spellStart"/>
      <w:r>
        <w:rPr>
          <w:color w:val="000000"/>
        </w:rPr>
        <w:t>Ollama</w:t>
      </w:r>
      <w:proofErr w:type="spellEnd"/>
      <w:r>
        <w:rPr>
          <w:color w:val="000000"/>
        </w:rPr>
        <w:t>.</w:t>
      </w:r>
    </w:p>
    <w:p w14:paraId="13D81B08" w14:textId="77777777" w:rsidR="0035344F" w:rsidRDefault="008C4FD6">
      <w:pPr>
        <w:pStyle w:val="Prrafodelista"/>
        <w:numPr>
          <w:ilvl w:val="0"/>
          <w:numId w:val="2"/>
        </w:numPr>
        <w:spacing w:after="100" w:line="300" w:lineRule="auto"/>
        <w:jc w:val="both"/>
      </w:pPr>
      <w:r>
        <w:rPr>
          <w:b/>
          <w:bCs/>
          <w:color w:val="000000"/>
        </w:rPr>
        <w:t xml:space="preserve">Creciente preocupación por la robustez: </w:t>
      </w:r>
      <w:r>
        <w:rPr>
          <w:color w:val="000000"/>
        </w:rPr>
        <w:t xml:space="preserve">el trabajo de Deng et al. (2022) con </w:t>
      </w:r>
      <w:proofErr w:type="spellStart"/>
      <w:proofErr w:type="gramStart"/>
      <w:r>
        <w:rPr>
          <w:color w:val="000000"/>
        </w:rPr>
        <w:t>Dr.Spider</w:t>
      </w:r>
      <w:proofErr w:type="spellEnd"/>
      <w:proofErr w:type="gramEnd"/>
      <w:r>
        <w:rPr>
          <w:color w:val="000000"/>
        </w:rPr>
        <w:t xml:space="preserve"> marca un punto de inflexión al demostrar que los </w:t>
      </w:r>
      <w:proofErr w:type="spellStart"/>
      <w:r>
        <w:rPr>
          <w:color w:val="000000"/>
        </w:rPr>
        <w:t>parsers</w:t>
      </w:r>
      <w:proofErr w:type="spellEnd"/>
      <w:r>
        <w:rPr>
          <w:color w:val="000000"/>
        </w:rPr>
        <w:t xml:space="preserve"> Text-</w:t>
      </w:r>
      <w:proofErr w:type="spellStart"/>
      <w:r>
        <w:rPr>
          <w:color w:val="000000"/>
        </w:rPr>
        <w:t>to</w:t>
      </w:r>
      <w:proofErr w:type="spellEnd"/>
      <w:r>
        <w:rPr>
          <w:color w:val="000000"/>
        </w:rPr>
        <w:t xml:space="preserve">-SQL que lideran </w:t>
      </w:r>
      <w:proofErr w:type="spellStart"/>
      <w:r>
        <w:rPr>
          <w:color w:val="000000"/>
        </w:rPr>
        <w:t>benchmarks</w:t>
      </w:r>
      <w:proofErr w:type="spellEnd"/>
      <w:r>
        <w:rPr>
          <w:color w:val="000000"/>
        </w:rPr>
        <w:t xml:space="preserve"> limpios sufren caídas significativas ante perturbaciones realistas (sinónimos, paráfrasis, cambios de esquema). No obstante, la evaluación de robustez se centra en la exactitud del SQL generado, no en tareas auxiliares como la clasificación de dificultad, lo que constituye un espacio no explorado.</w:t>
      </w:r>
    </w:p>
    <w:p w14:paraId="6491AEB6" w14:textId="77777777" w:rsidR="0035344F" w:rsidRDefault="008C4FD6">
      <w:pPr>
        <w:pStyle w:val="Prrafodelista"/>
        <w:numPr>
          <w:ilvl w:val="0"/>
          <w:numId w:val="2"/>
        </w:numPr>
        <w:spacing w:after="100" w:line="300" w:lineRule="auto"/>
        <w:jc w:val="both"/>
      </w:pPr>
      <w:proofErr w:type="spellStart"/>
      <w:r>
        <w:rPr>
          <w:b/>
          <w:bCs/>
          <w:color w:val="000000"/>
        </w:rPr>
        <w:t>Fairness</w:t>
      </w:r>
      <w:proofErr w:type="spellEnd"/>
      <w:r>
        <w:rPr>
          <w:b/>
          <w:bCs/>
          <w:color w:val="000000"/>
        </w:rPr>
        <w:t xml:space="preserve"> algorítmico como requisito emergente: </w:t>
      </w:r>
      <w:proofErr w:type="spellStart"/>
      <w:r>
        <w:rPr>
          <w:color w:val="000000"/>
        </w:rPr>
        <w:t>Mehrabi</w:t>
      </w:r>
      <w:proofErr w:type="spellEnd"/>
      <w:r>
        <w:rPr>
          <w:color w:val="000000"/>
        </w:rPr>
        <w:t xml:space="preserve"> et al. (2021) documentan que los sistemas de ML aplicados a dominios sensibles requieren auditoría de equidad. </w:t>
      </w:r>
      <w:proofErr w:type="spellStart"/>
      <w:r>
        <w:rPr>
          <w:color w:val="000000"/>
        </w:rPr>
        <w:t>Barocas</w:t>
      </w:r>
      <w:proofErr w:type="spellEnd"/>
      <w:r>
        <w:rPr>
          <w:color w:val="000000"/>
        </w:rPr>
        <w:t xml:space="preserve"> et al. (2019) formalizan los criterios de Disparate </w:t>
      </w:r>
      <w:proofErr w:type="spellStart"/>
      <w:r>
        <w:rPr>
          <w:color w:val="000000"/>
        </w:rPr>
        <w:t>Impact</w:t>
      </w:r>
      <w:proofErr w:type="spellEnd"/>
      <w:r>
        <w:rPr>
          <w:color w:val="000000"/>
        </w:rPr>
        <w:t xml:space="preserve"> para sistemas automatizados. La aplicación de estos marcos a clasificadores Text-</w:t>
      </w:r>
      <w:proofErr w:type="spellStart"/>
      <w:r>
        <w:rPr>
          <w:color w:val="000000"/>
        </w:rPr>
        <w:t>to</w:t>
      </w:r>
      <w:proofErr w:type="spellEnd"/>
      <w:r>
        <w:rPr>
          <w:color w:val="000000"/>
        </w:rPr>
        <w:t>-SQL es prácticamente inexistente, lo que representa una oportunidad de contribución.</w:t>
      </w:r>
    </w:p>
    <w:p w14:paraId="43E86DC9" w14:textId="77777777" w:rsidR="0035344F" w:rsidRDefault="008C4FD6">
      <w:pPr>
        <w:pStyle w:val="Prrafodelista"/>
        <w:numPr>
          <w:ilvl w:val="0"/>
          <w:numId w:val="2"/>
        </w:numPr>
        <w:spacing w:after="100" w:line="300" w:lineRule="auto"/>
        <w:jc w:val="both"/>
      </w:pPr>
      <w:r>
        <w:rPr>
          <w:b/>
          <w:bCs/>
          <w:color w:val="000000"/>
        </w:rPr>
        <w:t xml:space="preserve">Interpretabilidad del tuning como práctica incipiente: </w:t>
      </w:r>
      <w:proofErr w:type="spellStart"/>
      <w:r>
        <w:rPr>
          <w:color w:val="000000"/>
        </w:rPr>
        <w:t>Moosbauer</w:t>
      </w:r>
      <w:proofErr w:type="spellEnd"/>
      <w:r>
        <w:rPr>
          <w:color w:val="000000"/>
        </w:rPr>
        <w:t xml:space="preserve"> et al. (2021) proponen el uso de PDP para explicar decisiones de optimización de </w:t>
      </w:r>
      <w:proofErr w:type="spellStart"/>
      <w:r>
        <w:rPr>
          <w:color w:val="000000"/>
        </w:rPr>
        <w:t>hiperparámetros</w:t>
      </w:r>
      <w:proofErr w:type="spellEnd"/>
      <w:r>
        <w:rPr>
          <w:color w:val="000000"/>
        </w:rPr>
        <w:t xml:space="preserve">, pero </w:t>
      </w:r>
      <w:r>
        <w:rPr>
          <w:color w:val="000000"/>
        </w:rPr>
        <w:lastRenderedPageBreak/>
        <w:t>su aplicación se limita a tareas tabulares. La transferencia de estas técnicas a pipelines NLP con representaciones dispersas (TF-IDF) no ha sido documentada.</w:t>
      </w:r>
    </w:p>
    <w:p w14:paraId="46C8808D" w14:textId="77777777" w:rsidR="0035344F" w:rsidRDefault="008C4FD6">
      <w:pPr>
        <w:pStyle w:val="Ttulo2"/>
        <w:spacing w:line="300" w:lineRule="auto"/>
      </w:pPr>
      <w:r>
        <w:t>1.4. Identificación y justificación de la brecha</w:t>
      </w:r>
    </w:p>
    <w:p w14:paraId="14F87479" w14:textId="77777777" w:rsidR="0035344F" w:rsidRDefault="008C4FD6">
      <w:pPr>
        <w:spacing w:after="120" w:line="300" w:lineRule="auto"/>
        <w:jc w:val="both"/>
      </w:pPr>
      <w:r>
        <w:rPr>
          <w:color w:val="000000"/>
        </w:rPr>
        <w:t>La lectura cruzada de los seis ejes revela una brecha concreta y bien delimitada que fundamenta la pertinencia del presente proyecto. La brecha se articula en tres dimensiones complementarias:</w:t>
      </w:r>
    </w:p>
    <w:p w14:paraId="1A98F1DE" w14:textId="35967424" w:rsidR="0035344F" w:rsidRDefault="008C4FD6">
      <w:pPr>
        <w:pStyle w:val="Prrafodelista"/>
        <w:numPr>
          <w:ilvl w:val="0"/>
          <w:numId w:val="2"/>
        </w:numPr>
        <w:spacing w:after="100" w:line="300" w:lineRule="auto"/>
        <w:jc w:val="both"/>
      </w:pPr>
      <w:r>
        <w:rPr>
          <w:b/>
          <w:bCs/>
          <w:color w:val="000000"/>
        </w:rPr>
        <w:t>Dimensión 1</w:t>
      </w:r>
      <w:r w:rsidR="000E206C">
        <w:rPr>
          <w:b/>
          <w:bCs/>
          <w:color w:val="000000"/>
        </w:rPr>
        <w:t>:</w:t>
      </w:r>
      <w:r>
        <w:rPr>
          <w:b/>
          <w:bCs/>
          <w:color w:val="000000"/>
        </w:rPr>
        <w:t xml:space="preserve"> Clasificación de dificultad sin data </w:t>
      </w:r>
      <w:proofErr w:type="spellStart"/>
      <w:r>
        <w:rPr>
          <w:b/>
          <w:bCs/>
          <w:color w:val="000000"/>
        </w:rPr>
        <w:t>leakage</w:t>
      </w:r>
      <w:proofErr w:type="spellEnd"/>
      <w:r>
        <w:rPr>
          <w:b/>
          <w:bCs/>
          <w:color w:val="000000"/>
        </w:rPr>
        <w:t xml:space="preserve">: </w:t>
      </w:r>
      <w:r>
        <w:rPr>
          <w:color w:val="000000"/>
        </w:rPr>
        <w:t xml:space="preserve">no existe en la literatura un trabajo que construya un clasificador de dificultad SQL usando exclusivamente la pregunta en lenguaje natural como entrada, con verificación explícita de ausencia de fuga de información. </w:t>
      </w:r>
      <w:proofErr w:type="spellStart"/>
      <w:r>
        <w:rPr>
          <w:color w:val="000000"/>
        </w:rPr>
        <w:t>Yu</w:t>
      </w:r>
      <w:proofErr w:type="spellEnd"/>
      <w:r>
        <w:rPr>
          <w:color w:val="000000"/>
        </w:rPr>
        <w:t xml:space="preserve"> et al. (2018) definen las etiquetas de </w:t>
      </w:r>
      <w:r w:rsidR="00D4635F">
        <w:rPr>
          <w:color w:val="000000"/>
        </w:rPr>
        <w:t>dificultad,</w:t>
      </w:r>
      <w:r>
        <w:rPr>
          <w:color w:val="000000"/>
        </w:rPr>
        <w:t xml:space="preserve"> pero no las explotan como variable objetivo predictiva. Los trabajos posteriores que usan Spider se centran en la generación SQL, no en la clasificación previa de complejidad.</w:t>
      </w:r>
    </w:p>
    <w:p w14:paraId="7883960E" w14:textId="01869F20" w:rsidR="0035344F" w:rsidRDefault="008C4FD6">
      <w:pPr>
        <w:pStyle w:val="Prrafodelista"/>
        <w:numPr>
          <w:ilvl w:val="0"/>
          <w:numId w:val="2"/>
        </w:numPr>
        <w:spacing w:after="100" w:line="300" w:lineRule="auto"/>
        <w:jc w:val="both"/>
      </w:pPr>
      <w:r>
        <w:rPr>
          <w:b/>
          <w:bCs/>
          <w:color w:val="000000"/>
        </w:rPr>
        <w:t>Dimensión 2</w:t>
      </w:r>
      <w:r w:rsidR="000E206C">
        <w:rPr>
          <w:b/>
          <w:bCs/>
          <w:color w:val="000000"/>
        </w:rPr>
        <w:t>:</w:t>
      </w:r>
      <w:r>
        <w:rPr>
          <w:b/>
          <w:bCs/>
          <w:color w:val="000000"/>
        </w:rPr>
        <w:t xml:space="preserve"> Evaluación integral de robustez y </w:t>
      </w:r>
      <w:proofErr w:type="spellStart"/>
      <w:r>
        <w:rPr>
          <w:b/>
          <w:bCs/>
          <w:color w:val="000000"/>
        </w:rPr>
        <w:t>fairness</w:t>
      </w:r>
      <w:proofErr w:type="spellEnd"/>
      <w:r>
        <w:rPr>
          <w:b/>
          <w:bCs/>
          <w:color w:val="000000"/>
        </w:rPr>
        <w:t xml:space="preserve">: </w:t>
      </w:r>
      <w:r>
        <w:rPr>
          <w:color w:val="000000"/>
        </w:rPr>
        <w:t xml:space="preserve">los </w:t>
      </w:r>
      <w:proofErr w:type="spellStart"/>
      <w:r>
        <w:rPr>
          <w:color w:val="000000"/>
        </w:rPr>
        <w:t>frameworks</w:t>
      </w:r>
      <w:proofErr w:type="spellEnd"/>
      <w:r>
        <w:rPr>
          <w:color w:val="000000"/>
        </w:rPr>
        <w:t xml:space="preserve"> de robustez existentes (</w:t>
      </w:r>
      <w:proofErr w:type="spellStart"/>
      <w:r>
        <w:rPr>
          <w:color w:val="000000"/>
        </w:rPr>
        <w:t>TextAttack</w:t>
      </w:r>
      <w:proofErr w:type="spellEnd"/>
      <w:r>
        <w:rPr>
          <w:color w:val="000000"/>
        </w:rPr>
        <w:t xml:space="preserve">, </w:t>
      </w:r>
      <w:proofErr w:type="spellStart"/>
      <w:proofErr w:type="gramStart"/>
      <w:r>
        <w:rPr>
          <w:color w:val="000000"/>
        </w:rPr>
        <w:t>Dr.Spider</w:t>
      </w:r>
      <w:proofErr w:type="spellEnd"/>
      <w:proofErr w:type="gramEnd"/>
      <w:r>
        <w:rPr>
          <w:color w:val="000000"/>
        </w:rPr>
        <w:t xml:space="preserve">) evalúan </w:t>
      </w:r>
      <w:proofErr w:type="spellStart"/>
      <w:r>
        <w:rPr>
          <w:color w:val="000000"/>
        </w:rPr>
        <w:t>parsers</w:t>
      </w:r>
      <w:proofErr w:type="spellEnd"/>
      <w:r>
        <w:rPr>
          <w:color w:val="000000"/>
        </w:rPr>
        <w:t xml:space="preserve"> completos, no clasificadores auxiliares. La combinación de robustez adversarial (ASR), análisis de </w:t>
      </w:r>
      <w:proofErr w:type="spellStart"/>
      <w:r>
        <w:rPr>
          <w:color w:val="000000"/>
        </w:rPr>
        <w:t>drift</w:t>
      </w:r>
      <w:proofErr w:type="spellEnd"/>
      <w:r>
        <w:rPr>
          <w:color w:val="000000"/>
        </w:rPr>
        <w:t xml:space="preserve">, pruebas de estrés compuesto y auditoría de </w:t>
      </w:r>
      <w:proofErr w:type="spellStart"/>
      <w:r>
        <w:rPr>
          <w:color w:val="000000"/>
        </w:rPr>
        <w:t>fairness</w:t>
      </w:r>
      <w:proofErr w:type="spellEnd"/>
      <w:r>
        <w:rPr>
          <w:color w:val="000000"/>
        </w:rPr>
        <w:t xml:space="preserve"> (</w:t>
      </w:r>
      <w:proofErr w:type="spellStart"/>
      <w:r>
        <w:rPr>
          <w:color w:val="000000"/>
        </w:rPr>
        <w:t>Disparity</w:t>
      </w:r>
      <w:proofErr w:type="spellEnd"/>
      <w:r>
        <w:rPr>
          <w:color w:val="000000"/>
        </w:rPr>
        <w:t xml:space="preserve"> Ratio) sobre el mismo pipeline experimental no ha sido reportada.</w:t>
      </w:r>
    </w:p>
    <w:p w14:paraId="6B209111" w14:textId="4141A6C6" w:rsidR="0035344F" w:rsidRDefault="008C4FD6">
      <w:pPr>
        <w:pStyle w:val="Prrafodelista"/>
        <w:numPr>
          <w:ilvl w:val="0"/>
          <w:numId w:val="2"/>
        </w:numPr>
        <w:spacing w:after="100" w:line="300" w:lineRule="auto"/>
        <w:jc w:val="both"/>
      </w:pPr>
      <w:r>
        <w:rPr>
          <w:b/>
          <w:bCs/>
          <w:color w:val="000000"/>
        </w:rPr>
        <w:t>Dimensión 3</w:t>
      </w:r>
      <w:r w:rsidR="000E206C">
        <w:rPr>
          <w:b/>
          <w:bCs/>
          <w:color w:val="000000"/>
        </w:rPr>
        <w:t>:</w:t>
      </w:r>
      <w:r>
        <w:rPr>
          <w:b/>
          <w:bCs/>
          <w:color w:val="000000"/>
        </w:rPr>
        <w:t xml:space="preserve"> Interpretabilidad del tuning en NLP: </w:t>
      </w:r>
      <w:r>
        <w:rPr>
          <w:color w:val="000000"/>
        </w:rPr>
        <w:t xml:space="preserve">la aplicación de PDP, ranking de importancia con métodos múltiples y análisis de interacciones entre </w:t>
      </w:r>
      <w:proofErr w:type="spellStart"/>
      <w:r>
        <w:rPr>
          <w:color w:val="000000"/>
        </w:rPr>
        <w:t>hiperparámetros</w:t>
      </w:r>
      <w:proofErr w:type="spellEnd"/>
      <w:r>
        <w:rPr>
          <w:color w:val="000000"/>
        </w:rPr>
        <w:t xml:space="preserve"> a un </w:t>
      </w:r>
      <w:proofErr w:type="spellStart"/>
      <w:r>
        <w:rPr>
          <w:color w:val="000000"/>
        </w:rPr>
        <w:t>Random</w:t>
      </w:r>
      <w:proofErr w:type="spellEnd"/>
      <w:r>
        <w:rPr>
          <w:color w:val="000000"/>
        </w:rPr>
        <w:t xml:space="preserve"> Forest sobre representaciones TF-IDF en el dominio Text-</w:t>
      </w:r>
      <w:proofErr w:type="spellStart"/>
      <w:r>
        <w:rPr>
          <w:color w:val="000000"/>
        </w:rPr>
        <w:t>to</w:t>
      </w:r>
      <w:proofErr w:type="spellEnd"/>
      <w:r>
        <w:rPr>
          <w:color w:val="000000"/>
        </w:rPr>
        <w:t>-SQL es, hasta donde alcanza esta revisión, una combinación no explorada.</w:t>
      </w:r>
    </w:p>
    <w:p w14:paraId="5B6A2E4A" w14:textId="77777777" w:rsidR="0035344F" w:rsidRDefault="008C4FD6">
      <w:pPr>
        <w:spacing w:after="120" w:line="300" w:lineRule="auto"/>
        <w:jc w:val="both"/>
      </w:pPr>
      <w:r>
        <w:rPr>
          <w:color w:val="000000"/>
        </w:rPr>
        <w:t xml:space="preserve">Estas tres dimensiones justifican la pertinencia del proyecto: el trabajo propuesto llena el vacío construyendo un pipeline completo que integra clasificación sin </w:t>
      </w:r>
      <w:proofErr w:type="spellStart"/>
      <w:r>
        <w:rPr>
          <w:color w:val="000000"/>
        </w:rPr>
        <w:t>leakage</w:t>
      </w:r>
      <w:proofErr w:type="spellEnd"/>
      <w:r>
        <w:rPr>
          <w:color w:val="000000"/>
        </w:rPr>
        <w:t xml:space="preserve">, evaluación de robustez y </w:t>
      </w:r>
      <w:proofErr w:type="spellStart"/>
      <w:r>
        <w:rPr>
          <w:color w:val="000000"/>
        </w:rPr>
        <w:t>fairness</w:t>
      </w:r>
      <w:proofErr w:type="spellEnd"/>
      <w:r>
        <w:rPr>
          <w:color w:val="000000"/>
        </w:rPr>
        <w:t xml:space="preserve">, y optimización interpretable de HP, todo sobre el </w:t>
      </w:r>
      <w:proofErr w:type="spellStart"/>
      <w:r>
        <w:rPr>
          <w:color w:val="000000"/>
        </w:rPr>
        <w:t>benchmark</w:t>
      </w:r>
      <w:proofErr w:type="spellEnd"/>
      <w:r>
        <w:rPr>
          <w:color w:val="000000"/>
        </w:rPr>
        <w:t xml:space="preserve"> Spider y en el contexto de un sistema de BI conversacional funcional.</w:t>
      </w:r>
    </w:p>
    <w:p w14:paraId="137EA321" w14:textId="77777777" w:rsidR="0035344F" w:rsidRDefault="008C4FD6">
      <w:pPr>
        <w:pStyle w:val="Ttulo2"/>
        <w:spacing w:line="300" w:lineRule="auto"/>
      </w:pPr>
      <w:r>
        <w:t>1.5. Redacción comparativa de los trabajos centrales</w:t>
      </w:r>
    </w:p>
    <w:p w14:paraId="7C44DF15" w14:textId="77777777" w:rsidR="0035344F" w:rsidRDefault="008C4FD6">
      <w:pPr>
        <w:spacing w:after="120" w:line="300" w:lineRule="auto"/>
        <w:jc w:val="both"/>
      </w:pPr>
      <w:r>
        <w:rPr>
          <w:color w:val="000000"/>
        </w:rPr>
        <w:t xml:space="preserve">Los sistemas de generación SQL han evolucionado en tres generaciones. La primera, representada por </w:t>
      </w:r>
      <w:proofErr w:type="spellStart"/>
      <w:r>
        <w:rPr>
          <w:color w:val="000000"/>
        </w:rPr>
        <w:t>Zhong</w:t>
      </w:r>
      <w:proofErr w:type="spellEnd"/>
      <w:r>
        <w:rPr>
          <w:color w:val="000000"/>
        </w:rPr>
        <w:t xml:space="preserve"> et al. (2017) con Seq2SQL, abordó el problema como traducción secuencia a secuencia sobre </w:t>
      </w:r>
      <w:proofErr w:type="spellStart"/>
      <w:r>
        <w:rPr>
          <w:color w:val="000000"/>
        </w:rPr>
        <w:t>WikiSQL</w:t>
      </w:r>
      <w:proofErr w:type="spellEnd"/>
      <w:r>
        <w:rPr>
          <w:color w:val="000000"/>
        </w:rPr>
        <w:t xml:space="preserve">, un dataset de tabla única que simplifica artificialmente la tarea. La segunda generación, con Wang et al. (2020) y </w:t>
      </w:r>
      <w:proofErr w:type="spellStart"/>
      <w:r>
        <w:rPr>
          <w:color w:val="000000"/>
        </w:rPr>
        <w:t>Scholak</w:t>
      </w:r>
      <w:proofErr w:type="spellEnd"/>
      <w:r>
        <w:rPr>
          <w:color w:val="000000"/>
        </w:rPr>
        <w:t xml:space="preserve"> et al. (2021), incorporó mecanismos de atención sobre el esquema relacional (RAT-SQL) y decodificación restringida por gramática (PICARD), logrando avances significativos sobre Spider. La tercera generación, emergente desde 2022, </w:t>
      </w:r>
      <w:r>
        <w:rPr>
          <w:color w:val="000000"/>
        </w:rPr>
        <w:lastRenderedPageBreak/>
        <w:t xml:space="preserve">aprovecha </w:t>
      </w:r>
      <w:proofErr w:type="spellStart"/>
      <w:r>
        <w:rPr>
          <w:color w:val="000000"/>
        </w:rPr>
        <w:t>LLMs</w:t>
      </w:r>
      <w:proofErr w:type="spellEnd"/>
      <w:r>
        <w:rPr>
          <w:color w:val="000000"/>
        </w:rPr>
        <w:t xml:space="preserve"> preentrenados con estrategias de </w:t>
      </w:r>
      <w:proofErr w:type="spellStart"/>
      <w:r>
        <w:rPr>
          <w:color w:val="000000"/>
        </w:rPr>
        <w:t>prompt</w:t>
      </w:r>
      <w:proofErr w:type="spellEnd"/>
      <w:r>
        <w:rPr>
          <w:color w:val="000000"/>
        </w:rPr>
        <w:t xml:space="preserve"> </w:t>
      </w:r>
      <w:proofErr w:type="spellStart"/>
      <w:r>
        <w:rPr>
          <w:color w:val="000000"/>
        </w:rPr>
        <w:t>engineering</w:t>
      </w:r>
      <w:proofErr w:type="spellEnd"/>
      <w:r>
        <w:rPr>
          <w:color w:val="000000"/>
        </w:rPr>
        <w:t xml:space="preserve">: </w:t>
      </w:r>
      <w:proofErr w:type="spellStart"/>
      <w:r>
        <w:rPr>
          <w:color w:val="000000"/>
        </w:rPr>
        <w:t>Rajkumar</w:t>
      </w:r>
      <w:proofErr w:type="spellEnd"/>
      <w:r>
        <w:rPr>
          <w:color w:val="000000"/>
        </w:rPr>
        <w:t xml:space="preserve"> et al. (2022) demostraron la viabilidad de Codex sin fine-tuning, </w:t>
      </w:r>
      <w:proofErr w:type="spellStart"/>
      <w:r>
        <w:rPr>
          <w:color w:val="000000"/>
        </w:rPr>
        <w:t>Pourreza</w:t>
      </w:r>
      <w:proofErr w:type="spellEnd"/>
      <w:r>
        <w:rPr>
          <w:color w:val="000000"/>
        </w:rPr>
        <w:t xml:space="preserve"> y </w:t>
      </w:r>
      <w:proofErr w:type="spellStart"/>
      <w:r>
        <w:rPr>
          <w:color w:val="000000"/>
        </w:rPr>
        <w:t>Rafiei</w:t>
      </w:r>
      <w:proofErr w:type="spellEnd"/>
      <w:r>
        <w:rPr>
          <w:color w:val="000000"/>
        </w:rPr>
        <w:t xml:space="preserve"> (2024) con DIN-SQL introdujeron la descomposición de la tarea en </w:t>
      </w:r>
      <w:proofErr w:type="spellStart"/>
      <w:r>
        <w:rPr>
          <w:color w:val="000000"/>
        </w:rPr>
        <w:t>sub-problemas</w:t>
      </w:r>
      <w:proofErr w:type="spellEnd"/>
      <w:r>
        <w:rPr>
          <w:color w:val="000000"/>
        </w:rPr>
        <w:t xml:space="preserve"> clasificados por dificultad (aunque usando el propio LLM como clasificador, no un modelo independiente), y Gao et al. (2024) con DAIL-SQL optimizaron la selección de ejemplos </w:t>
      </w:r>
      <w:proofErr w:type="spellStart"/>
      <w:r>
        <w:rPr>
          <w:color w:val="000000"/>
        </w:rPr>
        <w:t>few-shot</w:t>
      </w:r>
      <w:proofErr w:type="spellEnd"/>
      <w:r>
        <w:rPr>
          <w:color w:val="000000"/>
        </w:rPr>
        <w:t>.</w:t>
      </w:r>
    </w:p>
    <w:p w14:paraId="792F2E5F" w14:textId="77777777" w:rsidR="0035344F" w:rsidRDefault="008C4FD6">
      <w:pPr>
        <w:spacing w:after="120" w:line="300" w:lineRule="auto"/>
        <w:jc w:val="both"/>
      </w:pPr>
      <w:r>
        <w:rPr>
          <w:color w:val="000000"/>
        </w:rPr>
        <w:t xml:space="preserve">Frente a esta evolución, la evaluación de robustez ha ido rezagada. Morris et al. (2020) establecieron el </w:t>
      </w:r>
      <w:proofErr w:type="spellStart"/>
      <w:r>
        <w:rPr>
          <w:color w:val="000000"/>
        </w:rPr>
        <w:t>framework</w:t>
      </w:r>
      <w:proofErr w:type="spellEnd"/>
      <w:r>
        <w:rPr>
          <w:color w:val="000000"/>
        </w:rPr>
        <w:t xml:space="preserve"> </w:t>
      </w:r>
      <w:proofErr w:type="spellStart"/>
      <w:r>
        <w:rPr>
          <w:color w:val="000000"/>
        </w:rPr>
        <w:t>TextAttack</w:t>
      </w:r>
      <w:proofErr w:type="spellEnd"/>
      <w:r>
        <w:rPr>
          <w:color w:val="000000"/>
        </w:rPr>
        <w:t xml:space="preserve"> como estándar para ataques </w:t>
      </w:r>
      <w:proofErr w:type="spellStart"/>
      <w:r>
        <w:rPr>
          <w:color w:val="000000"/>
        </w:rPr>
        <w:t>word-level</w:t>
      </w:r>
      <w:proofErr w:type="spellEnd"/>
      <w:r>
        <w:rPr>
          <w:color w:val="000000"/>
        </w:rPr>
        <w:t xml:space="preserve">, Jin et al. (2020) lo aplicaron a BERT en tareas de clasificación binaria (SST-2, AG News) y </w:t>
      </w:r>
      <w:proofErr w:type="spellStart"/>
      <w:r>
        <w:rPr>
          <w:color w:val="000000"/>
        </w:rPr>
        <w:t>Zang</w:t>
      </w:r>
      <w:proofErr w:type="spellEnd"/>
      <w:r>
        <w:rPr>
          <w:color w:val="000000"/>
        </w:rPr>
        <w:t xml:space="preserve"> et al. (2020) propusieron ataques por optimización combinatoria. El trabajo más cercano a nuestro dominio es </w:t>
      </w:r>
      <w:proofErr w:type="spellStart"/>
      <w:proofErr w:type="gramStart"/>
      <w:r>
        <w:rPr>
          <w:color w:val="000000"/>
        </w:rPr>
        <w:t>Dr.Spider</w:t>
      </w:r>
      <w:proofErr w:type="spellEnd"/>
      <w:proofErr w:type="gramEnd"/>
      <w:r>
        <w:rPr>
          <w:color w:val="000000"/>
        </w:rPr>
        <w:t xml:space="preserve"> (Deng et al., 2022), que evalúa la robustez de </w:t>
      </w:r>
      <w:proofErr w:type="spellStart"/>
      <w:r>
        <w:rPr>
          <w:color w:val="000000"/>
        </w:rPr>
        <w:t>parsers</w:t>
      </w:r>
      <w:proofErr w:type="spellEnd"/>
      <w:r>
        <w:rPr>
          <w:color w:val="000000"/>
        </w:rPr>
        <w:t xml:space="preserve"> Text-</w:t>
      </w:r>
      <w:proofErr w:type="spellStart"/>
      <w:r>
        <w:rPr>
          <w:color w:val="000000"/>
        </w:rPr>
        <w:t>to</w:t>
      </w:r>
      <w:proofErr w:type="spellEnd"/>
      <w:r>
        <w:rPr>
          <w:color w:val="000000"/>
        </w:rPr>
        <w:t>-SQL ante 17 tipos de perturbaciones, pero se centra en la exactitud del SQL generado y no aborda clasificadores auxiliares ni métricas de equidad.</w:t>
      </w:r>
    </w:p>
    <w:p w14:paraId="2212FB8F" w14:textId="34593250" w:rsidR="0035344F" w:rsidRDefault="008C4FD6">
      <w:pPr>
        <w:spacing w:after="120" w:line="300" w:lineRule="auto"/>
        <w:jc w:val="both"/>
        <w:rPr>
          <w:color w:val="000000"/>
        </w:rPr>
      </w:pPr>
      <w:r>
        <w:rPr>
          <w:color w:val="000000"/>
        </w:rPr>
        <w:t xml:space="preserve">En la dimensión de interpretabilidad, Friedman (2001) establece el concepto de PDP como herramienta para visualizar efectos marginales de variables. </w:t>
      </w:r>
      <w:proofErr w:type="spellStart"/>
      <w:r>
        <w:rPr>
          <w:color w:val="000000"/>
        </w:rPr>
        <w:t>Probst</w:t>
      </w:r>
      <w:proofErr w:type="spellEnd"/>
      <w:r>
        <w:rPr>
          <w:color w:val="000000"/>
        </w:rPr>
        <w:t xml:space="preserve"> et al. (2019) aplican PDP al análisis de </w:t>
      </w:r>
      <w:proofErr w:type="spellStart"/>
      <w:r>
        <w:rPr>
          <w:color w:val="000000"/>
        </w:rPr>
        <w:t>hiperparámetros</w:t>
      </w:r>
      <w:proofErr w:type="spellEnd"/>
      <w:r>
        <w:rPr>
          <w:color w:val="000000"/>
        </w:rPr>
        <w:t xml:space="preserve"> de </w:t>
      </w:r>
      <w:proofErr w:type="spellStart"/>
      <w:r>
        <w:rPr>
          <w:color w:val="000000"/>
        </w:rPr>
        <w:t>Random</w:t>
      </w:r>
      <w:proofErr w:type="spellEnd"/>
      <w:r>
        <w:rPr>
          <w:color w:val="000000"/>
        </w:rPr>
        <w:t xml:space="preserve"> Forest, identificando que </w:t>
      </w:r>
      <w:proofErr w:type="spellStart"/>
      <w:r>
        <w:rPr>
          <w:color w:val="000000"/>
        </w:rPr>
        <w:t>max_depth</w:t>
      </w:r>
      <w:proofErr w:type="spellEnd"/>
      <w:r>
        <w:rPr>
          <w:color w:val="000000"/>
        </w:rPr>
        <w:t xml:space="preserve"> y </w:t>
      </w:r>
      <w:proofErr w:type="spellStart"/>
      <w:r>
        <w:rPr>
          <w:color w:val="000000"/>
        </w:rPr>
        <w:t>mtry</w:t>
      </w:r>
      <w:proofErr w:type="spellEnd"/>
      <w:r>
        <w:rPr>
          <w:color w:val="000000"/>
        </w:rPr>
        <w:t xml:space="preserve"> son consistentemente los más influyentes. </w:t>
      </w:r>
      <w:proofErr w:type="spellStart"/>
      <w:r>
        <w:rPr>
          <w:color w:val="000000"/>
        </w:rPr>
        <w:t>Moosbauer</w:t>
      </w:r>
      <w:proofErr w:type="spellEnd"/>
      <w:r>
        <w:rPr>
          <w:color w:val="000000"/>
        </w:rPr>
        <w:t xml:space="preserve"> et al. (2021) articulan el enfoque dentro del campo de </w:t>
      </w:r>
      <w:proofErr w:type="spellStart"/>
      <w:r>
        <w:rPr>
          <w:color w:val="000000"/>
        </w:rPr>
        <w:t>explainable</w:t>
      </w:r>
      <w:proofErr w:type="spellEnd"/>
      <w:r>
        <w:rPr>
          <w:color w:val="000000"/>
        </w:rPr>
        <w:t xml:space="preserve"> </w:t>
      </w:r>
      <w:proofErr w:type="spellStart"/>
      <w:r>
        <w:rPr>
          <w:color w:val="000000"/>
        </w:rPr>
        <w:t>AutoML</w:t>
      </w:r>
      <w:proofErr w:type="spellEnd"/>
      <w:r>
        <w:rPr>
          <w:color w:val="000000"/>
        </w:rPr>
        <w:t xml:space="preserve"> en </w:t>
      </w:r>
      <w:proofErr w:type="spellStart"/>
      <w:r>
        <w:rPr>
          <w:color w:val="000000"/>
        </w:rPr>
        <w:t>NeurIPS</w:t>
      </w:r>
      <w:proofErr w:type="spellEnd"/>
      <w:r>
        <w:rPr>
          <w:color w:val="000000"/>
        </w:rPr>
        <w:t>. La aplicación conjunta de estos tres referentes sobre un pipeline TF-IDF + RF aplicado a la clasificación de dificultad SQL constituye la contribución metodológica diferenciadora del presente proyecto.</w:t>
      </w:r>
    </w:p>
    <w:p w14:paraId="5CEBE9BF" w14:textId="6173378D" w:rsidR="00CD295E" w:rsidRDefault="00CD295E">
      <w:pPr>
        <w:spacing w:after="120" w:line="300" w:lineRule="auto"/>
        <w:jc w:val="both"/>
        <w:rPr>
          <w:color w:val="000000"/>
        </w:rPr>
      </w:pPr>
    </w:p>
    <w:p w14:paraId="1C26FD08" w14:textId="1EC5E976" w:rsidR="00CD295E" w:rsidRDefault="00CD295E">
      <w:pPr>
        <w:spacing w:after="120" w:line="300" w:lineRule="auto"/>
        <w:jc w:val="both"/>
        <w:rPr>
          <w:color w:val="000000"/>
        </w:rPr>
      </w:pPr>
    </w:p>
    <w:p w14:paraId="299A0745" w14:textId="1515ACC6" w:rsidR="00CD295E" w:rsidRDefault="00CD295E">
      <w:pPr>
        <w:spacing w:after="120" w:line="300" w:lineRule="auto"/>
        <w:jc w:val="both"/>
        <w:rPr>
          <w:color w:val="000000"/>
        </w:rPr>
      </w:pPr>
    </w:p>
    <w:p w14:paraId="7B91DF13" w14:textId="2627D01E" w:rsidR="00CD295E" w:rsidRDefault="00CD295E">
      <w:pPr>
        <w:spacing w:after="120" w:line="300" w:lineRule="auto"/>
        <w:jc w:val="both"/>
        <w:rPr>
          <w:color w:val="000000"/>
        </w:rPr>
      </w:pPr>
    </w:p>
    <w:p w14:paraId="6067DE3F" w14:textId="0BC5FE71" w:rsidR="00CD295E" w:rsidRDefault="00CD295E">
      <w:pPr>
        <w:spacing w:after="120" w:line="300" w:lineRule="auto"/>
        <w:jc w:val="both"/>
        <w:rPr>
          <w:color w:val="000000"/>
        </w:rPr>
      </w:pPr>
    </w:p>
    <w:p w14:paraId="45BEE993" w14:textId="481392E7" w:rsidR="00CD295E" w:rsidRDefault="00CD295E">
      <w:pPr>
        <w:spacing w:after="120" w:line="300" w:lineRule="auto"/>
        <w:jc w:val="both"/>
        <w:rPr>
          <w:color w:val="000000"/>
        </w:rPr>
      </w:pPr>
    </w:p>
    <w:p w14:paraId="31F79457" w14:textId="0202A114" w:rsidR="00CD295E" w:rsidRDefault="00CD295E">
      <w:pPr>
        <w:spacing w:after="120" w:line="300" w:lineRule="auto"/>
        <w:jc w:val="both"/>
        <w:rPr>
          <w:color w:val="000000"/>
        </w:rPr>
      </w:pPr>
    </w:p>
    <w:p w14:paraId="39EA3D14" w14:textId="6A3606AD" w:rsidR="00CD295E" w:rsidRDefault="00CD295E">
      <w:pPr>
        <w:spacing w:after="120" w:line="300" w:lineRule="auto"/>
        <w:jc w:val="both"/>
        <w:rPr>
          <w:color w:val="000000"/>
        </w:rPr>
      </w:pPr>
    </w:p>
    <w:p w14:paraId="35AB0698" w14:textId="7D28D6B2" w:rsidR="00CD295E" w:rsidRDefault="00CD295E">
      <w:pPr>
        <w:spacing w:after="120" w:line="300" w:lineRule="auto"/>
        <w:jc w:val="both"/>
        <w:rPr>
          <w:color w:val="000000"/>
        </w:rPr>
      </w:pPr>
    </w:p>
    <w:p w14:paraId="22C176EF" w14:textId="77777777" w:rsidR="00CD295E" w:rsidRDefault="00CD295E">
      <w:pPr>
        <w:spacing w:after="120" w:line="300" w:lineRule="auto"/>
        <w:jc w:val="both"/>
      </w:pPr>
    </w:p>
    <w:p w14:paraId="4D4958F7" w14:textId="77777777" w:rsidR="0035344F" w:rsidRDefault="008C4FD6">
      <w:pPr>
        <w:pStyle w:val="Ttulo1"/>
        <w:spacing w:line="300" w:lineRule="auto"/>
      </w:pPr>
      <w:r>
        <w:lastRenderedPageBreak/>
        <w:t>2. Alcance del Proyecto</w:t>
      </w:r>
    </w:p>
    <w:p w14:paraId="11E6E888" w14:textId="77777777" w:rsidR="0035344F" w:rsidRDefault="008C4FD6">
      <w:pPr>
        <w:pStyle w:val="Ttulo2"/>
        <w:spacing w:line="300" w:lineRule="auto"/>
      </w:pPr>
      <w:r>
        <w:t>2.1. Cronograma basado en metodología ágil</w:t>
      </w:r>
    </w:p>
    <w:p w14:paraId="627352FD" w14:textId="36F89D39" w:rsidR="0035344F" w:rsidRDefault="008C4FD6">
      <w:pPr>
        <w:spacing w:after="120" w:line="300" w:lineRule="auto"/>
        <w:jc w:val="both"/>
        <w:rPr>
          <w:color w:val="000000"/>
        </w:rPr>
      </w:pPr>
      <w:r>
        <w:rPr>
          <w:color w:val="000000"/>
        </w:rPr>
        <w:t xml:space="preserve">El proyecto se organiza en cuatro </w:t>
      </w:r>
      <w:proofErr w:type="spellStart"/>
      <w:r>
        <w:rPr>
          <w:color w:val="000000"/>
        </w:rPr>
        <w:t>sprints</w:t>
      </w:r>
      <w:proofErr w:type="spellEnd"/>
      <w:r>
        <w:rPr>
          <w:color w:val="000000"/>
        </w:rPr>
        <w:t xml:space="preserve"> de cuatro semanas cada uno, totalizando dieciséis semanas de ejecución. La elección de Scrum adaptado (</w:t>
      </w:r>
      <w:proofErr w:type="spellStart"/>
      <w:r>
        <w:rPr>
          <w:color w:val="000000"/>
        </w:rPr>
        <w:t>Schwaber</w:t>
      </w:r>
      <w:proofErr w:type="spellEnd"/>
      <w:r>
        <w:rPr>
          <w:color w:val="000000"/>
        </w:rPr>
        <w:t xml:space="preserve"> y Sutherland, 2020) responde a la naturaleza iterativa del trabajo: los hallazgos de cada sprint (como la detección de data </w:t>
      </w:r>
      <w:proofErr w:type="spellStart"/>
      <w:r>
        <w:rPr>
          <w:color w:val="000000"/>
        </w:rPr>
        <w:t>leakage</w:t>
      </w:r>
      <w:proofErr w:type="spellEnd"/>
      <w:r>
        <w:rPr>
          <w:color w:val="000000"/>
        </w:rPr>
        <w:t xml:space="preserve"> en el Sprint 2) condicionan las decisiones de los </w:t>
      </w:r>
      <w:proofErr w:type="spellStart"/>
      <w:r>
        <w:rPr>
          <w:color w:val="000000"/>
        </w:rPr>
        <w:t>sprints</w:t>
      </w:r>
      <w:proofErr w:type="spellEnd"/>
      <w:r>
        <w:rPr>
          <w:color w:val="000000"/>
        </w:rPr>
        <w:t xml:space="preserve"> siguientes. La Tabla 3 detalla la planificación.</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
        <w:gridCol w:w="1494"/>
        <w:gridCol w:w="1841"/>
        <w:gridCol w:w="5095"/>
      </w:tblGrid>
      <w:tr w:rsidR="0035344F" w14:paraId="5786D478" w14:textId="77777777" w:rsidTr="00CD295E">
        <w:trPr>
          <w:trHeight w:val="72"/>
          <w:tblHeader/>
        </w:trPr>
        <w:tc>
          <w:tcPr>
            <w:tcW w:w="896"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7D43ACD7" w14:textId="77777777" w:rsidR="0035344F" w:rsidRDefault="008C4FD6">
            <w:pPr>
              <w:jc w:val="center"/>
            </w:pPr>
            <w:r>
              <w:rPr>
                <w:b/>
                <w:bCs/>
                <w:color w:val="000000"/>
                <w:sz w:val="22"/>
                <w:szCs w:val="22"/>
              </w:rPr>
              <w:t>Sprint</w:t>
            </w:r>
          </w:p>
        </w:tc>
        <w:tc>
          <w:tcPr>
            <w:tcW w:w="1494"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284ABAC1" w14:textId="77777777" w:rsidR="0035344F" w:rsidRDefault="008C4FD6">
            <w:pPr>
              <w:jc w:val="center"/>
            </w:pPr>
            <w:r>
              <w:rPr>
                <w:b/>
                <w:bCs/>
                <w:color w:val="000000"/>
                <w:sz w:val="22"/>
                <w:szCs w:val="22"/>
              </w:rPr>
              <w:t>Semanas</w:t>
            </w:r>
          </w:p>
        </w:tc>
        <w:tc>
          <w:tcPr>
            <w:tcW w:w="1841"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55EB4153" w14:textId="77777777" w:rsidR="0035344F" w:rsidRDefault="008C4FD6">
            <w:pPr>
              <w:jc w:val="center"/>
            </w:pPr>
            <w:r>
              <w:rPr>
                <w:b/>
                <w:bCs/>
                <w:color w:val="000000"/>
                <w:sz w:val="22"/>
                <w:szCs w:val="22"/>
              </w:rPr>
              <w:t>Tema central</w:t>
            </w:r>
          </w:p>
        </w:tc>
        <w:tc>
          <w:tcPr>
            <w:tcW w:w="5095"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3D35E45F" w14:textId="77777777" w:rsidR="0035344F" w:rsidRDefault="008C4FD6">
            <w:pPr>
              <w:jc w:val="center"/>
            </w:pPr>
            <w:r>
              <w:rPr>
                <w:b/>
                <w:bCs/>
                <w:color w:val="000000"/>
                <w:sz w:val="22"/>
                <w:szCs w:val="22"/>
              </w:rPr>
              <w:t>Actividades y entregable</w:t>
            </w:r>
          </w:p>
        </w:tc>
      </w:tr>
      <w:tr w:rsidR="0035344F" w14:paraId="07E4B1A6" w14:textId="77777777" w:rsidTr="00CD295E">
        <w:trPr>
          <w:trHeight w:val="262"/>
        </w:trPr>
        <w:tc>
          <w:tcPr>
            <w:tcW w:w="896"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A91F621" w14:textId="77777777" w:rsidR="0035344F" w:rsidRDefault="008C4FD6">
            <w:pPr>
              <w:jc w:val="center"/>
            </w:pPr>
            <w:r>
              <w:rPr>
                <w:b/>
                <w:bCs/>
                <w:color w:val="821538"/>
                <w:sz w:val="22"/>
                <w:szCs w:val="22"/>
              </w:rPr>
              <w:t>1</w:t>
            </w:r>
          </w:p>
        </w:tc>
        <w:tc>
          <w:tcPr>
            <w:tcW w:w="1494"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C9C3776" w14:textId="554CB4DC" w:rsidR="0035344F" w:rsidRDefault="008C4FD6">
            <w:pPr>
              <w:jc w:val="center"/>
            </w:pPr>
            <w:r>
              <w:rPr>
                <w:b/>
                <w:bCs/>
                <w:color w:val="000000"/>
                <w:sz w:val="22"/>
                <w:szCs w:val="22"/>
              </w:rPr>
              <w:t xml:space="preserve">1 a </w:t>
            </w:r>
            <w:r w:rsidR="00CD295E">
              <w:rPr>
                <w:b/>
                <w:bCs/>
                <w:color w:val="000000"/>
                <w:sz w:val="22"/>
                <w:szCs w:val="22"/>
              </w:rPr>
              <w:t>2</w:t>
            </w:r>
          </w:p>
        </w:tc>
        <w:tc>
          <w:tcPr>
            <w:tcW w:w="184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008A427" w14:textId="77777777" w:rsidR="0035344F" w:rsidRDefault="008C4FD6">
            <w:r>
              <w:rPr>
                <w:b/>
                <w:bCs/>
                <w:color w:val="821538"/>
                <w:sz w:val="22"/>
                <w:szCs w:val="22"/>
              </w:rPr>
              <w:t>Preparación</w:t>
            </w:r>
          </w:p>
        </w:tc>
        <w:tc>
          <w:tcPr>
            <w:tcW w:w="5095"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68E306E" w14:textId="77777777" w:rsidR="0035344F" w:rsidRDefault="008C4FD6">
            <w:r>
              <w:rPr>
                <w:color w:val="000000"/>
                <w:sz w:val="20"/>
                <w:szCs w:val="20"/>
              </w:rPr>
              <w:t xml:space="preserve">Revisión bibliográfica, estado del arte, descarga y exploración de Spider, diseño de la arquitectura de la app BI, </w:t>
            </w:r>
            <w:proofErr w:type="spellStart"/>
            <w:r>
              <w:rPr>
                <w:color w:val="000000"/>
                <w:sz w:val="20"/>
                <w:szCs w:val="20"/>
              </w:rPr>
              <w:t>setup</w:t>
            </w:r>
            <w:proofErr w:type="spellEnd"/>
            <w:r>
              <w:rPr>
                <w:color w:val="000000"/>
                <w:sz w:val="20"/>
                <w:szCs w:val="20"/>
              </w:rPr>
              <w:t xml:space="preserve"> del repositorio. Entregable: documento de estado del arte + </w:t>
            </w:r>
            <w:proofErr w:type="spellStart"/>
            <w:r>
              <w:rPr>
                <w:color w:val="000000"/>
                <w:sz w:val="20"/>
                <w:szCs w:val="20"/>
              </w:rPr>
              <w:t>baseline</w:t>
            </w:r>
            <w:proofErr w:type="spellEnd"/>
            <w:r>
              <w:rPr>
                <w:color w:val="000000"/>
                <w:sz w:val="20"/>
                <w:szCs w:val="20"/>
              </w:rPr>
              <w:t xml:space="preserve"> reproducible.</w:t>
            </w:r>
          </w:p>
        </w:tc>
      </w:tr>
      <w:tr w:rsidR="0035344F" w14:paraId="184B51F6" w14:textId="77777777" w:rsidTr="00CD295E">
        <w:trPr>
          <w:trHeight w:val="326"/>
        </w:trPr>
        <w:tc>
          <w:tcPr>
            <w:tcW w:w="896"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B7FDDEE" w14:textId="77777777" w:rsidR="0035344F" w:rsidRDefault="008C4FD6">
            <w:pPr>
              <w:jc w:val="center"/>
            </w:pPr>
            <w:r>
              <w:rPr>
                <w:b/>
                <w:bCs/>
                <w:color w:val="821538"/>
                <w:sz w:val="22"/>
                <w:szCs w:val="22"/>
              </w:rPr>
              <w:t>2</w:t>
            </w:r>
          </w:p>
        </w:tc>
        <w:tc>
          <w:tcPr>
            <w:tcW w:w="1494"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371EF3F" w14:textId="48A47909" w:rsidR="0035344F" w:rsidRDefault="00CD295E">
            <w:pPr>
              <w:jc w:val="center"/>
            </w:pPr>
            <w:r>
              <w:rPr>
                <w:b/>
                <w:bCs/>
                <w:color w:val="000000"/>
                <w:sz w:val="22"/>
                <w:szCs w:val="22"/>
              </w:rPr>
              <w:t>3</w:t>
            </w:r>
            <w:r w:rsidR="008C4FD6">
              <w:rPr>
                <w:b/>
                <w:bCs/>
                <w:color w:val="000000"/>
                <w:sz w:val="22"/>
                <w:szCs w:val="22"/>
              </w:rPr>
              <w:t xml:space="preserve"> a </w:t>
            </w:r>
            <w:r>
              <w:rPr>
                <w:b/>
                <w:bCs/>
                <w:color w:val="000000"/>
                <w:sz w:val="22"/>
                <w:szCs w:val="22"/>
              </w:rPr>
              <w:t>4</w:t>
            </w:r>
          </w:p>
        </w:tc>
        <w:tc>
          <w:tcPr>
            <w:tcW w:w="184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4F3FA0F" w14:textId="77777777" w:rsidR="0035344F" w:rsidRDefault="008C4FD6">
            <w:r>
              <w:rPr>
                <w:b/>
                <w:bCs/>
                <w:color w:val="821538"/>
                <w:sz w:val="22"/>
                <w:szCs w:val="22"/>
              </w:rPr>
              <w:t>Evaluación de modelos</w:t>
            </w:r>
          </w:p>
        </w:tc>
        <w:tc>
          <w:tcPr>
            <w:tcW w:w="5095"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ECCF7CC" w14:textId="77777777" w:rsidR="0035344F" w:rsidRDefault="008C4FD6">
            <w:r>
              <w:rPr>
                <w:color w:val="000000"/>
                <w:sz w:val="20"/>
                <w:szCs w:val="20"/>
              </w:rPr>
              <w:t xml:space="preserve">Benchmarking 10 modelos, auditoría de </w:t>
            </w:r>
            <w:proofErr w:type="spellStart"/>
            <w:r>
              <w:rPr>
                <w:color w:val="000000"/>
                <w:sz w:val="20"/>
                <w:szCs w:val="20"/>
              </w:rPr>
              <w:t>fairness</w:t>
            </w:r>
            <w:proofErr w:type="spellEnd"/>
            <w:r>
              <w:rPr>
                <w:color w:val="000000"/>
                <w:sz w:val="20"/>
                <w:szCs w:val="20"/>
              </w:rPr>
              <w:t xml:space="preserve"> (DI Ratio, EO Gap), diagnóstico overfitting/</w:t>
            </w:r>
            <w:proofErr w:type="spellStart"/>
            <w:r>
              <w:rPr>
                <w:color w:val="000000"/>
                <w:sz w:val="20"/>
                <w:szCs w:val="20"/>
              </w:rPr>
              <w:t>underfitting</w:t>
            </w:r>
            <w:proofErr w:type="spellEnd"/>
            <w:r>
              <w:rPr>
                <w:color w:val="000000"/>
                <w:sz w:val="20"/>
                <w:szCs w:val="20"/>
              </w:rPr>
              <w:t xml:space="preserve">, detección </w:t>
            </w:r>
            <w:proofErr w:type="gramStart"/>
            <w:r>
              <w:rPr>
                <w:color w:val="000000"/>
                <w:sz w:val="20"/>
                <w:szCs w:val="20"/>
              </w:rPr>
              <w:t>del data</w:t>
            </w:r>
            <w:proofErr w:type="gramEnd"/>
            <w:r>
              <w:rPr>
                <w:color w:val="000000"/>
                <w:sz w:val="20"/>
                <w:szCs w:val="20"/>
              </w:rPr>
              <w:t xml:space="preserve"> </w:t>
            </w:r>
            <w:proofErr w:type="spellStart"/>
            <w:r>
              <w:rPr>
                <w:color w:val="000000"/>
                <w:sz w:val="20"/>
                <w:szCs w:val="20"/>
              </w:rPr>
              <w:t>leakage</w:t>
            </w:r>
            <w:proofErr w:type="spellEnd"/>
            <w:r>
              <w:rPr>
                <w:color w:val="000000"/>
                <w:sz w:val="20"/>
                <w:szCs w:val="20"/>
              </w:rPr>
              <w:t xml:space="preserve">, redefinición del pipeline. Desarrollo del </w:t>
            </w:r>
            <w:proofErr w:type="spellStart"/>
            <w:r>
              <w:rPr>
                <w:color w:val="000000"/>
                <w:sz w:val="20"/>
                <w:szCs w:val="20"/>
              </w:rPr>
              <w:t>backend</w:t>
            </w:r>
            <w:proofErr w:type="spellEnd"/>
            <w:r>
              <w:rPr>
                <w:color w:val="000000"/>
                <w:sz w:val="20"/>
                <w:szCs w:val="20"/>
              </w:rPr>
              <w:t xml:space="preserve"> Express + Prisma + </w:t>
            </w:r>
            <w:proofErr w:type="spellStart"/>
            <w:r>
              <w:rPr>
                <w:color w:val="000000"/>
                <w:sz w:val="20"/>
                <w:szCs w:val="20"/>
              </w:rPr>
              <w:t>Ollama</w:t>
            </w:r>
            <w:proofErr w:type="spellEnd"/>
            <w:r>
              <w:rPr>
                <w:color w:val="000000"/>
                <w:sz w:val="20"/>
                <w:szCs w:val="20"/>
              </w:rPr>
              <w:t>. Entregable: informe de evaluación + API funcional.</w:t>
            </w:r>
          </w:p>
        </w:tc>
      </w:tr>
      <w:tr w:rsidR="0035344F" w14:paraId="13A13382" w14:textId="77777777" w:rsidTr="00CD295E">
        <w:trPr>
          <w:trHeight w:val="262"/>
        </w:trPr>
        <w:tc>
          <w:tcPr>
            <w:tcW w:w="896"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C93FFCB" w14:textId="77777777" w:rsidR="0035344F" w:rsidRDefault="008C4FD6">
            <w:pPr>
              <w:jc w:val="center"/>
            </w:pPr>
            <w:r>
              <w:rPr>
                <w:b/>
                <w:bCs/>
                <w:color w:val="821538"/>
                <w:sz w:val="22"/>
                <w:szCs w:val="22"/>
              </w:rPr>
              <w:t>3</w:t>
            </w:r>
          </w:p>
        </w:tc>
        <w:tc>
          <w:tcPr>
            <w:tcW w:w="1494"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4C8D5C6" w14:textId="41FC4994" w:rsidR="0035344F" w:rsidRDefault="00CD295E">
            <w:pPr>
              <w:jc w:val="center"/>
            </w:pPr>
            <w:r>
              <w:rPr>
                <w:b/>
                <w:bCs/>
                <w:color w:val="000000"/>
                <w:sz w:val="22"/>
                <w:szCs w:val="22"/>
              </w:rPr>
              <w:t>4</w:t>
            </w:r>
            <w:r w:rsidR="008C4FD6">
              <w:rPr>
                <w:b/>
                <w:bCs/>
                <w:color w:val="000000"/>
                <w:sz w:val="22"/>
                <w:szCs w:val="22"/>
              </w:rPr>
              <w:t xml:space="preserve"> a </w:t>
            </w:r>
            <w:r>
              <w:rPr>
                <w:b/>
                <w:bCs/>
                <w:color w:val="000000"/>
                <w:sz w:val="22"/>
                <w:szCs w:val="22"/>
              </w:rPr>
              <w:t>6</w:t>
            </w:r>
          </w:p>
        </w:tc>
        <w:tc>
          <w:tcPr>
            <w:tcW w:w="184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7BE14A0" w14:textId="77777777" w:rsidR="0035344F" w:rsidRDefault="008C4FD6">
            <w:r>
              <w:rPr>
                <w:b/>
                <w:bCs/>
                <w:color w:val="821538"/>
                <w:sz w:val="22"/>
                <w:szCs w:val="22"/>
              </w:rPr>
              <w:t>Simulación y robustez</w:t>
            </w:r>
          </w:p>
        </w:tc>
        <w:tc>
          <w:tcPr>
            <w:tcW w:w="5095"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22A162B" w14:textId="77777777" w:rsidR="0035344F" w:rsidRDefault="008C4FD6">
            <w:r>
              <w:rPr>
                <w:color w:val="000000"/>
                <w:sz w:val="20"/>
                <w:szCs w:val="20"/>
              </w:rPr>
              <w:t xml:space="preserve">9 escenarios de perturbación (ruido, </w:t>
            </w:r>
            <w:proofErr w:type="spellStart"/>
            <w:r>
              <w:rPr>
                <w:color w:val="000000"/>
                <w:sz w:val="20"/>
                <w:szCs w:val="20"/>
              </w:rPr>
              <w:t>drift</w:t>
            </w:r>
            <w:proofErr w:type="spellEnd"/>
            <w:r>
              <w:rPr>
                <w:color w:val="000000"/>
                <w:sz w:val="20"/>
                <w:szCs w:val="20"/>
              </w:rPr>
              <w:t xml:space="preserve">, adversarial, compuesto), matriz FMEA. Desarrollo del </w:t>
            </w:r>
            <w:proofErr w:type="spellStart"/>
            <w:r>
              <w:rPr>
                <w:color w:val="000000"/>
                <w:sz w:val="20"/>
                <w:szCs w:val="20"/>
              </w:rPr>
              <w:t>frontend</w:t>
            </w:r>
            <w:proofErr w:type="spellEnd"/>
            <w:r>
              <w:rPr>
                <w:color w:val="000000"/>
                <w:sz w:val="20"/>
                <w:szCs w:val="20"/>
              </w:rPr>
              <w:t xml:space="preserve"> Angular con chat conversacional y 22 tipos de gráficos. Entregable: workshop de robustez + app web funcional.</w:t>
            </w:r>
          </w:p>
        </w:tc>
      </w:tr>
      <w:tr w:rsidR="0035344F" w14:paraId="02C90BAA" w14:textId="77777777" w:rsidTr="00CD295E">
        <w:trPr>
          <w:trHeight w:val="258"/>
        </w:trPr>
        <w:tc>
          <w:tcPr>
            <w:tcW w:w="896"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A41CB6F" w14:textId="77777777" w:rsidR="0035344F" w:rsidRDefault="008C4FD6">
            <w:pPr>
              <w:jc w:val="center"/>
            </w:pPr>
            <w:r>
              <w:rPr>
                <w:b/>
                <w:bCs/>
                <w:color w:val="821538"/>
                <w:sz w:val="22"/>
                <w:szCs w:val="22"/>
              </w:rPr>
              <w:t>4</w:t>
            </w:r>
          </w:p>
        </w:tc>
        <w:tc>
          <w:tcPr>
            <w:tcW w:w="1494"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926268F" w14:textId="75CFCB75" w:rsidR="0035344F" w:rsidRDefault="00CD295E">
            <w:pPr>
              <w:jc w:val="center"/>
            </w:pPr>
            <w:r>
              <w:rPr>
                <w:b/>
                <w:bCs/>
                <w:color w:val="000000"/>
                <w:sz w:val="22"/>
                <w:szCs w:val="22"/>
              </w:rPr>
              <w:t>6</w:t>
            </w:r>
            <w:r w:rsidR="008C4FD6">
              <w:rPr>
                <w:b/>
                <w:bCs/>
                <w:color w:val="000000"/>
                <w:sz w:val="22"/>
                <w:szCs w:val="22"/>
              </w:rPr>
              <w:t xml:space="preserve"> a </w:t>
            </w:r>
            <w:r>
              <w:rPr>
                <w:b/>
                <w:bCs/>
                <w:color w:val="000000"/>
                <w:sz w:val="22"/>
                <w:szCs w:val="22"/>
              </w:rPr>
              <w:t>8</w:t>
            </w:r>
          </w:p>
        </w:tc>
        <w:tc>
          <w:tcPr>
            <w:tcW w:w="184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7A20F7F" w14:textId="77777777" w:rsidR="0035344F" w:rsidRDefault="008C4FD6">
            <w:r>
              <w:rPr>
                <w:b/>
                <w:bCs/>
                <w:color w:val="821538"/>
                <w:sz w:val="22"/>
                <w:szCs w:val="22"/>
              </w:rPr>
              <w:t>Optimización y cierre</w:t>
            </w:r>
          </w:p>
        </w:tc>
        <w:tc>
          <w:tcPr>
            <w:tcW w:w="5095"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F3942EA" w14:textId="77777777" w:rsidR="0035344F" w:rsidRDefault="008C4FD6">
            <w:r>
              <w:rPr>
                <w:color w:val="000000"/>
                <w:sz w:val="20"/>
                <w:szCs w:val="20"/>
              </w:rPr>
              <w:t>Grilla 120 experimentos HP, PDP, ranking, interacciones. Integración del clasificador al pipeline de producción. Informe consolidado y defensa. Entregable: informe final + presentación + demo en vivo.</w:t>
            </w:r>
          </w:p>
        </w:tc>
      </w:tr>
    </w:tbl>
    <w:p w14:paraId="75D12796" w14:textId="77777777" w:rsidR="0035344F" w:rsidRDefault="008C4FD6">
      <w:pPr>
        <w:spacing w:before="60" w:after="200"/>
        <w:jc w:val="center"/>
      </w:pPr>
      <w:r>
        <w:rPr>
          <w:i/>
          <w:iCs/>
          <w:color w:val="404040"/>
          <w:sz w:val="22"/>
          <w:szCs w:val="22"/>
        </w:rPr>
        <w:t xml:space="preserve">Tabla 3. Cronograma del proyecto en cuatro </w:t>
      </w:r>
      <w:proofErr w:type="spellStart"/>
      <w:r>
        <w:rPr>
          <w:i/>
          <w:iCs/>
          <w:color w:val="404040"/>
          <w:sz w:val="22"/>
          <w:szCs w:val="22"/>
        </w:rPr>
        <w:t>sprints</w:t>
      </w:r>
      <w:proofErr w:type="spellEnd"/>
      <w:r>
        <w:rPr>
          <w:i/>
          <w:iCs/>
          <w:color w:val="404040"/>
          <w:sz w:val="22"/>
          <w:szCs w:val="22"/>
        </w:rPr>
        <w:t xml:space="preserve"> ágiles. Cada sprint genera entregables verificables. Elaboración propia.</w:t>
      </w:r>
    </w:p>
    <w:p w14:paraId="73E8937D" w14:textId="1A15E023" w:rsidR="0035344F" w:rsidRDefault="008C4FD6">
      <w:pPr>
        <w:spacing w:after="120" w:line="300" w:lineRule="auto"/>
        <w:jc w:val="both"/>
        <w:rPr>
          <w:color w:val="000000"/>
        </w:rPr>
      </w:pPr>
      <w:r>
        <w:rPr>
          <w:color w:val="000000"/>
        </w:rPr>
        <w:t xml:space="preserve">Las ceremonias Scrum se adaptan al contexto académico: </w:t>
      </w:r>
      <w:proofErr w:type="spellStart"/>
      <w:r>
        <w:rPr>
          <w:color w:val="000000"/>
        </w:rPr>
        <w:t>planning</w:t>
      </w:r>
      <w:proofErr w:type="spellEnd"/>
      <w:r>
        <w:rPr>
          <w:color w:val="000000"/>
        </w:rPr>
        <w:t xml:space="preserve"> al inicio de cada sprint, </w:t>
      </w:r>
      <w:proofErr w:type="spellStart"/>
      <w:r>
        <w:rPr>
          <w:color w:val="000000"/>
        </w:rPr>
        <w:t>standups</w:t>
      </w:r>
      <w:proofErr w:type="spellEnd"/>
      <w:r>
        <w:rPr>
          <w:color w:val="000000"/>
        </w:rPr>
        <w:t xml:space="preserve"> asincrónicos tres veces por semana, sprint </w:t>
      </w:r>
      <w:proofErr w:type="spellStart"/>
      <w:r>
        <w:rPr>
          <w:color w:val="000000"/>
        </w:rPr>
        <w:t>review</w:t>
      </w:r>
      <w:proofErr w:type="spellEnd"/>
      <w:r>
        <w:rPr>
          <w:color w:val="000000"/>
        </w:rPr>
        <w:t xml:space="preserve"> con la tutora al cierre, y retrospectiva interna del equipo.</w:t>
      </w:r>
    </w:p>
    <w:p w14:paraId="544469DE" w14:textId="5F9E4A9B" w:rsidR="00CD295E" w:rsidRDefault="00CD295E">
      <w:pPr>
        <w:spacing w:after="120" w:line="300" w:lineRule="auto"/>
        <w:jc w:val="both"/>
        <w:rPr>
          <w:color w:val="000000"/>
        </w:rPr>
      </w:pPr>
    </w:p>
    <w:p w14:paraId="56A0F7CC" w14:textId="784F1EA1" w:rsidR="00CD295E" w:rsidRDefault="00CD295E">
      <w:pPr>
        <w:spacing w:after="120" w:line="300" w:lineRule="auto"/>
        <w:jc w:val="both"/>
        <w:rPr>
          <w:color w:val="000000"/>
        </w:rPr>
      </w:pPr>
    </w:p>
    <w:p w14:paraId="0E56F84F" w14:textId="39809EE1" w:rsidR="00CD295E" w:rsidRDefault="00CD295E">
      <w:pPr>
        <w:spacing w:after="120" w:line="300" w:lineRule="auto"/>
        <w:jc w:val="both"/>
        <w:rPr>
          <w:color w:val="000000"/>
        </w:rPr>
      </w:pPr>
    </w:p>
    <w:p w14:paraId="165BEFB6" w14:textId="77777777" w:rsidR="00CD295E" w:rsidRDefault="00CD295E">
      <w:pPr>
        <w:spacing w:after="120" w:line="300" w:lineRule="auto"/>
        <w:jc w:val="both"/>
      </w:pPr>
    </w:p>
    <w:p w14:paraId="3C6F05D7" w14:textId="77777777" w:rsidR="0035344F" w:rsidRDefault="008C4FD6">
      <w:pPr>
        <w:pStyle w:val="Ttulo2"/>
        <w:spacing w:line="300" w:lineRule="auto"/>
      </w:pPr>
      <w:r>
        <w:lastRenderedPageBreak/>
        <w:t>2.2. Plan de recursos</w:t>
      </w:r>
    </w:p>
    <w:p w14:paraId="0A3FE472" w14:textId="77777777" w:rsidR="0035344F" w:rsidRDefault="008C4FD6">
      <w:pPr>
        <w:pStyle w:val="Ttulo3"/>
        <w:spacing w:line="300" w:lineRule="auto"/>
      </w:pPr>
      <w:r>
        <w:t>2.2.1. Recursos humanos</w:t>
      </w:r>
    </w:p>
    <w:tbl>
      <w:tblPr>
        <w:tblW w:w="9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4"/>
        <w:gridCol w:w="1737"/>
        <w:gridCol w:w="4811"/>
      </w:tblGrid>
      <w:tr w:rsidR="0035344F" w:rsidRPr="00CD295E" w14:paraId="3E9CC7A6" w14:textId="77777777" w:rsidTr="00CD295E">
        <w:trPr>
          <w:trHeight w:val="70"/>
          <w:tblHeader/>
        </w:trPr>
        <w:tc>
          <w:tcPr>
            <w:tcW w:w="2794"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502BAD00" w14:textId="77777777" w:rsidR="0035344F" w:rsidRPr="00CD295E" w:rsidRDefault="008C4FD6">
            <w:pPr>
              <w:jc w:val="center"/>
              <w:rPr>
                <w:sz w:val="20"/>
                <w:szCs w:val="20"/>
              </w:rPr>
            </w:pPr>
            <w:r w:rsidRPr="00CD295E">
              <w:rPr>
                <w:b/>
                <w:bCs/>
                <w:color w:val="000000"/>
                <w:sz w:val="20"/>
                <w:szCs w:val="20"/>
              </w:rPr>
              <w:t>Persona</w:t>
            </w:r>
          </w:p>
        </w:tc>
        <w:tc>
          <w:tcPr>
            <w:tcW w:w="1737"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3698ACB2" w14:textId="77777777" w:rsidR="0035344F" w:rsidRPr="00CD295E" w:rsidRDefault="008C4FD6">
            <w:pPr>
              <w:jc w:val="center"/>
              <w:rPr>
                <w:sz w:val="20"/>
                <w:szCs w:val="20"/>
              </w:rPr>
            </w:pPr>
            <w:r w:rsidRPr="00CD295E">
              <w:rPr>
                <w:b/>
                <w:bCs/>
                <w:color w:val="000000"/>
                <w:sz w:val="20"/>
                <w:szCs w:val="20"/>
              </w:rPr>
              <w:t>Rol preferente</w:t>
            </w:r>
          </w:p>
        </w:tc>
        <w:tc>
          <w:tcPr>
            <w:tcW w:w="4811"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1A25FE62" w14:textId="77777777" w:rsidR="0035344F" w:rsidRPr="00CD295E" w:rsidRDefault="008C4FD6">
            <w:pPr>
              <w:jc w:val="center"/>
              <w:rPr>
                <w:sz w:val="20"/>
                <w:szCs w:val="20"/>
              </w:rPr>
            </w:pPr>
            <w:r w:rsidRPr="00CD295E">
              <w:rPr>
                <w:b/>
                <w:bCs/>
                <w:color w:val="000000"/>
                <w:sz w:val="20"/>
                <w:szCs w:val="20"/>
              </w:rPr>
              <w:t>Responsabilidades</w:t>
            </w:r>
          </w:p>
        </w:tc>
      </w:tr>
      <w:tr w:rsidR="0035344F" w:rsidRPr="00CD295E" w14:paraId="6318A293" w14:textId="77777777" w:rsidTr="00CD295E">
        <w:trPr>
          <w:trHeight w:val="196"/>
        </w:trPr>
        <w:tc>
          <w:tcPr>
            <w:tcW w:w="2794"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FA4012D" w14:textId="77777777" w:rsidR="0035344F" w:rsidRPr="00CD295E" w:rsidRDefault="008C4FD6">
            <w:pPr>
              <w:rPr>
                <w:sz w:val="20"/>
                <w:szCs w:val="20"/>
              </w:rPr>
            </w:pPr>
            <w:r w:rsidRPr="00CD295E">
              <w:rPr>
                <w:b/>
                <w:bCs/>
                <w:color w:val="000000"/>
                <w:sz w:val="20"/>
                <w:szCs w:val="20"/>
              </w:rPr>
              <w:t>Cabrera Parrales Joel David</w:t>
            </w:r>
          </w:p>
        </w:tc>
        <w:tc>
          <w:tcPr>
            <w:tcW w:w="1737"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1CDD4F7" w14:textId="77777777" w:rsidR="0035344F" w:rsidRPr="00CD295E" w:rsidRDefault="008C4FD6">
            <w:pPr>
              <w:rPr>
                <w:sz w:val="20"/>
                <w:szCs w:val="20"/>
              </w:rPr>
            </w:pPr>
            <w:r w:rsidRPr="00CD295E">
              <w:rPr>
                <w:i/>
                <w:iCs/>
                <w:color w:val="821538"/>
                <w:sz w:val="20"/>
                <w:szCs w:val="20"/>
              </w:rPr>
              <w:t>Desarrollo técnico</w:t>
            </w:r>
          </w:p>
        </w:tc>
        <w:tc>
          <w:tcPr>
            <w:tcW w:w="481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06FFBB9" w14:textId="77777777" w:rsidR="0035344F" w:rsidRPr="00CD295E" w:rsidRDefault="008C4FD6">
            <w:pPr>
              <w:rPr>
                <w:sz w:val="20"/>
                <w:szCs w:val="20"/>
              </w:rPr>
            </w:pPr>
            <w:r w:rsidRPr="00CD295E">
              <w:rPr>
                <w:color w:val="000000"/>
                <w:sz w:val="20"/>
                <w:szCs w:val="20"/>
              </w:rPr>
              <w:t xml:space="preserve">Implementación </w:t>
            </w:r>
            <w:proofErr w:type="spellStart"/>
            <w:r w:rsidRPr="00CD295E">
              <w:rPr>
                <w:color w:val="000000"/>
                <w:sz w:val="20"/>
                <w:szCs w:val="20"/>
              </w:rPr>
              <w:t>backend</w:t>
            </w:r>
            <w:proofErr w:type="spellEnd"/>
            <w:r w:rsidRPr="00CD295E">
              <w:rPr>
                <w:color w:val="000000"/>
                <w:sz w:val="20"/>
                <w:szCs w:val="20"/>
              </w:rPr>
              <w:t xml:space="preserve"> (Express, Prisma, </w:t>
            </w:r>
            <w:proofErr w:type="spellStart"/>
            <w:r w:rsidRPr="00CD295E">
              <w:rPr>
                <w:color w:val="000000"/>
                <w:sz w:val="20"/>
                <w:szCs w:val="20"/>
              </w:rPr>
              <w:t>Ollama</w:t>
            </w:r>
            <w:proofErr w:type="spellEnd"/>
            <w:r w:rsidRPr="00CD295E">
              <w:rPr>
                <w:color w:val="000000"/>
                <w:sz w:val="20"/>
                <w:szCs w:val="20"/>
              </w:rPr>
              <w:t>), pipeline de IA, ejecución de experimentos, generación de figuras.</w:t>
            </w:r>
          </w:p>
        </w:tc>
      </w:tr>
      <w:tr w:rsidR="0035344F" w:rsidRPr="00CD295E" w14:paraId="6D5180CA" w14:textId="77777777" w:rsidTr="00CD295E">
        <w:trPr>
          <w:trHeight w:val="192"/>
        </w:trPr>
        <w:tc>
          <w:tcPr>
            <w:tcW w:w="2794"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321CE59" w14:textId="77777777" w:rsidR="0035344F" w:rsidRPr="00CD295E" w:rsidRDefault="008C4FD6">
            <w:pPr>
              <w:rPr>
                <w:sz w:val="20"/>
                <w:szCs w:val="20"/>
              </w:rPr>
            </w:pPr>
            <w:r w:rsidRPr="00CD295E">
              <w:rPr>
                <w:b/>
                <w:bCs/>
                <w:color w:val="000000"/>
                <w:sz w:val="20"/>
                <w:szCs w:val="20"/>
              </w:rPr>
              <w:t>Sánchez Arévalo Aníbal Andrés</w:t>
            </w:r>
          </w:p>
        </w:tc>
        <w:tc>
          <w:tcPr>
            <w:tcW w:w="1737"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2F615AF" w14:textId="77777777" w:rsidR="0035344F" w:rsidRPr="00CD295E" w:rsidRDefault="008C4FD6">
            <w:pPr>
              <w:rPr>
                <w:sz w:val="20"/>
                <w:szCs w:val="20"/>
              </w:rPr>
            </w:pPr>
            <w:r w:rsidRPr="00CD295E">
              <w:rPr>
                <w:i/>
                <w:iCs/>
                <w:color w:val="821538"/>
                <w:sz w:val="20"/>
                <w:szCs w:val="20"/>
              </w:rPr>
              <w:t>Análisis y redacción</w:t>
            </w:r>
          </w:p>
        </w:tc>
        <w:tc>
          <w:tcPr>
            <w:tcW w:w="481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5AA9CE3" w14:textId="77777777" w:rsidR="0035344F" w:rsidRPr="00CD295E" w:rsidRDefault="008C4FD6">
            <w:pPr>
              <w:rPr>
                <w:sz w:val="20"/>
                <w:szCs w:val="20"/>
              </w:rPr>
            </w:pPr>
            <w:r w:rsidRPr="00CD295E">
              <w:rPr>
                <w:color w:val="000000"/>
                <w:sz w:val="20"/>
                <w:szCs w:val="20"/>
              </w:rPr>
              <w:t xml:space="preserve">Análisis crítico de resultados, desarrollo </w:t>
            </w:r>
            <w:proofErr w:type="spellStart"/>
            <w:r w:rsidRPr="00CD295E">
              <w:rPr>
                <w:color w:val="000000"/>
                <w:sz w:val="20"/>
                <w:szCs w:val="20"/>
              </w:rPr>
              <w:t>frontend</w:t>
            </w:r>
            <w:proofErr w:type="spellEnd"/>
            <w:r w:rsidRPr="00CD295E">
              <w:rPr>
                <w:color w:val="000000"/>
                <w:sz w:val="20"/>
                <w:szCs w:val="20"/>
              </w:rPr>
              <w:t xml:space="preserve"> (Angular, </w:t>
            </w:r>
            <w:proofErr w:type="spellStart"/>
            <w:r w:rsidRPr="00CD295E">
              <w:rPr>
                <w:color w:val="000000"/>
                <w:sz w:val="20"/>
                <w:szCs w:val="20"/>
              </w:rPr>
              <w:t>ApexCharts</w:t>
            </w:r>
            <w:proofErr w:type="spellEnd"/>
            <w:r w:rsidRPr="00CD295E">
              <w:rPr>
                <w:color w:val="000000"/>
                <w:sz w:val="20"/>
                <w:szCs w:val="20"/>
              </w:rPr>
              <w:t>), redacción académica, gestión bibliográfica.</w:t>
            </w:r>
          </w:p>
        </w:tc>
      </w:tr>
      <w:tr w:rsidR="0035344F" w:rsidRPr="00CD295E" w14:paraId="7694A46A" w14:textId="77777777" w:rsidTr="00CD295E">
        <w:trPr>
          <w:trHeight w:val="192"/>
        </w:trPr>
        <w:tc>
          <w:tcPr>
            <w:tcW w:w="2794"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AC6AB6F" w14:textId="77777777" w:rsidR="0035344F" w:rsidRPr="00CD295E" w:rsidRDefault="008C4FD6">
            <w:pPr>
              <w:rPr>
                <w:sz w:val="20"/>
                <w:szCs w:val="20"/>
              </w:rPr>
            </w:pPr>
            <w:r w:rsidRPr="00CD295E">
              <w:rPr>
                <w:b/>
                <w:bCs/>
                <w:color w:val="000000"/>
                <w:sz w:val="20"/>
                <w:szCs w:val="20"/>
              </w:rPr>
              <w:t>Mg. Alexandra J. Arciniegas C.</w:t>
            </w:r>
          </w:p>
        </w:tc>
        <w:tc>
          <w:tcPr>
            <w:tcW w:w="1737"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2ABAA72" w14:textId="77777777" w:rsidR="0035344F" w:rsidRPr="00CD295E" w:rsidRDefault="008C4FD6">
            <w:pPr>
              <w:rPr>
                <w:sz w:val="20"/>
                <w:szCs w:val="20"/>
              </w:rPr>
            </w:pPr>
            <w:r w:rsidRPr="00CD295E">
              <w:rPr>
                <w:i/>
                <w:iCs/>
                <w:color w:val="821538"/>
                <w:sz w:val="20"/>
                <w:szCs w:val="20"/>
              </w:rPr>
              <w:t>Dirección académica</w:t>
            </w:r>
          </w:p>
        </w:tc>
        <w:tc>
          <w:tcPr>
            <w:tcW w:w="481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EB6D19F" w14:textId="77777777" w:rsidR="0035344F" w:rsidRPr="00CD295E" w:rsidRDefault="008C4FD6">
            <w:pPr>
              <w:rPr>
                <w:sz w:val="20"/>
                <w:szCs w:val="20"/>
              </w:rPr>
            </w:pPr>
            <w:r w:rsidRPr="00CD295E">
              <w:rPr>
                <w:color w:val="000000"/>
                <w:sz w:val="20"/>
                <w:szCs w:val="20"/>
              </w:rPr>
              <w:t>Validación metodológica, revisión de avances, retroalimentación por sprint, aprobación de entregables.</w:t>
            </w:r>
          </w:p>
        </w:tc>
      </w:tr>
    </w:tbl>
    <w:p w14:paraId="3F7466D3" w14:textId="244E012A" w:rsidR="0035344F" w:rsidRDefault="008C4FD6">
      <w:pPr>
        <w:spacing w:before="60" w:after="200"/>
        <w:jc w:val="center"/>
        <w:rPr>
          <w:i/>
          <w:iCs/>
          <w:color w:val="404040"/>
          <w:sz w:val="22"/>
          <w:szCs w:val="22"/>
        </w:rPr>
      </w:pPr>
      <w:r>
        <w:rPr>
          <w:i/>
          <w:iCs/>
          <w:color w:val="404040"/>
          <w:sz w:val="22"/>
          <w:szCs w:val="22"/>
        </w:rPr>
        <w:t>Tabla 4. Asignación de recursos humanos. Dedicación estimada: 15 horas semanales por autor durante 16 semanas. Elaboración propia.</w:t>
      </w:r>
    </w:p>
    <w:p w14:paraId="6F999147" w14:textId="77777777" w:rsidR="0035344F" w:rsidRDefault="008C4FD6">
      <w:pPr>
        <w:pStyle w:val="Ttulo3"/>
        <w:spacing w:line="300" w:lineRule="auto"/>
      </w:pPr>
      <w:r>
        <w:t>2.2.2. Recursos tecnológicos</w:t>
      </w:r>
    </w:p>
    <w:p w14:paraId="71674ED2" w14:textId="77777777" w:rsidR="0035344F" w:rsidRDefault="008C4FD6">
      <w:pPr>
        <w:pStyle w:val="Prrafodelista"/>
        <w:numPr>
          <w:ilvl w:val="0"/>
          <w:numId w:val="2"/>
        </w:numPr>
        <w:spacing w:after="100" w:line="300" w:lineRule="auto"/>
        <w:jc w:val="both"/>
      </w:pPr>
      <w:r w:rsidRPr="00CD295E">
        <w:rPr>
          <w:b/>
          <w:bCs/>
          <w:color w:val="000000"/>
          <w:lang w:val="en-US"/>
        </w:rPr>
        <w:t xml:space="preserve">Backend: </w:t>
      </w:r>
      <w:r w:rsidRPr="00CD295E">
        <w:rPr>
          <w:color w:val="000000"/>
          <w:lang w:val="en-US"/>
        </w:rPr>
        <w:t xml:space="preserve">TypeScript + Node.js + Express 5, Prisma ORM 7.6, PostgreSQL 16. </w:t>
      </w:r>
      <w:r>
        <w:rPr>
          <w:color w:val="000000"/>
        </w:rPr>
        <w:t xml:space="preserve">Arquitectura </w:t>
      </w:r>
      <w:proofErr w:type="spellStart"/>
      <w:r>
        <w:rPr>
          <w:color w:val="000000"/>
        </w:rPr>
        <w:t>Clean</w:t>
      </w:r>
      <w:proofErr w:type="spellEnd"/>
      <w:r>
        <w:rPr>
          <w:color w:val="000000"/>
        </w:rPr>
        <w:t xml:space="preserve"> </w:t>
      </w:r>
      <w:proofErr w:type="spellStart"/>
      <w:r>
        <w:rPr>
          <w:color w:val="000000"/>
        </w:rPr>
        <w:t>Architecture</w:t>
      </w:r>
      <w:proofErr w:type="spellEnd"/>
      <w:r>
        <w:rPr>
          <w:color w:val="000000"/>
        </w:rPr>
        <w:t xml:space="preserve"> con separación de capas </w:t>
      </w:r>
      <w:proofErr w:type="spellStart"/>
      <w:r>
        <w:rPr>
          <w:color w:val="000000"/>
        </w:rPr>
        <w:t>Domain</w:t>
      </w:r>
      <w:proofErr w:type="spellEnd"/>
      <w:r>
        <w:rPr>
          <w:color w:val="000000"/>
        </w:rPr>
        <w:t>/</w:t>
      </w:r>
      <w:proofErr w:type="spellStart"/>
      <w:r>
        <w:rPr>
          <w:color w:val="000000"/>
        </w:rPr>
        <w:t>Application</w:t>
      </w:r>
      <w:proofErr w:type="spellEnd"/>
      <w:r>
        <w:rPr>
          <w:color w:val="000000"/>
        </w:rPr>
        <w:t>/</w:t>
      </w:r>
      <w:proofErr w:type="spellStart"/>
      <w:r>
        <w:rPr>
          <w:color w:val="000000"/>
        </w:rPr>
        <w:t>Infrastructure</w:t>
      </w:r>
      <w:proofErr w:type="spellEnd"/>
      <w:r>
        <w:rPr>
          <w:color w:val="000000"/>
        </w:rPr>
        <w:t>/</w:t>
      </w:r>
      <w:proofErr w:type="spellStart"/>
      <w:r>
        <w:rPr>
          <w:color w:val="000000"/>
        </w:rPr>
        <w:t>Presentation</w:t>
      </w:r>
      <w:proofErr w:type="spellEnd"/>
      <w:r>
        <w:rPr>
          <w:color w:val="000000"/>
        </w:rPr>
        <w:t>.</w:t>
      </w:r>
    </w:p>
    <w:p w14:paraId="2347BC36" w14:textId="77777777" w:rsidR="0035344F" w:rsidRDefault="008C4FD6">
      <w:pPr>
        <w:pStyle w:val="Prrafodelista"/>
        <w:numPr>
          <w:ilvl w:val="0"/>
          <w:numId w:val="2"/>
        </w:numPr>
        <w:spacing w:after="100" w:line="300" w:lineRule="auto"/>
        <w:jc w:val="both"/>
      </w:pPr>
      <w:proofErr w:type="spellStart"/>
      <w:r>
        <w:rPr>
          <w:b/>
          <w:bCs/>
          <w:color w:val="000000"/>
        </w:rPr>
        <w:t>Frontend</w:t>
      </w:r>
      <w:proofErr w:type="spellEnd"/>
      <w:r>
        <w:rPr>
          <w:b/>
          <w:bCs/>
          <w:color w:val="000000"/>
        </w:rPr>
        <w:t xml:space="preserve">: </w:t>
      </w:r>
      <w:r>
        <w:rPr>
          <w:color w:val="000000"/>
        </w:rPr>
        <w:t xml:space="preserve">Angular 17+ con componentes </w:t>
      </w:r>
      <w:proofErr w:type="spellStart"/>
      <w:r>
        <w:rPr>
          <w:color w:val="000000"/>
        </w:rPr>
        <w:t>standalone</w:t>
      </w:r>
      <w:proofErr w:type="spellEnd"/>
      <w:r>
        <w:rPr>
          <w:color w:val="000000"/>
        </w:rPr>
        <w:t xml:space="preserve">, </w:t>
      </w:r>
      <w:proofErr w:type="spellStart"/>
      <w:r>
        <w:rPr>
          <w:color w:val="000000"/>
        </w:rPr>
        <w:t>Tailwind</w:t>
      </w:r>
      <w:proofErr w:type="spellEnd"/>
      <w:r>
        <w:rPr>
          <w:color w:val="000000"/>
        </w:rPr>
        <w:t xml:space="preserve"> CSS, ng-</w:t>
      </w:r>
      <w:proofErr w:type="spellStart"/>
      <w:r>
        <w:rPr>
          <w:color w:val="000000"/>
        </w:rPr>
        <w:t>apexcharts</w:t>
      </w:r>
      <w:proofErr w:type="spellEnd"/>
      <w:r>
        <w:rPr>
          <w:color w:val="000000"/>
        </w:rPr>
        <w:t xml:space="preserve"> (22 tipos de visualización).</w:t>
      </w:r>
    </w:p>
    <w:p w14:paraId="120C2914" w14:textId="77777777" w:rsidR="0035344F" w:rsidRDefault="008C4FD6">
      <w:pPr>
        <w:pStyle w:val="Prrafodelista"/>
        <w:numPr>
          <w:ilvl w:val="0"/>
          <w:numId w:val="2"/>
        </w:numPr>
        <w:spacing w:after="100" w:line="300" w:lineRule="auto"/>
        <w:jc w:val="both"/>
      </w:pPr>
      <w:r>
        <w:rPr>
          <w:b/>
          <w:bCs/>
          <w:color w:val="000000"/>
        </w:rPr>
        <w:t xml:space="preserve">Motor de IA: </w:t>
      </w:r>
      <w:proofErr w:type="spellStart"/>
      <w:r>
        <w:rPr>
          <w:color w:val="000000"/>
        </w:rPr>
        <w:t>Ollama</w:t>
      </w:r>
      <w:proofErr w:type="spellEnd"/>
      <w:r>
        <w:rPr>
          <w:color w:val="000000"/>
        </w:rPr>
        <w:t xml:space="preserve"> (ejecución local de </w:t>
      </w:r>
      <w:proofErr w:type="spellStart"/>
      <w:r>
        <w:rPr>
          <w:color w:val="000000"/>
        </w:rPr>
        <w:t>LLMs</w:t>
      </w:r>
      <w:proofErr w:type="spellEnd"/>
      <w:r>
        <w:rPr>
          <w:color w:val="000000"/>
        </w:rPr>
        <w:t>). Modelo SQL: Qwen 3.5 397B (</w:t>
      </w:r>
      <w:proofErr w:type="spellStart"/>
      <w:r>
        <w:rPr>
          <w:color w:val="000000"/>
        </w:rPr>
        <w:t>cloud</w:t>
      </w:r>
      <w:proofErr w:type="spellEnd"/>
      <w:r>
        <w:rPr>
          <w:color w:val="000000"/>
        </w:rPr>
        <w:t xml:space="preserve">) / </w:t>
      </w:r>
      <w:proofErr w:type="spellStart"/>
      <w:r>
        <w:rPr>
          <w:color w:val="000000"/>
        </w:rPr>
        <w:t>SQLCoder</w:t>
      </w:r>
      <w:proofErr w:type="spellEnd"/>
      <w:r>
        <w:rPr>
          <w:color w:val="000000"/>
        </w:rPr>
        <w:t xml:space="preserve"> 7B (local). Modelo de análisis: Qwen 2.5 </w:t>
      </w:r>
      <w:proofErr w:type="spellStart"/>
      <w:r>
        <w:rPr>
          <w:color w:val="000000"/>
        </w:rPr>
        <w:t>Coder</w:t>
      </w:r>
      <w:proofErr w:type="spellEnd"/>
      <w:r>
        <w:rPr>
          <w:color w:val="000000"/>
        </w:rPr>
        <w:t xml:space="preserve"> 7B.</w:t>
      </w:r>
    </w:p>
    <w:p w14:paraId="7790A659" w14:textId="77777777" w:rsidR="0035344F" w:rsidRPr="00CD295E" w:rsidRDefault="008C4FD6">
      <w:pPr>
        <w:pStyle w:val="Prrafodelista"/>
        <w:numPr>
          <w:ilvl w:val="0"/>
          <w:numId w:val="2"/>
        </w:numPr>
        <w:spacing w:after="100" w:line="300" w:lineRule="auto"/>
        <w:jc w:val="both"/>
        <w:rPr>
          <w:lang w:val="en-US"/>
        </w:rPr>
      </w:pPr>
      <w:proofErr w:type="spellStart"/>
      <w:r w:rsidRPr="00CD295E">
        <w:rPr>
          <w:b/>
          <w:bCs/>
          <w:color w:val="000000"/>
          <w:lang w:val="en-US"/>
        </w:rPr>
        <w:t>Investigación</w:t>
      </w:r>
      <w:proofErr w:type="spellEnd"/>
      <w:r w:rsidRPr="00CD295E">
        <w:rPr>
          <w:b/>
          <w:bCs/>
          <w:color w:val="000000"/>
          <w:lang w:val="en-US"/>
        </w:rPr>
        <w:t xml:space="preserve">: </w:t>
      </w:r>
      <w:r w:rsidRPr="00CD295E">
        <w:rPr>
          <w:color w:val="000000"/>
          <w:lang w:val="en-US"/>
        </w:rPr>
        <w:t xml:space="preserve">Python 3.10, scikit-learn 1.3, pandas, </w:t>
      </w:r>
      <w:proofErr w:type="spellStart"/>
      <w:r w:rsidRPr="00CD295E">
        <w:rPr>
          <w:color w:val="000000"/>
          <w:lang w:val="en-US"/>
        </w:rPr>
        <w:t>numpy</w:t>
      </w:r>
      <w:proofErr w:type="spellEnd"/>
      <w:r w:rsidRPr="00CD295E">
        <w:rPr>
          <w:color w:val="000000"/>
          <w:lang w:val="en-US"/>
        </w:rPr>
        <w:t xml:space="preserve">, matplotlib, seaborn, </w:t>
      </w:r>
      <w:proofErr w:type="spellStart"/>
      <w:r w:rsidRPr="00CD295E">
        <w:rPr>
          <w:color w:val="000000"/>
          <w:lang w:val="en-US"/>
        </w:rPr>
        <w:t>Jupyter</w:t>
      </w:r>
      <w:proofErr w:type="spellEnd"/>
      <w:r w:rsidRPr="00CD295E">
        <w:rPr>
          <w:color w:val="000000"/>
          <w:lang w:val="en-US"/>
        </w:rPr>
        <w:t xml:space="preserve"> Notebook.</w:t>
      </w:r>
    </w:p>
    <w:p w14:paraId="034AAC7B" w14:textId="77777777" w:rsidR="0035344F" w:rsidRDefault="008C4FD6">
      <w:pPr>
        <w:pStyle w:val="Prrafodelista"/>
        <w:numPr>
          <w:ilvl w:val="0"/>
          <w:numId w:val="2"/>
        </w:numPr>
        <w:spacing w:after="100" w:line="300" w:lineRule="auto"/>
        <w:jc w:val="both"/>
      </w:pPr>
      <w:r>
        <w:rPr>
          <w:b/>
          <w:bCs/>
          <w:color w:val="000000"/>
        </w:rPr>
        <w:t xml:space="preserve">Control de versiones: </w:t>
      </w:r>
      <w:r>
        <w:rPr>
          <w:color w:val="000000"/>
        </w:rPr>
        <w:t>Git + GitHub con estructura profesional de repositorio.</w:t>
      </w:r>
    </w:p>
    <w:p w14:paraId="62C79FCE" w14:textId="77777777" w:rsidR="0035344F" w:rsidRDefault="008C4FD6">
      <w:pPr>
        <w:pStyle w:val="Prrafodelista"/>
        <w:numPr>
          <w:ilvl w:val="0"/>
          <w:numId w:val="2"/>
        </w:numPr>
        <w:spacing w:after="100" w:line="300" w:lineRule="auto"/>
        <w:jc w:val="both"/>
      </w:pPr>
      <w:r w:rsidRPr="00CD295E">
        <w:rPr>
          <w:b/>
          <w:bCs/>
          <w:color w:val="000000"/>
          <w:lang w:val="en-US"/>
        </w:rPr>
        <w:t xml:space="preserve">Hardware: </w:t>
      </w:r>
      <w:r w:rsidRPr="00CD295E">
        <w:rPr>
          <w:color w:val="000000"/>
          <w:lang w:val="en-US"/>
        </w:rPr>
        <w:t xml:space="preserve">Laptops </w:t>
      </w:r>
      <w:proofErr w:type="spellStart"/>
      <w:r w:rsidRPr="00CD295E">
        <w:rPr>
          <w:color w:val="000000"/>
          <w:lang w:val="en-US"/>
        </w:rPr>
        <w:t>personales</w:t>
      </w:r>
      <w:proofErr w:type="spellEnd"/>
      <w:r w:rsidRPr="00CD295E">
        <w:rPr>
          <w:color w:val="000000"/>
          <w:lang w:val="en-US"/>
        </w:rPr>
        <w:t xml:space="preserve"> (16 GB RAM). </w:t>
      </w:r>
      <w:r>
        <w:rPr>
          <w:color w:val="000000"/>
        </w:rPr>
        <w:t>Sin requerimiento de GPU: el pipeline de investigación corre en CPU en ~8 minutos para 120 experimentos.</w:t>
      </w:r>
    </w:p>
    <w:p w14:paraId="1F4A99BA" w14:textId="77777777" w:rsidR="0035344F" w:rsidRDefault="008C4FD6">
      <w:pPr>
        <w:pStyle w:val="Ttulo3"/>
        <w:spacing w:line="300" w:lineRule="auto"/>
      </w:pPr>
      <w:r>
        <w:t>2.2.3. Recursos de datos</w:t>
      </w:r>
    </w:p>
    <w:p w14:paraId="0BF830AB" w14:textId="55B22284" w:rsidR="0035344F" w:rsidRDefault="008C4FD6">
      <w:pPr>
        <w:pStyle w:val="Prrafodelista"/>
        <w:numPr>
          <w:ilvl w:val="0"/>
          <w:numId w:val="2"/>
        </w:numPr>
        <w:spacing w:after="100" w:line="300" w:lineRule="auto"/>
        <w:jc w:val="both"/>
      </w:pPr>
      <w:r>
        <w:rPr>
          <w:b/>
          <w:bCs/>
          <w:color w:val="000000"/>
        </w:rPr>
        <w:t xml:space="preserve">Dataset principal: </w:t>
      </w:r>
      <w:r>
        <w:rPr>
          <w:color w:val="000000"/>
        </w:rPr>
        <w:t xml:space="preserve">Spider </w:t>
      </w:r>
      <w:proofErr w:type="spellStart"/>
      <w:r>
        <w:rPr>
          <w:color w:val="000000"/>
        </w:rPr>
        <w:t>Benchmark</w:t>
      </w:r>
      <w:proofErr w:type="spellEnd"/>
      <w:r>
        <w:rPr>
          <w:color w:val="000000"/>
        </w:rPr>
        <w:t xml:space="preserve"> (Yu et al., 2018)</w:t>
      </w:r>
      <w:r w:rsidR="000E206C">
        <w:rPr>
          <w:color w:val="000000"/>
        </w:rPr>
        <w:t>:</w:t>
      </w:r>
      <w:r>
        <w:rPr>
          <w:color w:val="000000"/>
        </w:rPr>
        <w:t xml:space="preserve"> 10.181 ejemplos, 200 </w:t>
      </w:r>
      <w:proofErr w:type="spellStart"/>
      <w:r>
        <w:rPr>
          <w:color w:val="000000"/>
        </w:rPr>
        <w:t>BDs</w:t>
      </w:r>
      <w:proofErr w:type="spellEnd"/>
      <w:r>
        <w:rPr>
          <w:color w:val="000000"/>
        </w:rPr>
        <w:t xml:space="preserve">, 138 dominios. Descarga pública desde </w:t>
      </w:r>
      <w:proofErr w:type="spellStart"/>
      <w:r>
        <w:rPr>
          <w:color w:val="000000"/>
        </w:rPr>
        <w:t>HuggingFace</w:t>
      </w:r>
      <w:proofErr w:type="spellEnd"/>
      <w:r>
        <w:rPr>
          <w:color w:val="000000"/>
        </w:rPr>
        <w:t xml:space="preserve"> Hub, ~50 MB comprimido.</w:t>
      </w:r>
    </w:p>
    <w:p w14:paraId="4B6FB729" w14:textId="774173A8" w:rsidR="0035344F" w:rsidRDefault="008C4FD6">
      <w:pPr>
        <w:pStyle w:val="Prrafodelista"/>
        <w:numPr>
          <w:ilvl w:val="0"/>
          <w:numId w:val="2"/>
        </w:numPr>
        <w:spacing w:after="100" w:line="300" w:lineRule="auto"/>
        <w:jc w:val="both"/>
      </w:pPr>
      <w:r>
        <w:rPr>
          <w:b/>
          <w:bCs/>
          <w:color w:val="000000"/>
        </w:rPr>
        <w:t xml:space="preserve">Dataset de demostración: </w:t>
      </w:r>
      <w:proofErr w:type="spellStart"/>
      <w:r>
        <w:rPr>
          <w:color w:val="000000"/>
        </w:rPr>
        <w:t>AdventureWorks</w:t>
      </w:r>
      <w:proofErr w:type="spellEnd"/>
      <w:r>
        <w:rPr>
          <w:color w:val="000000"/>
        </w:rPr>
        <w:t xml:space="preserve"> para PostgreSQL</w:t>
      </w:r>
      <w:r w:rsidR="000E206C">
        <w:rPr>
          <w:color w:val="000000"/>
        </w:rPr>
        <w:t>:</w:t>
      </w:r>
      <w:r>
        <w:rPr>
          <w:color w:val="000000"/>
        </w:rPr>
        <w:t xml:space="preserve"> base de datos empresarial con esquemas de ventas, producción, RRHH. Permite demostrar la app BI sobre datos realistas.</w:t>
      </w:r>
    </w:p>
    <w:p w14:paraId="17D26BBA" w14:textId="77777777" w:rsidR="0035344F" w:rsidRDefault="008C4FD6" w:rsidP="00CD295E">
      <w:pPr>
        <w:pStyle w:val="Ttulo2"/>
        <w:spacing w:before="0" w:after="0" w:line="300" w:lineRule="auto"/>
      </w:pPr>
      <w:r>
        <w:lastRenderedPageBreak/>
        <w:t>2.3. Definición de hitos y entregables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200"/>
        <w:gridCol w:w="3482"/>
        <w:gridCol w:w="3978"/>
      </w:tblGrid>
      <w:tr w:rsidR="0035344F" w14:paraId="703EAC7A" w14:textId="77777777" w:rsidTr="00CD295E">
        <w:trPr>
          <w:trHeight w:val="205"/>
          <w:tblHeader/>
        </w:trPr>
        <w:tc>
          <w:tcPr>
            <w:tcW w:w="70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7E7B6B26" w14:textId="77777777" w:rsidR="0035344F" w:rsidRDefault="008C4FD6" w:rsidP="00CD295E">
            <w:pPr>
              <w:jc w:val="center"/>
            </w:pPr>
            <w:r>
              <w:rPr>
                <w:b/>
                <w:bCs/>
                <w:color w:val="000000"/>
                <w:sz w:val="22"/>
                <w:szCs w:val="22"/>
              </w:rPr>
              <w:t>ID</w:t>
            </w:r>
          </w:p>
        </w:tc>
        <w:tc>
          <w:tcPr>
            <w:tcW w:w="120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5FCA93ED" w14:textId="77777777" w:rsidR="0035344F" w:rsidRDefault="008C4FD6" w:rsidP="00CD295E">
            <w:pPr>
              <w:jc w:val="center"/>
            </w:pPr>
            <w:r>
              <w:rPr>
                <w:b/>
                <w:bCs/>
                <w:color w:val="000000"/>
                <w:sz w:val="22"/>
                <w:szCs w:val="22"/>
              </w:rPr>
              <w:t>Semana</w:t>
            </w:r>
          </w:p>
        </w:tc>
        <w:tc>
          <w:tcPr>
            <w:tcW w:w="3482"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7999E680" w14:textId="77777777" w:rsidR="0035344F" w:rsidRDefault="008C4FD6" w:rsidP="00CD295E">
            <w:pPr>
              <w:jc w:val="center"/>
            </w:pPr>
            <w:r>
              <w:rPr>
                <w:b/>
                <w:bCs/>
                <w:color w:val="000000"/>
                <w:sz w:val="22"/>
                <w:szCs w:val="22"/>
              </w:rPr>
              <w:t>Entregable</w:t>
            </w:r>
          </w:p>
        </w:tc>
        <w:tc>
          <w:tcPr>
            <w:tcW w:w="3978"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202CC2EC" w14:textId="77777777" w:rsidR="0035344F" w:rsidRDefault="008C4FD6" w:rsidP="00CD295E">
            <w:pPr>
              <w:jc w:val="center"/>
            </w:pPr>
            <w:r>
              <w:rPr>
                <w:b/>
                <w:bCs/>
                <w:color w:val="000000"/>
                <w:sz w:val="22"/>
                <w:szCs w:val="22"/>
              </w:rPr>
              <w:t>Criterio de aceptación</w:t>
            </w:r>
          </w:p>
        </w:tc>
      </w:tr>
      <w:tr w:rsidR="0035344F" w14:paraId="222728DD" w14:textId="77777777" w:rsidTr="00CD295E">
        <w:trPr>
          <w:trHeight w:val="374"/>
        </w:trPr>
        <w:tc>
          <w:tcPr>
            <w:tcW w:w="7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F6BAEDF" w14:textId="77777777" w:rsidR="0035344F" w:rsidRDefault="008C4FD6" w:rsidP="00CD295E">
            <w:pPr>
              <w:jc w:val="center"/>
            </w:pPr>
            <w:r>
              <w:rPr>
                <w:b/>
                <w:bCs/>
                <w:color w:val="821538"/>
                <w:sz w:val="22"/>
                <w:szCs w:val="22"/>
              </w:rPr>
              <w:t>H1</w:t>
            </w:r>
          </w:p>
        </w:tc>
        <w:tc>
          <w:tcPr>
            <w:tcW w:w="12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1205FE0" w14:textId="5B24401F" w:rsidR="0035344F" w:rsidRDefault="008C4FD6" w:rsidP="00CD295E">
            <w:pPr>
              <w:jc w:val="center"/>
            </w:pPr>
            <w:proofErr w:type="spellStart"/>
            <w:r>
              <w:rPr>
                <w:color w:val="000000"/>
                <w:sz w:val="22"/>
                <w:szCs w:val="22"/>
              </w:rPr>
              <w:t>Sem</w:t>
            </w:r>
            <w:proofErr w:type="spellEnd"/>
            <w:r>
              <w:rPr>
                <w:color w:val="000000"/>
                <w:sz w:val="22"/>
                <w:szCs w:val="22"/>
              </w:rPr>
              <w:t xml:space="preserve"> </w:t>
            </w:r>
            <w:r w:rsidR="00CD295E">
              <w:rPr>
                <w:color w:val="000000"/>
                <w:sz w:val="22"/>
                <w:szCs w:val="22"/>
              </w:rPr>
              <w:t>2</w:t>
            </w:r>
          </w:p>
        </w:tc>
        <w:tc>
          <w:tcPr>
            <w:tcW w:w="3482"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20AFD6C" w14:textId="77777777" w:rsidR="0035344F" w:rsidRDefault="008C4FD6" w:rsidP="00CD295E">
            <w:r>
              <w:rPr>
                <w:color w:val="000000"/>
                <w:sz w:val="20"/>
                <w:szCs w:val="20"/>
              </w:rPr>
              <w:t xml:space="preserve">Estado del arte + </w:t>
            </w:r>
            <w:proofErr w:type="spellStart"/>
            <w:r>
              <w:rPr>
                <w:color w:val="000000"/>
                <w:sz w:val="20"/>
                <w:szCs w:val="20"/>
              </w:rPr>
              <w:t>baseline</w:t>
            </w:r>
            <w:proofErr w:type="spellEnd"/>
            <w:r>
              <w:rPr>
                <w:color w:val="000000"/>
                <w:sz w:val="20"/>
                <w:szCs w:val="20"/>
              </w:rPr>
              <w:t xml:space="preserve"> inicial + repositorio GitHub</w:t>
            </w:r>
          </w:p>
        </w:tc>
        <w:tc>
          <w:tcPr>
            <w:tcW w:w="3978"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AA90B66" w14:textId="77777777" w:rsidR="0035344F" w:rsidRDefault="008C4FD6" w:rsidP="00CD295E">
            <w:r>
              <w:rPr>
                <w:color w:val="000000"/>
                <w:sz w:val="20"/>
                <w:szCs w:val="20"/>
              </w:rPr>
              <w:t xml:space="preserve">Documento con ≥20 </w:t>
            </w:r>
            <w:proofErr w:type="spellStart"/>
            <w:r>
              <w:rPr>
                <w:color w:val="000000"/>
                <w:sz w:val="20"/>
                <w:szCs w:val="20"/>
              </w:rPr>
              <w:t>refs</w:t>
            </w:r>
            <w:proofErr w:type="spellEnd"/>
            <w:r>
              <w:rPr>
                <w:color w:val="000000"/>
                <w:sz w:val="20"/>
                <w:szCs w:val="20"/>
              </w:rPr>
              <w:t xml:space="preserve"> APA, modelo con F1 &gt; 0,30, código reproducible.</w:t>
            </w:r>
          </w:p>
        </w:tc>
      </w:tr>
      <w:tr w:rsidR="0035344F" w14:paraId="3446D04F" w14:textId="77777777" w:rsidTr="00CD295E">
        <w:trPr>
          <w:trHeight w:val="568"/>
        </w:trPr>
        <w:tc>
          <w:tcPr>
            <w:tcW w:w="7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35773D6" w14:textId="77777777" w:rsidR="0035344F" w:rsidRDefault="008C4FD6" w:rsidP="00CD295E">
            <w:pPr>
              <w:jc w:val="center"/>
            </w:pPr>
            <w:r>
              <w:rPr>
                <w:b/>
                <w:bCs/>
                <w:color w:val="821538"/>
                <w:sz w:val="22"/>
                <w:szCs w:val="22"/>
              </w:rPr>
              <w:t>H2</w:t>
            </w:r>
          </w:p>
        </w:tc>
        <w:tc>
          <w:tcPr>
            <w:tcW w:w="12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D03B281" w14:textId="1D01AE5A" w:rsidR="0035344F" w:rsidRDefault="008C4FD6" w:rsidP="00CD295E">
            <w:pPr>
              <w:jc w:val="center"/>
            </w:pPr>
            <w:proofErr w:type="spellStart"/>
            <w:r>
              <w:rPr>
                <w:color w:val="000000"/>
                <w:sz w:val="22"/>
                <w:szCs w:val="22"/>
              </w:rPr>
              <w:t>Sem</w:t>
            </w:r>
            <w:proofErr w:type="spellEnd"/>
            <w:r>
              <w:rPr>
                <w:color w:val="000000"/>
                <w:sz w:val="22"/>
                <w:szCs w:val="22"/>
              </w:rPr>
              <w:t xml:space="preserve"> </w:t>
            </w:r>
            <w:r w:rsidR="00CD295E">
              <w:rPr>
                <w:color w:val="000000"/>
                <w:sz w:val="22"/>
                <w:szCs w:val="22"/>
              </w:rPr>
              <w:t>3</w:t>
            </w:r>
          </w:p>
        </w:tc>
        <w:tc>
          <w:tcPr>
            <w:tcW w:w="3482"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1E3EFED" w14:textId="77777777" w:rsidR="0035344F" w:rsidRDefault="008C4FD6" w:rsidP="00CD295E">
            <w:r>
              <w:rPr>
                <w:color w:val="000000"/>
                <w:sz w:val="20"/>
                <w:szCs w:val="20"/>
              </w:rPr>
              <w:t xml:space="preserve">Informe de evaluación de modelos + API </w:t>
            </w:r>
            <w:proofErr w:type="spellStart"/>
            <w:r>
              <w:rPr>
                <w:color w:val="000000"/>
                <w:sz w:val="20"/>
                <w:szCs w:val="20"/>
              </w:rPr>
              <w:t>backend</w:t>
            </w:r>
            <w:proofErr w:type="spellEnd"/>
            <w:r>
              <w:rPr>
                <w:color w:val="000000"/>
                <w:sz w:val="20"/>
                <w:szCs w:val="20"/>
              </w:rPr>
              <w:t xml:space="preserve"> funcional</w:t>
            </w:r>
          </w:p>
        </w:tc>
        <w:tc>
          <w:tcPr>
            <w:tcW w:w="3978"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0785AF9" w14:textId="77777777" w:rsidR="0035344F" w:rsidRDefault="008C4FD6" w:rsidP="00CD295E">
            <w:r>
              <w:rPr>
                <w:color w:val="000000"/>
                <w:sz w:val="20"/>
                <w:szCs w:val="20"/>
              </w:rPr>
              <w:t xml:space="preserve">10 modelos evaluados, </w:t>
            </w:r>
            <w:proofErr w:type="spellStart"/>
            <w:r>
              <w:rPr>
                <w:color w:val="000000"/>
                <w:sz w:val="20"/>
                <w:szCs w:val="20"/>
              </w:rPr>
              <w:t>fairness</w:t>
            </w:r>
            <w:proofErr w:type="spellEnd"/>
            <w:r>
              <w:rPr>
                <w:color w:val="000000"/>
                <w:sz w:val="20"/>
                <w:szCs w:val="20"/>
              </w:rPr>
              <w:t xml:space="preserve"> auditado, </w:t>
            </w:r>
            <w:proofErr w:type="spellStart"/>
            <w:r>
              <w:rPr>
                <w:color w:val="000000"/>
                <w:sz w:val="20"/>
                <w:szCs w:val="20"/>
              </w:rPr>
              <w:t>leakage</w:t>
            </w:r>
            <w:proofErr w:type="spellEnd"/>
            <w:r>
              <w:rPr>
                <w:color w:val="000000"/>
                <w:sz w:val="20"/>
                <w:szCs w:val="20"/>
              </w:rPr>
              <w:t xml:space="preserve"> documentado, </w:t>
            </w:r>
            <w:proofErr w:type="spellStart"/>
            <w:r>
              <w:rPr>
                <w:color w:val="000000"/>
                <w:sz w:val="20"/>
                <w:szCs w:val="20"/>
              </w:rPr>
              <w:t>endpoints</w:t>
            </w:r>
            <w:proofErr w:type="spellEnd"/>
            <w:r>
              <w:rPr>
                <w:color w:val="000000"/>
                <w:sz w:val="20"/>
                <w:szCs w:val="20"/>
              </w:rPr>
              <w:t xml:space="preserve"> de </w:t>
            </w:r>
            <w:proofErr w:type="spellStart"/>
            <w:r>
              <w:rPr>
                <w:color w:val="000000"/>
                <w:sz w:val="20"/>
                <w:szCs w:val="20"/>
              </w:rPr>
              <w:t>auth</w:t>
            </w:r>
            <w:proofErr w:type="spellEnd"/>
            <w:r>
              <w:rPr>
                <w:color w:val="000000"/>
                <w:sz w:val="20"/>
                <w:szCs w:val="20"/>
              </w:rPr>
              <w:t xml:space="preserve"> y </w:t>
            </w:r>
            <w:proofErr w:type="spellStart"/>
            <w:r>
              <w:rPr>
                <w:color w:val="000000"/>
                <w:sz w:val="20"/>
                <w:szCs w:val="20"/>
              </w:rPr>
              <w:t>chatbot</w:t>
            </w:r>
            <w:proofErr w:type="spellEnd"/>
            <w:r>
              <w:rPr>
                <w:color w:val="000000"/>
                <w:sz w:val="20"/>
                <w:szCs w:val="20"/>
              </w:rPr>
              <w:t xml:space="preserve"> operativos.</w:t>
            </w:r>
          </w:p>
        </w:tc>
      </w:tr>
      <w:tr w:rsidR="0035344F" w14:paraId="147BE656" w14:textId="77777777" w:rsidTr="00CD295E">
        <w:trPr>
          <w:trHeight w:val="556"/>
        </w:trPr>
        <w:tc>
          <w:tcPr>
            <w:tcW w:w="7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BB235FA" w14:textId="77777777" w:rsidR="0035344F" w:rsidRDefault="008C4FD6" w:rsidP="00CD295E">
            <w:pPr>
              <w:jc w:val="center"/>
            </w:pPr>
            <w:r>
              <w:rPr>
                <w:b/>
                <w:bCs/>
                <w:color w:val="821538"/>
                <w:sz w:val="22"/>
                <w:szCs w:val="22"/>
              </w:rPr>
              <w:t>H3</w:t>
            </w:r>
          </w:p>
        </w:tc>
        <w:tc>
          <w:tcPr>
            <w:tcW w:w="12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ECD720B" w14:textId="7EBC5780" w:rsidR="0035344F" w:rsidRDefault="008C4FD6" w:rsidP="00CD295E">
            <w:pPr>
              <w:jc w:val="center"/>
            </w:pPr>
            <w:proofErr w:type="spellStart"/>
            <w:r>
              <w:rPr>
                <w:color w:val="000000"/>
                <w:sz w:val="22"/>
                <w:szCs w:val="22"/>
              </w:rPr>
              <w:t>Sem</w:t>
            </w:r>
            <w:proofErr w:type="spellEnd"/>
            <w:r>
              <w:rPr>
                <w:color w:val="000000"/>
                <w:sz w:val="22"/>
                <w:szCs w:val="22"/>
              </w:rPr>
              <w:t xml:space="preserve"> </w:t>
            </w:r>
            <w:r w:rsidR="00CD295E">
              <w:rPr>
                <w:color w:val="000000"/>
                <w:sz w:val="22"/>
                <w:szCs w:val="22"/>
              </w:rPr>
              <w:t>5</w:t>
            </w:r>
          </w:p>
        </w:tc>
        <w:tc>
          <w:tcPr>
            <w:tcW w:w="3482"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A9CC8A4" w14:textId="77777777" w:rsidR="0035344F" w:rsidRPr="00CD295E" w:rsidRDefault="008C4FD6" w:rsidP="00CD295E">
            <w:pPr>
              <w:rPr>
                <w:lang w:val="en-US"/>
              </w:rPr>
            </w:pPr>
            <w:r w:rsidRPr="00CD295E">
              <w:rPr>
                <w:color w:val="000000"/>
                <w:sz w:val="20"/>
                <w:szCs w:val="20"/>
                <w:lang w:val="en-US"/>
              </w:rPr>
              <w:t xml:space="preserve">Workshop de </w:t>
            </w:r>
            <w:proofErr w:type="spellStart"/>
            <w:r w:rsidRPr="00CD295E">
              <w:rPr>
                <w:color w:val="000000"/>
                <w:sz w:val="20"/>
                <w:szCs w:val="20"/>
                <w:lang w:val="en-US"/>
              </w:rPr>
              <w:t>robustez</w:t>
            </w:r>
            <w:proofErr w:type="spellEnd"/>
            <w:r w:rsidRPr="00CD295E">
              <w:rPr>
                <w:color w:val="000000"/>
                <w:sz w:val="20"/>
                <w:szCs w:val="20"/>
                <w:lang w:val="en-US"/>
              </w:rPr>
              <w:t xml:space="preserve"> + app web </w:t>
            </w:r>
            <w:proofErr w:type="spellStart"/>
            <w:r w:rsidRPr="00CD295E">
              <w:rPr>
                <w:color w:val="000000"/>
                <w:sz w:val="20"/>
                <w:szCs w:val="20"/>
                <w:lang w:val="en-US"/>
              </w:rPr>
              <w:t>completa</w:t>
            </w:r>
            <w:proofErr w:type="spellEnd"/>
          </w:p>
        </w:tc>
        <w:tc>
          <w:tcPr>
            <w:tcW w:w="3978"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BCA21B4" w14:textId="77777777" w:rsidR="0035344F" w:rsidRDefault="008C4FD6" w:rsidP="00CD295E">
            <w:r>
              <w:rPr>
                <w:color w:val="000000"/>
                <w:sz w:val="20"/>
                <w:szCs w:val="20"/>
              </w:rPr>
              <w:t>9 escenarios simulados, RSI calculado, chat conversacional con generación de gráficos en tiempo real.</w:t>
            </w:r>
          </w:p>
        </w:tc>
      </w:tr>
      <w:tr w:rsidR="0035344F" w14:paraId="1BA6AB8C" w14:textId="77777777" w:rsidTr="00CD295E">
        <w:trPr>
          <w:trHeight w:val="556"/>
        </w:trPr>
        <w:tc>
          <w:tcPr>
            <w:tcW w:w="7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040331A" w14:textId="77777777" w:rsidR="0035344F" w:rsidRDefault="008C4FD6" w:rsidP="00CD295E">
            <w:pPr>
              <w:jc w:val="center"/>
            </w:pPr>
            <w:r>
              <w:rPr>
                <w:b/>
                <w:bCs/>
                <w:color w:val="821538"/>
                <w:sz w:val="22"/>
                <w:szCs w:val="22"/>
              </w:rPr>
              <w:t>H4</w:t>
            </w:r>
          </w:p>
        </w:tc>
        <w:tc>
          <w:tcPr>
            <w:tcW w:w="12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9F55FAF" w14:textId="69CB13D6" w:rsidR="0035344F" w:rsidRDefault="008C4FD6" w:rsidP="00CD295E">
            <w:pPr>
              <w:jc w:val="center"/>
            </w:pPr>
            <w:proofErr w:type="spellStart"/>
            <w:r>
              <w:rPr>
                <w:color w:val="000000"/>
                <w:sz w:val="22"/>
                <w:szCs w:val="22"/>
              </w:rPr>
              <w:t>Sem</w:t>
            </w:r>
            <w:proofErr w:type="spellEnd"/>
            <w:r>
              <w:rPr>
                <w:color w:val="000000"/>
                <w:sz w:val="22"/>
                <w:szCs w:val="22"/>
              </w:rPr>
              <w:t xml:space="preserve"> </w:t>
            </w:r>
            <w:r w:rsidR="00CD295E">
              <w:rPr>
                <w:color w:val="000000"/>
                <w:sz w:val="22"/>
                <w:szCs w:val="22"/>
              </w:rPr>
              <w:t>7</w:t>
            </w:r>
          </w:p>
        </w:tc>
        <w:tc>
          <w:tcPr>
            <w:tcW w:w="3482"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564A481" w14:textId="77777777" w:rsidR="0035344F" w:rsidRDefault="008C4FD6" w:rsidP="00CD295E">
            <w:r>
              <w:rPr>
                <w:color w:val="000000"/>
                <w:sz w:val="20"/>
                <w:szCs w:val="20"/>
              </w:rPr>
              <w:t>Informe consolidado + presentación + demo en vivo</w:t>
            </w:r>
          </w:p>
        </w:tc>
        <w:tc>
          <w:tcPr>
            <w:tcW w:w="3978"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10799DF" w14:textId="77777777" w:rsidR="0035344F" w:rsidRDefault="008C4FD6" w:rsidP="00CD295E">
            <w:r>
              <w:rPr>
                <w:color w:val="000000"/>
                <w:sz w:val="20"/>
                <w:szCs w:val="20"/>
              </w:rPr>
              <w:t>Documento con 2 capítulos integrados, PPTX de defensa, sistema demostrable ante tribunal.</w:t>
            </w:r>
          </w:p>
        </w:tc>
      </w:tr>
    </w:tbl>
    <w:p w14:paraId="640FE1CA" w14:textId="77777777" w:rsidR="0035344F" w:rsidRDefault="008C4FD6" w:rsidP="00CD295E">
      <w:pPr>
        <w:jc w:val="center"/>
      </w:pPr>
      <w:r>
        <w:rPr>
          <w:i/>
          <w:iCs/>
          <w:color w:val="404040"/>
          <w:sz w:val="22"/>
          <w:szCs w:val="22"/>
        </w:rPr>
        <w:t>Tabla 5. Hitos del proyecto con entregables tangibles y criterios de aceptación verificables. Elaboración propia.</w:t>
      </w:r>
    </w:p>
    <w:p w14:paraId="5055F61C" w14:textId="77777777" w:rsidR="0035344F" w:rsidRDefault="008C4FD6">
      <w:pPr>
        <w:pStyle w:val="Ttulo1"/>
        <w:spacing w:line="300" w:lineRule="auto"/>
      </w:pPr>
      <w:r>
        <w:t>3. Referencias Bibliográficas</w:t>
      </w:r>
    </w:p>
    <w:p w14:paraId="0C64E3CA" w14:textId="77777777" w:rsidR="0035344F" w:rsidRPr="00CD295E" w:rsidRDefault="008C4FD6" w:rsidP="00CD295E">
      <w:pPr>
        <w:pStyle w:val="Prrafodelista"/>
        <w:numPr>
          <w:ilvl w:val="0"/>
          <w:numId w:val="3"/>
        </w:numPr>
        <w:jc w:val="both"/>
        <w:rPr>
          <w:sz w:val="22"/>
          <w:szCs w:val="22"/>
          <w:lang w:val="en-US"/>
        </w:rPr>
      </w:pPr>
      <w:proofErr w:type="spellStart"/>
      <w:r w:rsidRPr="00CD295E">
        <w:rPr>
          <w:color w:val="000000"/>
          <w:sz w:val="22"/>
          <w:szCs w:val="22"/>
        </w:rPr>
        <w:t>Barocas</w:t>
      </w:r>
      <w:proofErr w:type="spellEnd"/>
      <w:r w:rsidRPr="00CD295E">
        <w:rPr>
          <w:color w:val="000000"/>
          <w:sz w:val="22"/>
          <w:szCs w:val="22"/>
        </w:rPr>
        <w:t xml:space="preserve">, S., </w:t>
      </w:r>
      <w:proofErr w:type="spellStart"/>
      <w:r w:rsidRPr="00CD295E">
        <w:rPr>
          <w:color w:val="000000"/>
          <w:sz w:val="22"/>
          <w:szCs w:val="22"/>
        </w:rPr>
        <w:t>Hardt</w:t>
      </w:r>
      <w:proofErr w:type="spellEnd"/>
      <w:r w:rsidRPr="00CD295E">
        <w:rPr>
          <w:color w:val="000000"/>
          <w:sz w:val="22"/>
          <w:szCs w:val="22"/>
        </w:rPr>
        <w:t xml:space="preserve">, M., &amp; </w:t>
      </w:r>
      <w:proofErr w:type="spellStart"/>
      <w:r w:rsidRPr="00CD295E">
        <w:rPr>
          <w:color w:val="000000"/>
          <w:sz w:val="22"/>
          <w:szCs w:val="22"/>
        </w:rPr>
        <w:t>Narayanan</w:t>
      </w:r>
      <w:proofErr w:type="spellEnd"/>
      <w:r w:rsidRPr="00CD295E">
        <w:rPr>
          <w:color w:val="000000"/>
          <w:sz w:val="22"/>
          <w:szCs w:val="22"/>
        </w:rPr>
        <w:t xml:space="preserve">, A. (2019). </w:t>
      </w:r>
      <w:r w:rsidRPr="00CD295E">
        <w:rPr>
          <w:color w:val="000000"/>
          <w:sz w:val="22"/>
          <w:szCs w:val="22"/>
          <w:lang w:val="en-US"/>
        </w:rPr>
        <w:t>Fairness and machine learning: Limitations and opportunities. fairmlbook.org. https://fairmlbook.org/</w:t>
      </w:r>
    </w:p>
    <w:p w14:paraId="158383B8" w14:textId="77777777" w:rsidR="0035344F" w:rsidRPr="00CD295E" w:rsidRDefault="008C4FD6" w:rsidP="00CD295E">
      <w:pPr>
        <w:pStyle w:val="Prrafodelista"/>
        <w:numPr>
          <w:ilvl w:val="0"/>
          <w:numId w:val="3"/>
        </w:numPr>
        <w:jc w:val="both"/>
        <w:rPr>
          <w:sz w:val="22"/>
          <w:szCs w:val="22"/>
          <w:lang w:val="en-US"/>
        </w:rPr>
      </w:pPr>
      <w:proofErr w:type="spellStart"/>
      <w:r w:rsidRPr="00CD295E">
        <w:rPr>
          <w:color w:val="000000"/>
          <w:sz w:val="22"/>
          <w:szCs w:val="22"/>
          <w:lang w:val="en-US"/>
        </w:rPr>
        <w:t>Breiman</w:t>
      </w:r>
      <w:proofErr w:type="spellEnd"/>
      <w:r w:rsidRPr="00CD295E">
        <w:rPr>
          <w:color w:val="000000"/>
          <w:sz w:val="22"/>
          <w:szCs w:val="22"/>
          <w:lang w:val="en-US"/>
        </w:rPr>
        <w:t>, L. (2001). Random forests. Machine Learning, 45(1), 5–32. https://doi.org/10.1023/A:1010933404324</w:t>
      </w:r>
    </w:p>
    <w:p w14:paraId="7160DA52" w14:textId="77777777" w:rsidR="0035344F" w:rsidRPr="00CD295E" w:rsidRDefault="008C4FD6" w:rsidP="00CD295E">
      <w:pPr>
        <w:pStyle w:val="Prrafodelista"/>
        <w:numPr>
          <w:ilvl w:val="0"/>
          <w:numId w:val="3"/>
        </w:numPr>
        <w:jc w:val="both"/>
        <w:rPr>
          <w:sz w:val="22"/>
          <w:szCs w:val="22"/>
          <w:lang w:val="en-US"/>
        </w:rPr>
      </w:pPr>
      <w:r w:rsidRPr="00CD295E">
        <w:rPr>
          <w:color w:val="000000"/>
          <w:sz w:val="22"/>
          <w:szCs w:val="22"/>
          <w:lang w:val="en-US"/>
        </w:rPr>
        <w:t xml:space="preserve">Deng, X., </w:t>
      </w:r>
      <w:proofErr w:type="spellStart"/>
      <w:r w:rsidRPr="00CD295E">
        <w:rPr>
          <w:color w:val="000000"/>
          <w:sz w:val="22"/>
          <w:szCs w:val="22"/>
          <w:lang w:val="en-US"/>
        </w:rPr>
        <w:t>Awadallah</w:t>
      </w:r>
      <w:proofErr w:type="spellEnd"/>
      <w:r w:rsidRPr="00CD295E">
        <w:rPr>
          <w:color w:val="000000"/>
          <w:sz w:val="22"/>
          <w:szCs w:val="22"/>
          <w:lang w:val="en-US"/>
        </w:rPr>
        <w:t xml:space="preserve">, A. H., Meek, C., </w:t>
      </w:r>
      <w:proofErr w:type="spellStart"/>
      <w:r w:rsidRPr="00CD295E">
        <w:rPr>
          <w:color w:val="000000"/>
          <w:sz w:val="22"/>
          <w:szCs w:val="22"/>
          <w:lang w:val="en-US"/>
        </w:rPr>
        <w:t>Polozov</w:t>
      </w:r>
      <w:proofErr w:type="spellEnd"/>
      <w:r w:rsidRPr="00CD295E">
        <w:rPr>
          <w:color w:val="000000"/>
          <w:sz w:val="22"/>
          <w:szCs w:val="22"/>
          <w:lang w:val="en-US"/>
        </w:rPr>
        <w:t xml:space="preserve">, O., Sun, H., &amp; Richardson, M. (2022). Structure-grounded pretraining for text-to-SQL. </w:t>
      </w:r>
      <w:proofErr w:type="spellStart"/>
      <w:r w:rsidRPr="00CD295E">
        <w:rPr>
          <w:color w:val="000000"/>
          <w:sz w:val="22"/>
          <w:szCs w:val="22"/>
          <w:lang w:val="en-US"/>
        </w:rPr>
        <w:t>En</w:t>
      </w:r>
      <w:proofErr w:type="spellEnd"/>
      <w:r w:rsidRPr="00CD295E">
        <w:rPr>
          <w:color w:val="000000"/>
          <w:sz w:val="22"/>
          <w:szCs w:val="22"/>
          <w:lang w:val="en-US"/>
        </w:rPr>
        <w:t xml:space="preserve"> Proceedings of the 2022 Conference of the NAACL (pp. 1786–1798). Association for Computational Linguistics.</w:t>
      </w:r>
    </w:p>
    <w:p w14:paraId="2BA469A3" w14:textId="77777777" w:rsidR="0035344F" w:rsidRPr="00CD295E" w:rsidRDefault="008C4FD6" w:rsidP="00CD295E">
      <w:pPr>
        <w:pStyle w:val="Prrafodelista"/>
        <w:numPr>
          <w:ilvl w:val="0"/>
          <w:numId w:val="3"/>
        </w:numPr>
        <w:jc w:val="both"/>
        <w:rPr>
          <w:sz w:val="22"/>
          <w:szCs w:val="22"/>
          <w:lang w:val="en-US"/>
        </w:rPr>
      </w:pPr>
      <w:r w:rsidRPr="00CD295E">
        <w:rPr>
          <w:color w:val="000000"/>
          <w:sz w:val="22"/>
          <w:szCs w:val="22"/>
          <w:lang w:val="en-US"/>
        </w:rPr>
        <w:t>Friedman, J. H. (2001). Greedy function approximation: A gradient boosting machine. The Annals of Statistics, 29(5), 1189–1232. https://doi.org/10.1214/aos/1013203451</w:t>
      </w:r>
    </w:p>
    <w:p w14:paraId="5D7550C7" w14:textId="77777777" w:rsidR="0035344F" w:rsidRPr="00CD295E" w:rsidRDefault="008C4FD6" w:rsidP="00CD295E">
      <w:pPr>
        <w:pStyle w:val="Prrafodelista"/>
        <w:numPr>
          <w:ilvl w:val="0"/>
          <w:numId w:val="3"/>
        </w:numPr>
        <w:jc w:val="both"/>
        <w:rPr>
          <w:sz w:val="22"/>
          <w:szCs w:val="22"/>
          <w:lang w:val="en-US"/>
        </w:rPr>
      </w:pPr>
      <w:r w:rsidRPr="00CD295E">
        <w:rPr>
          <w:color w:val="000000"/>
          <w:sz w:val="22"/>
          <w:szCs w:val="22"/>
          <w:lang w:val="en-US"/>
        </w:rPr>
        <w:t xml:space="preserve">Gama, J., </w:t>
      </w:r>
      <w:proofErr w:type="spellStart"/>
      <w:r w:rsidRPr="00CD295E">
        <w:rPr>
          <w:color w:val="000000"/>
          <w:sz w:val="22"/>
          <w:szCs w:val="22"/>
          <w:lang w:val="en-US"/>
        </w:rPr>
        <w:t>Žliobaitė</w:t>
      </w:r>
      <w:proofErr w:type="spellEnd"/>
      <w:r w:rsidRPr="00CD295E">
        <w:rPr>
          <w:color w:val="000000"/>
          <w:sz w:val="22"/>
          <w:szCs w:val="22"/>
          <w:lang w:val="en-US"/>
        </w:rPr>
        <w:t xml:space="preserve">, I., </w:t>
      </w:r>
      <w:proofErr w:type="spellStart"/>
      <w:r w:rsidRPr="00CD295E">
        <w:rPr>
          <w:color w:val="000000"/>
          <w:sz w:val="22"/>
          <w:szCs w:val="22"/>
          <w:lang w:val="en-US"/>
        </w:rPr>
        <w:t>Bifet</w:t>
      </w:r>
      <w:proofErr w:type="spellEnd"/>
      <w:r w:rsidRPr="00CD295E">
        <w:rPr>
          <w:color w:val="000000"/>
          <w:sz w:val="22"/>
          <w:szCs w:val="22"/>
          <w:lang w:val="en-US"/>
        </w:rPr>
        <w:t xml:space="preserve">, A., </w:t>
      </w:r>
      <w:proofErr w:type="spellStart"/>
      <w:r w:rsidRPr="00CD295E">
        <w:rPr>
          <w:color w:val="000000"/>
          <w:sz w:val="22"/>
          <w:szCs w:val="22"/>
          <w:lang w:val="en-US"/>
        </w:rPr>
        <w:t>Pechenizkiy</w:t>
      </w:r>
      <w:proofErr w:type="spellEnd"/>
      <w:r w:rsidRPr="00CD295E">
        <w:rPr>
          <w:color w:val="000000"/>
          <w:sz w:val="22"/>
          <w:szCs w:val="22"/>
          <w:lang w:val="en-US"/>
        </w:rPr>
        <w:t xml:space="preserve">, M., &amp; </w:t>
      </w:r>
      <w:proofErr w:type="spellStart"/>
      <w:r w:rsidRPr="00CD295E">
        <w:rPr>
          <w:color w:val="000000"/>
          <w:sz w:val="22"/>
          <w:szCs w:val="22"/>
          <w:lang w:val="en-US"/>
        </w:rPr>
        <w:t>Bouchachia</w:t>
      </w:r>
      <w:proofErr w:type="spellEnd"/>
      <w:r w:rsidRPr="00CD295E">
        <w:rPr>
          <w:color w:val="000000"/>
          <w:sz w:val="22"/>
          <w:szCs w:val="22"/>
          <w:lang w:val="en-US"/>
        </w:rPr>
        <w:t>, A. (2014). A survey on concept drift adaptation. ACM Computing Surveys, 46(4), 1–37. https://doi.org/10.1145/2523813</w:t>
      </w:r>
    </w:p>
    <w:p w14:paraId="78A8D5D4" w14:textId="77777777" w:rsidR="0035344F" w:rsidRPr="00CD295E" w:rsidRDefault="008C4FD6" w:rsidP="00CD295E">
      <w:pPr>
        <w:pStyle w:val="Prrafodelista"/>
        <w:numPr>
          <w:ilvl w:val="0"/>
          <w:numId w:val="3"/>
        </w:numPr>
        <w:jc w:val="both"/>
        <w:rPr>
          <w:sz w:val="22"/>
          <w:szCs w:val="22"/>
          <w:lang w:val="en-US"/>
        </w:rPr>
      </w:pPr>
      <w:r w:rsidRPr="00CD295E">
        <w:rPr>
          <w:color w:val="000000"/>
          <w:sz w:val="22"/>
          <w:szCs w:val="22"/>
          <w:lang w:val="en-US"/>
        </w:rPr>
        <w:t>Gao, D., Wang, H., Li, Y., Sun, X., Qian, Y., Ding, B., &amp; Zhou, J. (2024). Text-to-SQL empowered by large language models: A benchmark evaluation. Proceedings of the VLDB Endowment, 17(5), 1132–1145.</w:t>
      </w:r>
    </w:p>
    <w:p w14:paraId="002029AB" w14:textId="77777777" w:rsidR="0035344F" w:rsidRPr="00CD295E" w:rsidRDefault="008C4FD6" w:rsidP="00CD295E">
      <w:pPr>
        <w:pStyle w:val="Prrafodelista"/>
        <w:numPr>
          <w:ilvl w:val="0"/>
          <w:numId w:val="3"/>
        </w:numPr>
        <w:jc w:val="both"/>
        <w:rPr>
          <w:sz w:val="22"/>
          <w:szCs w:val="22"/>
          <w:lang w:val="en-US"/>
        </w:rPr>
      </w:pPr>
      <w:proofErr w:type="spellStart"/>
      <w:r w:rsidRPr="000E206C">
        <w:rPr>
          <w:color w:val="000000"/>
          <w:sz w:val="22"/>
          <w:szCs w:val="22"/>
        </w:rPr>
        <w:t>Gencoglu</w:t>
      </w:r>
      <w:proofErr w:type="spellEnd"/>
      <w:r w:rsidRPr="000E206C">
        <w:rPr>
          <w:color w:val="000000"/>
          <w:sz w:val="22"/>
          <w:szCs w:val="22"/>
        </w:rPr>
        <w:t xml:space="preserve">, O., van </w:t>
      </w:r>
      <w:proofErr w:type="spellStart"/>
      <w:r w:rsidRPr="000E206C">
        <w:rPr>
          <w:color w:val="000000"/>
          <w:sz w:val="22"/>
          <w:szCs w:val="22"/>
        </w:rPr>
        <w:t>Gils</w:t>
      </w:r>
      <w:proofErr w:type="spellEnd"/>
      <w:r w:rsidRPr="000E206C">
        <w:rPr>
          <w:color w:val="000000"/>
          <w:sz w:val="22"/>
          <w:szCs w:val="22"/>
        </w:rPr>
        <w:t xml:space="preserve">, M., </w:t>
      </w:r>
      <w:proofErr w:type="spellStart"/>
      <w:r w:rsidRPr="000E206C">
        <w:rPr>
          <w:color w:val="000000"/>
          <w:sz w:val="22"/>
          <w:szCs w:val="22"/>
        </w:rPr>
        <w:t>Guldogan</w:t>
      </w:r>
      <w:proofErr w:type="spellEnd"/>
      <w:r w:rsidRPr="000E206C">
        <w:rPr>
          <w:color w:val="000000"/>
          <w:sz w:val="22"/>
          <w:szCs w:val="22"/>
        </w:rPr>
        <w:t xml:space="preserve">, E., </w:t>
      </w:r>
      <w:proofErr w:type="spellStart"/>
      <w:r w:rsidRPr="000E206C">
        <w:rPr>
          <w:color w:val="000000"/>
          <w:sz w:val="22"/>
          <w:szCs w:val="22"/>
        </w:rPr>
        <w:t>Morikawa</w:t>
      </w:r>
      <w:proofErr w:type="spellEnd"/>
      <w:r w:rsidRPr="000E206C">
        <w:rPr>
          <w:color w:val="000000"/>
          <w:sz w:val="22"/>
          <w:szCs w:val="22"/>
        </w:rPr>
        <w:t xml:space="preserve">, C., </w:t>
      </w:r>
      <w:proofErr w:type="spellStart"/>
      <w:r w:rsidRPr="000E206C">
        <w:rPr>
          <w:color w:val="000000"/>
          <w:sz w:val="22"/>
          <w:szCs w:val="22"/>
        </w:rPr>
        <w:t>Süzen</w:t>
      </w:r>
      <w:proofErr w:type="spellEnd"/>
      <w:r w:rsidRPr="000E206C">
        <w:rPr>
          <w:color w:val="000000"/>
          <w:sz w:val="22"/>
          <w:szCs w:val="22"/>
        </w:rPr>
        <w:t xml:space="preserve">, M., </w:t>
      </w:r>
      <w:proofErr w:type="spellStart"/>
      <w:r w:rsidRPr="000E206C">
        <w:rPr>
          <w:color w:val="000000"/>
          <w:sz w:val="22"/>
          <w:szCs w:val="22"/>
        </w:rPr>
        <w:t>Gruber</w:t>
      </w:r>
      <w:proofErr w:type="spellEnd"/>
      <w:r w:rsidRPr="000E206C">
        <w:rPr>
          <w:color w:val="000000"/>
          <w:sz w:val="22"/>
          <w:szCs w:val="22"/>
        </w:rPr>
        <w:t xml:space="preserve">, M., </w:t>
      </w:r>
      <w:proofErr w:type="spellStart"/>
      <w:r w:rsidRPr="000E206C">
        <w:rPr>
          <w:color w:val="000000"/>
          <w:sz w:val="22"/>
          <w:szCs w:val="22"/>
        </w:rPr>
        <w:t>Leinonen</w:t>
      </w:r>
      <w:proofErr w:type="spellEnd"/>
      <w:r w:rsidRPr="000E206C">
        <w:rPr>
          <w:color w:val="000000"/>
          <w:sz w:val="22"/>
          <w:szCs w:val="22"/>
        </w:rPr>
        <w:t xml:space="preserve">, J., &amp; </w:t>
      </w:r>
      <w:proofErr w:type="spellStart"/>
      <w:r w:rsidRPr="000E206C">
        <w:rPr>
          <w:color w:val="000000"/>
          <w:sz w:val="22"/>
          <w:szCs w:val="22"/>
        </w:rPr>
        <w:t>Huttunen</w:t>
      </w:r>
      <w:proofErr w:type="spellEnd"/>
      <w:r w:rsidRPr="000E206C">
        <w:rPr>
          <w:color w:val="000000"/>
          <w:sz w:val="22"/>
          <w:szCs w:val="22"/>
        </w:rPr>
        <w:t xml:space="preserve">, H. (2019). </w:t>
      </w:r>
      <w:r w:rsidRPr="00CD295E">
        <w:rPr>
          <w:color w:val="000000"/>
          <w:sz w:val="22"/>
          <w:szCs w:val="22"/>
          <w:lang w:val="en-US"/>
        </w:rPr>
        <w:t xml:space="preserve">HARK side of deep learning. </w:t>
      </w:r>
      <w:proofErr w:type="spellStart"/>
      <w:r w:rsidRPr="00CD295E">
        <w:rPr>
          <w:color w:val="000000"/>
          <w:sz w:val="22"/>
          <w:szCs w:val="22"/>
          <w:lang w:val="en-US"/>
        </w:rPr>
        <w:t>arXiv</w:t>
      </w:r>
      <w:proofErr w:type="spellEnd"/>
      <w:r w:rsidRPr="00CD295E">
        <w:rPr>
          <w:color w:val="000000"/>
          <w:sz w:val="22"/>
          <w:szCs w:val="22"/>
          <w:lang w:val="en-US"/>
        </w:rPr>
        <w:t xml:space="preserve"> preprint arXiv:1904.07633.</w:t>
      </w:r>
    </w:p>
    <w:p w14:paraId="6CEB3E24" w14:textId="77777777" w:rsidR="0035344F" w:rsidRPr="00CD295E" w:rsidRDefault="008C4FD6" w:rsidP="00CD295E">
      <w:pPr>
        <w:pStyle w:val="Prrafodelista"/>
        <w:numPr>
          <w:ilvl w:val="0"/>
          <w:numId w:val="3"/>
        </w:numPr>
        <w:jc w:val="both"/>
        <w:rPr>
          <w:sz w:val="22"/>
          <w:szCs w:val="22"/>
          <w:lang w:val="en-US"/>
        </w:rPr>
      </w:pPr>
      <w:proofErr w:type="spellStart"/>
      <w:r w:rsidRPr="00CD295E">
        <w:rPr>
          <w:color w:val="000000"/>
          <w:sz w:val="22"/>
          <w:szCs w:val="22"/>
          <w:lang w:val="en-US"/>
        </w:rPr>
        <w:t>Jin</w:t>
      </w:r>
      <w:proofErr w:type="spellEnd"/>
      <w:r w:rsidRPr="00CD295E">
        <w:rPr>
          <w:color w:val="000000"/>
          <w:sz w:val="22"/>
          <w:szCs w:val="22"/>
          <w:lang w:val="en-US"/>
        </w:rPr>
        <w:t xml:space="preserve">, D., </w:t>
      </w:r>
      <w:proofErr w:type="spellStart"/>
      <w:r w:rsidRPr="00CD295E">
        <w:rPr>
          <w:color w:val="000000"/>
          <w:sz w:val="22"/>
          <w:szCs w:val="22"/>
          <w:lang w:val="en-US"/>
        </w:rPr>
        <w:t>Jin</w:t>
      </w:r>
      <w:proofErr w:type="spellEnd"/>
      <w:r w:rsidRPr="00CD295E">
        <w:rPr>
          <w:color w:val="000000"/>
          <w:sz w:val="22"/>
          <w:szCs w:val="22"/>
          <w:lang w:val="en-US"/>
        </w:rPr>
        <w:t xml:space="preserve">, Z., Zhou, J. T., &amp; </w:t>
      </w:r>
      <w:proofErr w:type="spellStart"/>
      <w:r w:rsidRPr="00CD295E">
        <w:rPr>
          <w:color w:val="000000"/>
          <w:sz w:val="22"/>
          <w:szCs w:val="22"/>
          <w:lang w:val="en-US"/>
        </w:rPr>
        <w:t>Szolovits</w:t>
      </w:r>
      <w:proofErr w:type="spellEnd"/>
      <w:r w:rsidRPr="00CD295E">
        <w:rPr>
          <w:color w:val="000000"/>
          <w:sz w:val="22"/>
          <w:szCs w:val="22"/>
          <w:lang w:val="en-US"/>
        </w:rPr>
        <w:t>, P. (2020). Is BERT really robust? Proceedings of the AAAI Conference on Artificial Intelligence, 34(5), 8018–8025. https://doi.org/10.1609/aaai.v34i05.6311</w:t>
      </w:r>
    </w:p>
    <w:p w14:paraId="17BBCDB0" w14:textId="77777777" w:rsidR="0035344F" w:rsidRPr="00CD295E" w:rsidRDefault="008C4FD6" w:rsidP="00CD295E">
      <w:pPr>
        <w:pStyle w:val="Prrafodelista"/>
        <w:numPr>
          <w:ilvl w:val="0"/>
          <w:numId w:val="3"/>
        </w:numPr>
        <w:jc w:val="both"/>
        <w:rPr>
          <w:sz w:val="22"/>
          <w:szCs w:val="22"/>
          <w:lang w:val="en-US"/>
        </w:rPr>
      </w:pPr>
      <w:r w:rsidRPr="00CD295E">
        <w:rPr>
          <w:color w:val="000000"/>
          <w:sz w:val="22"/>
          <w:szCs w:val="22"/>
          <w:lang w:val="en-US"/>
        </w:rPr>
        <w:t xml:space="preserve">Kaufman, S., Rosset, S., </w:t>
      </w:r>
      <w:proofErr w:type="spellStart"/>
      <w:r w:rsidRPr="00CD295E">
        <w:rPr>
          <w:color w:val="000000"/>
          <w:sz w:val="22"/>
          <w:szCs w:val="22"/>
          <w:lang w:val="en-US"/>
        </w:rPr>
        <w:t>Perlich</w:t>
      </w:r>
      <w:proofErr w:type="spellEnd"/>
      <w:r w:rsidRPr="00CD295E">
        <w:rPr>
          <w:color w:val="000000"/>
          <w:sz w:val="22"/>
          <w:szCs w:val="22"/>
          <w:lang w:val="en-US"/>
        </w:rPr>
        <w:t xml:space="preserve">, C., &amp; </w:t>
      </w:r>
      <w:proofErr w:type="spellStart"/>
      <w:r w:rsidRPr="00CD295E">
        <w:rPr>
          <w:color w:val="000000"/>
          <w:sz w:val="22"/>
          <w:szCs w:val="22"/>
          <w:lang w:val="en-US"/>
        </w:rPr>
        <w:t>Stitelman</w:t>
      </w:r>
      <w:proofErr w:type="spellEnd"/>
      <w:r w:rsidRPr="00CD295E">
        <w:rPr>
          <w:color w:val="000000"/>
          <w:sz w:val="22"/>
          <w:szCs w:val="22"/>
          <w:lang w:val="en-US"/>
        </w:rPr>
        <w:t>, O. (2012). Leakage in data mining. ACM Transactions on Knowledge Discovery from Data, 6(4), 1–21. https://doi.org/10.1145/2382577.2382579</w:t>
      </w:r>
    </w:p>
    <w:p w14:paraId="1ACE9C4D" w14:textId="77777777" w:rsidR="0035344F" w:rsidRPr="00CD295E" w:rsidRDefault="008C4FD6" w:rsidP="00CD295E">
      <w:pPr>
        <w:pStyle w:val="Prrafodelista"/>
        <w:numPr>
          <w:ilvl w:val="0"/>
          <w:numId w:val="3"/>
        </w:numPr>
        <w:jc w:val="both"/>
        <w:rPr>
          <w:sz w:val="22"/>
          <w:szCs w:val="22"/>
          <w:lang w:val="en-US"/>
        </w:rPr>
      </w:pPr>
      <w:proofErr w:type="spellStart"/>
      <w:r w:rsidRPr="00CD295E">
        <w:rPr>
          <w:color w:val="000000"/>
          <w:sz w:val="22"/>
          <w:szCs w:val="22"/>
          <w:lang w:val="en-US"/>
        </w:rPr>
        <w:t>Kitchenham</w:t>
      </w:r>
      <w:proofErr w:type="spellEnd"/>
      <w:r w:rsidRPr="00CD295E">
        <w:rPr>
          <w:color w:val="000000"/>
          <w:sz w:val="22"/>
          <w:szCs w:val="22"/>
          <w:lang w:val="en-US"/>
        </w:rPr>
        <w:t xml:space="preserve">, B., &amp; Charters, S. (2007). Guidelines for performing systematic literature reviews in software engineering. </w:t>
      </w:r>
      <w:proofErr w:type="spellStart"/>
      <w:r w:rsidRPr="00CD295E">
        <w:rPr>
          <w:color w:val="000000"/>
          <w:sz w:val="22"/>
          <w:szCs w:val="22"/>
          <w:lang w:val="en-US"/>
        </w:rPr>
        <w:t>Keele</w:t>
      </w:r>
      <w:proofErr w:type="spellEnd"/>
      <w:r w:rsidRPr="00CD295E">
        <w:rPr>
          <w:color w:val="000000"/>
          <w:sz w:val="22"/>
          <w:szCs w:val="22"/>
          <w:lang w:val="en-US"/>
        </w:rPr>
        <w:t xml:space="preserve"> University Technical Report EBSE-2007-01.</w:t>
      </w:r>
    </w:p>
    <w:p w14:paraId="034EF4C4" w14:textId="77777777" w:rsidR="0035344F" w:rsidRPr="00CD295E" w:rsidRDefault="008C4FD6" w:rsidP="00CD295E">
      <w:pPr>
        <w:pStyle w:val="Prrafodelista"/>
        <w:numPr>
          <w:ilvl w:val="0"/>
          <w:numId w:val="3"/>
        </w:numPr>
        <w:jc w:val="both"/>
        <w:rPr>
          <w:sz w:val="22"/>
          <w:szCs w:val="22"/>
          <w:lang w:val="en-US"/>
        </w:rPr>
      </w:pPr>
      <w:r w:rsidRPr="00CD295E">
        <w:rPr>
          <w:color w:val="000000"/>
          <w:sz w:val="22"/>
          <w:szCs w:val="22"/>
          <w:lang w:val="en-US"/>
        </w:rPr>
        <w:t xml:space="preserve">Lee, C. H., </w:t>
      </w:r>
      <w:proofErr w:type="spellStart"/>
      <w:r w:rsidRPr="00CD295E">
        <w:rPr>
          <w:color w:val="000000"/>
          <w:sz w:val="22"/>
          <w:szCs w:val="22"/>
          <w:lang w:val="en-US"/>
        </w:rPr>
        <w:t>Polozov</w:t>
      </w:r>
      <w:proofErr w:type="spellEnd"/>
      <w:r w:rsidRPr="00CD295E">
        <w:rPr>
          <w:color w:val="000000"/>
          <w:sz w:val="22"/>
          <w:szCs w:val="22"/>
          <w:lang w:val="en-US"/>
        </w:rPr>
        <w:t xml:space="preserve">, O., &amp; Richardson, M. (2021). </w:t>
      </w:r>
      <w:proofErr w:type="spellStart"/>
      <w:r w:rsidRPr="00CD295E">
        <w:rPr>
          <w:color w:val="000000"/>
          <w:sz w:val="22"/>
          <w:szCs w:val="22"/>
          <w:lang w:val="en-US"/>
        </w:rPr>
        <w:t>KaggleDBQA</w:t>
      </w:r>
      <w:proofErr w:type="spellEnd"/>
      <w:r w:rsidRPr="00CD295E">
        <w:rPr>
          <w:color w:val="000000"/>
          <w:sz w:val="22"/>
          <w:szCs w:val="22"/>
          <w:lang w:val="en-US"/>
        </w:rPr>
        <w:t xml:space="preserve">: Realistic evaluation of text-to-SQL parsers. </w:t>
      </w:r>
      <w:proofErr w:type="spellStart"/>
      <w:r w:rsidRPr="00CD295E">
        <w:rPr>
          <w:color w:val="000000"/>
          <w:sz w:val="22"/>
          <w:szCs w:val="22"/>
          <w:lang w:val="en-US"/>
        </w:rPr>
        <w:t>En</w:t>
      </w:r>
      <w:proofErr w:type="spellEnd"/>
      <w:r w:rsidRPr="00CD295E">
        <w:rPr>
          <w:color w:val="000000"/>
          <w:sz w:val="22"/>
          <w:szCs w:val="22"/>
          <w:lang w:val="en-US"/>
        </w:rPr>
        <w:t xml:space="preserve"> Proceedings of the 59th Annual Meeting of the ACL (pp. 2261–2273). https://doi.org/10.18653/v1/2021.acl-long.176</w:t>
      </w:r>
    </w:p>
    <w:p w14:paraId="0710BEED" w14:textId="77777777" w:rsidR="0035344F" w:rsidRPr="00CD295E" w:rsidRDefault="008C4FD6" w:rsidP="00CD295E">
      <w:pPr>
        <w:pStyle w:val="Prrafodelista"/>
        <w:numPr>
          <w:ilvl w:val="0"/>
          <w:numId w:val="3"/>
        </w:numPr>
        <w:jc w:val="both"/>
        <w:rPr>
          <w:sz w:val="22"/>
          <w:szCs w:val="22"/>
          <w:lang w:val="en-US"/>
        </w:rPr>
      </w:pPr>
      <w:r w:rsidRPr="00CD295E">
        <w:rPr>
          <w:color w:val="000000"/>
          <w:sz w:val="22"/>
          <w:szCs w:val="22"/>
          <w:lang w:val="en-US"/>
        </w:rPr>
        <w:lastRenderedPageBreak/>
        <w:t xml:space="preserve">Li, J., Hui, B., Qu, G., Yang, J., Li, B., Li, B., Wang, B., Qin, B., </w:t>
      </w:r>
      <w:proofErr w:type="spellStart"/>
      <w:r w:rsidRPr="00CD295E">
        <w:rPr>
          <w:color w:val="000000"/>
          <w:sz w:val="22"/>
          <w:szCs w:val="22"/>
          <w:lang w:val="en-US"/>
        </w:rPr>
        <w:t>Geng</w:t>
      </w:r>
      <w:proofErr w:type="spellEnd"/>
      <w:r w:rsidRPr="00CD295E">
        <w:rPr>
          <w:color w:val="000000"/>
          <w:sz w:val="22"/>
          <w:szCs w:val="22"/>
          <w:lang w:val="en-US"/>
        </w:rPr>
        <w:t xml:space="preserve">, R., </w:t>
      </w:r>
      <w:proofErr w:type="spellStart"/>
      <w:r w:rsidRPr="00CD295E">
        <w:rPr>
          <w:color w:val="000000"/>
          <w:sz w:val="22"/>
          <w:szCs w:val="22"/>
          <w:lang w:val="en-US"/>
        </w:rPr>
        <w:t>Huo</w:t>
      </w:r>
      <w:proofErr w:type="spellEnd"/>
      <w:r w:rsidRPr="00CD295E">
        <w:rPr>
          <w:color w:val="000000"/>
          <w:sz w:val="22"/>
          <w:szCs w:val="22"/>
          <w:lang w:val="en-US"/>
        </w:rPr>
        <w:t xml:space="preserve">, N., Zhou, X., Ma, C., Li, G., Chang, K., Huang, F., Cheng, R., &amp; Li, Y. (2024). Can LLM already serve as a database interface? A big bench for large-scale database grounded text-to-SQLs. </w:t>
      </w:r>
      <w:proofErr w:type="spellStart"/>
      <w:r w:rsidRPr="00CD295E">
        <w:rPr>
          <w:color w:val="000000"/>
          <w:sz w:val="22"/>
          <w:szCs w:val="22"/>
          <w:lang w:val="en-US"/>
        </w:rPr>
        <w:t>En</w:t>
      </w:r>
      <w:proofErr w:type="spellEnd"/>
      <w:r w:rsidRPr="00CD295E">
        <w:rPr>
          <w:color w:val="000000"/>
          <w:sz w:val="22"/>
          <w:szCs w:val="22"/>
          <w:lang w:val="en-US"/>
        </w:rPr>
        <w:t xml:space="preserve"> Advances in Neural Information Processing Systems (</w:t>
      </w:r>
      <w:proofErr w:type="spellStart"/>
      <w:r w:rsidRPr="00CD295E">
        <w:rPr>
          <w:color w:val="000000"/>
          <w:sz w:val="22"/>
          <w:szCs w:val="22"/>
          <w:lang w:val="en-US"/>
        </w:rPr>
        <w:t>NeurIPS</w:t>
      </w:r>
      <w:proofErr w:type="spellEnd"/>
      <w:r w:rsidRPr="00CD295E">
        <w:rPr>
          <w:color w:val="000000"/>
          <w:sz w:val="22"/>
          <w:szCs w:val="22"/>
          <w:lang w:val="en-US"/>
        </w:rPr>
        <w:t>), 36.</w:t>
      </w:r>
    </w:p>
    <w:p w14:paraId="287934A9" w14:textId="77777777" w:rsidR="0035344F" w:rsidRPr="00CD295E" w:rsidRDefault="008C4FD6" w:rsidP="00CD295E">
      <w:pPr>
        <w:pStyle w:val="Prrafodelista"/>
        <w:numPr>
          <w:ilvl w:val="0"/>
          <w:numId w:val="3"/>
        </w:numPr>
        <w:jc w:val="both"/>
        <w:rPr>
          <w:sz w:val="22"/>
          <w:szCs w:val="22"/>
          <w:lang w:val="en-US"/>
        </w:rPr>
      </w:pPr>
      <w:r w:rsidRPr="00CD295E">
        <w:rPr>
          <w:color w:val="000000"/>
          <w:sz w:val="22"/>
          <w:szCs w:val="22"/>
          <w:lang w:val="en-US"/>
        </w:rPr>
        <w:t xml:space="preserve">Lin, X. V., </w:t>
      </w:r>
      <w:proofErr w:type="spellStart"/>
      <w:r w:rsidRPr="00CD295E">
        <w:rPr>
          <w:color w:val="000000"/>
          <w:sz w:val="22"/>
          <w:szCs w:val="22"/>
          <w:lang w:val="en-US"/>
        </w:rPr>
        <w:t>Socher</w:t>
      </w:r>
      <w:proofErr w:type="spellEnd"/>
      <w:r w:rsidRPr="00CD295E">
        <w:rPr>
          <w:color w:val="000000"/>
          <w:sz w:val="22"/>
          <w:szCs w:val="22"/>
          <w:lang w:val="en-US"/>
        </w:rPr>
        <w:t xml:space="preserve">, R., &amp; </w:t>
      </w:r>
      <w:proofErr w:type="spellStart"/>
      <w:r w:rsidRPr="00CD295E">
        <w:rPr>
          <w:color w:val="000000"/>
          <w:sz w:val="22"/>
          <w:szCs w:val="22"/>
          <w:lang w:val="en-US"/>
        </w:rPr>
        <w:t>Xiong</w:t>
      </w:r>
      <w:proofErr w:type="spellEnd"/>
      <w:r w:rsidRPr="00CD295E">
        <w:rPr>
          <w:color w:val="000000"/>
          <w:sz w:val="22"/>
          <w:szCs w:val="22"/>
          <w:lang w:val="en-US"/>
        </w:rPr>
        <w:t xml:space="preserve">, C. (2020). Bridging textual and tabular data for cross-domain text-to-SQL. </w:t>
      </w:r>
      <w:proofErr w:type="spellStart"/>
      <w:r w:rsidRPr="00CD295E">
        <w:rPr>
          <w:color w:val="000000"/>
          <w:sz w:val="22"/>
          <w:szCs w:val="22"/>
          <w:lang w:val="en-US"/>
        </w:rPr>
        <w:t>En</w:t>
      </w:r>
      <w:proofErr w:type="spellEnd"/>
      <w:r w:rsidRPr="00CD295E">
        <w:rPr>
          <w:color w:val="000000"/>
          <w:sz w:val="22"/>
          <w:szCs w:val="22"/>
          <w:lang w:val="en-US"/>
        </w:rPr>
        <w:t xml:space="preserve"> Findings of EMNLP 2020 (pp. 4870–4888). https://doi.org/10.18653/v1/2020.findings-emnlp.438</w:t>
      </w:r>
    </w:p>
    <w:p w14:paraId="4CE60875" w14:textId="77777777" w:rsidR="0035344F" w:rsidRPr="00CD295E" w:rsidRDefault="008C4FD6" w:rsidP="00CD295E">
      <w:pPr>
        <w:pStyle w:val="Prrafodelista"/>
        <w:numPr>
          <w:ilvl w:val="0"/>
          <w:numId w:val="3"/>
        </w:numPr>
        <w:jc w:val="both"/>
        <w:rPr>
          <w:sz w:val="22"/>
          <w:szCs w:val="22"/>
          <w:lang w:val="en-US"/>
        </w:rPr>
      </w:pPr>
      <w:proofErr w:type="spellStart"/>
      <w:r w:rsidRPr="00CD295E">
        <w:rPr>
          <w:color w:val="000000"/>
          <w:sz w:val="22"/>
          <w:szCs w:val="22"/>
          <w:lang w:val="en-US"/>
        </w:rPr>
        <w:t>Mehrabi</w:t>
      </w:r>
      <w:proofErr w:type="spellEnd"/>
      <w:r w:rsidRPr="00CD295E">
        <w:rPr>
          <w:color w:val="000000"/>
          <w:sz w:val="22"/>
          <w:szCs w:val="22"/>
          <w:lang w:val="en-US"/>
        </w:rPr>
        <w:t xml:space="preserve">, N., </w:t>
      </w:r>
      <w:proofErr w:type="spellStart"/>
      <w:r w:rsidRPr="00CD295E">
        <w:rPr>
          <w:color w:val="000000"/>
          <w:sz w:val="22"/>
          <w:szCs w:val="22"/>
          <w:lang w:val="en-US"/>
        </w:rPr>
        <w:t>Morstatter</w:t>
      </w:r>
      <w:proofErr w:type="spellEnd"/>
      <w:r w:rsidRPr="00CD295E">
        <w:rPr>
          <w:color w:val="000000"/>
          <w:sz w:val="22"/>
          <w:szCs w:val="22"/>
          <w:lang w:val="en-US"/>
        </w:rPr>
        <w:t xml:space="preserve">, F., Saxena, N., </w:t>
      </w:r>
      <w:proofErr w:type="spellStart"/>
      <w:r w:rsidRPr="00CD295E">
        <w:rPr>
          <w:color w:val="000000"/>
          <w:sz w:val="22"/>
          <w:szCs w:val="22"/>
          <w:lang w:val="en-US"/>
        </w:rPr>
        <w:t>Lerman</w:t>
      </w:r>
      <w:proofErr w:type="spellEnd"/>
      <w:r w:rsidRPr="00CD295E">
        <w:rPr>
          <w:color w:val="000000"/>
          <w:sz w:val="22"/>
          <w:szCs w:val="22"/>
          <w:lang w:val="en-US"/>
        </w:rPr>
        <w:t>, K., &amp; Galstyan, A. (2021). A survey on bias and fairness in machine learning. ACM Computing Surveys, 54(6), 1–35. https://doi.org/10.1145/3457607</w:t>
      </w:r>
    </w:p>
    <w:p w14:paraId="2FDF4FA0" w14:textId="77777777" w:rsidR="0035344F" w:rsidRPr="00CD295E" w:rsidRDefault="008C4FD6" w:rsidP="00CD295E">
      <w:pPr>
        <w:pStyle w:val="Prrafodelista"/>
        <w:numPr>
          <w:ilvl w:val="0"/>
          <w:numId w:val="3"/>
        </w:numPr>
        <w:jc w:val="both"/>
        <w:rPr>
          <w:sz w:val="22"/>
          <w:szCs w:val="22"/>
          <w:lang w:val="en-US"/>
        </w:rPr>
      </w:pPr>
      <w:proofErr w:type="spellStart"/>
      <w:r w:rsidRPr="00CD295E">
        <w:rPr>
          <w:color w:val="000000"/>
          <w:sz w:val="22"/>
          <w:szCs w:val="22"/>
          <w:lang w:val="en-US"/>
        </w:rPr>
        <w:t>Moosbauer</w:t>
      </w:r>
      <w:proofErr w:type="spellEnd"/>
      <w:r w:rsidRPr="00CD295E">
        <w:rPr>
          <w:color w:val="000000"/>
          <w:sz w:val="22"/>
          <w:szCs w:val="22"/>
          <w:lang w:val="en-US"/>
        </w:rPr>
        <w:t xml:space="preserve">, J., </w:t>
      </w:r>
      <w:proofErr w:type="spellStart"/>
      <w:r w:rsidRPr="00CD295E">
        <w:rPr>
          <w:color w:val="000000"/>
          <w:sz w:val="22"/>
          <w:szCs w:val="22"/>
          <w:lang w:val="en-US"/>
        </w:rPr>
        <w:t>Herbinger</w:t>
      </w:r>
      <w:proofErr w:type="spellEnd"/>
      <w:r w:rsidRPr="00CD295E">
        <w:rPr>
          <w:color w:val="000000"/>
          <w:sz w:val="22"/>
          <w:szCs w:val="22"/>
          <w:lang w:val="en-US"/>
        </w:rPr>
        <w:t xml:space="preserve">, J., </w:t>
      </w:r>
      <w:proofErr w:type="spellStart"/>
      <w:r w:rsidRPr="00CD295E">
        <w:rPr>
          <w:color w:val="000000"/>
          <w:sz w:val="22"/>
          <w:szCs w:val="22"/>
          <w:lang w:val="en-US"/>
        </w:rPr>
        <w:t>Casalicchio</w:t>
      </w:r>
      <w:proofErr w:type="spellEnd"/>
      <w:r w:rsidRPr="00CD295E">
        <w:rPr>
          <w:color w:val="000000"/>
          <w:sz w:val="22"/>
          <w:szCs w:val="22"/>
          <w:lang w:val="en-US"/>
        </w:rPr>
        <w:t xml:space="preserve">, G., Lindauer, M., &amp; </w:t>
      </w:r>
      <w:proofErr w:type="spellStart"/>
      <w:r w:rsidRPr="00CD295E">
        <w:rPr>
          <w:color w:val="000000"/>
          <w:sz w:val="22"/>
          <w:szCs w:val="22"/>
          <w:lang w:val="en-US"/>
        </w:rPr>
        <w:t>Bischl</w:t>
      </w:r>
      <w:proofErr w:type="spellEnd"/>
      <w:r w:rsidRPr="00CD295E">
        <w:rPr>
          <w:color w:val="000000"/>
          <w:sz w:val="22"/>
          <w:szCs w:val="22"/>
          <w:lang w:val="en-US"/>
        </w:rPr>
        <w:t xml:space="preserve">, B. (2021). Explaining hyperparameter optimization via partial dependence plots. </w:t>
      </w:r>
      <w:proofErr w:type="spellStart"/>
      <w:r w:rsidRPr="00CD295E">
        <w:rPr>
          <w:color w:val="000000"/>
          <w:sz w:val="22"/>
          <w:szCs w:val="22"/>
          <w:lang w:val="en-US"/>
        </w:rPr>
        <w:t>En</w:t>
      </w:r>
      <w:proofErr w:type="spellEnd"/>
      <w:r w:rsidRPr="00CD295E">
        <w:rPr>
          <w:color w:val="000000"/>
          <w:sz w:val="22"/>
          <w:szCs w:val="22"/>
          <w:lang w:val="en-US"/>
        </w:rPr>
        <w:t xml:space="preserve"> Advances in Neural Information Processing Systems (</w:t>
      </w:r>
      <w:proofErr w:type="spellStart"/>
      <w:r w:rsidRPr="00CD295E">
        <w:rPr>
          <w:color w:val="000000"/>
          <w:sz w:val="22"/>
          <w:szCs w:val="22"/>
          <w:lang w:val="en-US"/>
        </w:rPr>
        <w:t>NeurIPS</w:t>
      </w:r>
      <w:proofErr w:type="spellEnd"/>
      <w:r w:rsidRPr="00CD295E">
        <w:rPr>
          <w:color w:val="000000"/>
          <w:sz w:val="22"/>
          <w:szCs w:val="22"/>
          <w:lang w:val="en-US"/>
        </w:rPr>
        <w:t>), 34, 2280–2291.</w:t>
      </w:r>
    </w:p>
    <w:p w14:paraId="24FE8A7D" w14:textId="77777777" w:rsidR="0035344F" w:rsidRPr="00CD295E" w:rsidRDefault="008C4FD6" w:rsidP="00CD295E">
      <w:pPr>
        <w:pStyle w:val="Prrafodelista"/>
        <w:numPr>
          <w:ilvl w:val="0"/>
          <w:numId w:val="3"/>
        </w:numPr>
        <w:jc w:val="both"/>
        <w:rPr>
          <w:sz w:val="22"/>
          <w:szCs w:val="22"/>
          <w:lang w:val="en-US"/>
        </w:rPr>
      </w:pPr>
      <w:r w:rsidRPr="00CD295E">
        <w:rPr>
          <w:color w:val="000000"/>
          <w:sz w:val="22"/>
          <w:szCs w:val="22"/>
          <w:lang w:val="en-US"/>
        </w:rPr>
        <w:t xml:space="preserve">Morris, J. X., </w:t>
      </w:r>
      <w:proofErr w:type="spellStart"/>
      <w:r w:rsidRPr="00CD295E">
        <w:rPr>
          <w:color w:val="000000"/>
          <w:sz w:val="22"/>
          <w:szCs w:val="22"/>
          <w:lang w:val="en-US"/>
        </w:rPr>
        <w:t>Lifland</w:t>
      </w:r>
      <w:proofErr w:type="spellEnd"/>
      <w:r w:rsidRPr="00CD295E">
        <w:rPr>
          <w:color w:val="000000"/>
          <w:sz w:val="22"/>
          <w:szCs w:val="22"/>
          <w:lang w:val="en-US"/>
        </w:rPr>
        <w:t xml:space="preserve">, E., </w:t>
      </w:r>
      <w:proofErr w:type="spellStart"/>
      <w:r w:rsidRPr="00CD295E">
        <w:rPr>
          <w:color w:val="000000"/>
          <w:sz w:val="22"/>
          <w:szCs w:val="22"/>
          <w:lang w:val="en-US"/>
        </w:rPr>
        <w:t>Yoo</w:t>
      </w:r>
      <w:proofErr w:type="spellEnd"/>
      <w:r w:rsidRPr="00CD295E">
        <w:rPr>
          <w:color w:val="000000"/>
          <w:sz w:val="22"/>
          <w:szCs w:val="22"/>
          <w:lang w:val="en-US"/>
        </w:rPr>
        <w:t xml:space="preserve">, J. Y., Grigsby, J., </w:t>
      </w:r>
      <w:proofErr w:type="spellStart"/>
      <w:r w:rsidRPr="00CD295E">
        <w:rPr>
          <w:color w:val="000000"/>
          <w:sz w:val="22"/>
          <w:szCs w:val="22"/>
          <w:lang w:val="en-US"/>
        </w:rPr>
        <w:t>Jin</w:t>
      </w:r>
      <w:proofErr w:type="spellEnd"/>
      <w:r w:rsidRPr="00CD295E">
        <w:rPr>
          <w:color w:val="000000"/>
          <w:sz w:val="22"/>
          <w:szCs w:val="22"/>
          <w:lang w:val="en-US"/>
        </w:rPr>
        <w:t xml:space="preserve">, D., &amp; Qi, Y. (2020). </w:t>
      </w:r>
      <w:proofErr w:type="spellStart"/>
      <w:r w:rsidRPr="00CD295E">
        <w:rPr>
          <w:color w:val="000000"/>
          <w:sz w:val="22"/>
          <w:szCs w:val="22"/>
          <w:lang w:val="en-US"/>
        </w:rPr>
        <w:t>TextAttack</w:t>
      </w:r>
      <w:proofErr w:type="spellEnd"/>
      <w:r w:rsidRPr="00CD295E">
        <w:rPr>
          <w:color w:val="000000"/>
          <w:sz w:val="22"/>
          <w:szCs w:val="22"/>
          <w:lang w:val="en-US"/>
        </w:rPr>
        <w:t xml:space="preserve">: A framework for adversarial attacks in NLP. </w:t>
      </w:r>
      <w:proofErr w:type="spellStart"/>
      <w:r w:rsidRPr="00CD295E">
        <w:rPr>
          <w:color w:val="000000"/>
          <w:sz w:val="22"/>
          <w:szCs w:val="22"/>
          <w:lang w:val="en-US"/>
        </w:rPr>
        <w:t>En</w:t>
      </w:r>
      <w:proofErr w:type="spellEnd"/>
      <w:r w:rsidRPr="00CD295E">
        <w:rPr>
          <w:color w:val="000000"/>
          <w:sz w:val="22"/>
          <w:szCs w:val="22"/>
          <w:lang w:val="en-US"/>
        </w:rPr>
        <w:t xml:space="preserve"> Proceedings of the 2020 EMNLP: System Demonstrations (pp. 119–126). https://doi.org/10.18653/v1/2020.emnlp-demos.16</w:t>
      </w:r>
    </w:p>
    <w:p w14:paraId="54139D53" w14:textId="77777777" w:rsidR="0035344F" w:rsidRPr="00CD295E" w:rsidRDefault="008C4FD6" w:rsidP="00CD295E">
      <w:pPr>
        <w:pStyle w:val="Prrafodelista"/>
        <w:numPr>
          <w:ilvl w:val="0"/>
          <w:numId w:val="3"/>
        </w:numPr>
        <w:jc w:val="both"/>
        <w:rPr>
          <w:sz w:val="22"/>
          <w:szCs w:val="22"/>
          <w:lang w:val="en-US"/>
        </w:rPr>
      </w:pPr>
      <w:proofErr w:type="spellStart"/>
      <w:r w:rsidRPr="00CD295E">
        <w:rPr>
          <w:color w:val="000000"/>
          <w:sz w:val="22"/>
          <w:szCs w:val="22"/>
          <w:lang w:val="en-US"/>
        </w:rPr>
        <w:t>Pourreza</w:t>
      </w:r>
      <w:proofErr w:type="spellEnd"/>
      <w:r w:rsidRPr="00CD295E">
        <w:rPr>
          <w:color w:val="000000"/>
          <w:sz w:val="22"/>
          <w:szCs w:val="22"/>
          <w:lang w:val="en-US"/>
        </w:rPr>
        <w:t xml:space="preserve">, M., &amp; </w:t>
      </w:r>
      <w:proofErr w:type="spellStart"/>
      <w:r w:rsidRPr="00CD295E">
        <w:rPr>
          <w:color w:val="000000"/>
          <w:sz w:val="22"/>
          <w:szCs w:val="22"/>
          <w:lang w:val="en-US"/>
        </w:rPr>
        <w:t>Rafiei</w:t>
      </w:r>
      <w:proofErr w:type="spellEnd"/>
      <w:r w:rsidRPr="00CD295E">
        <w:rPr>
          <w:color w:val="000000"/>
          <w:sz w:val="22"/>
          <w:szCs w:val="22"/>
          <w:lang w:val="en-US"/>
        </w:rPr>
        <w:t xml:space="preserve">, D. (2024). DIN-SQL: Decomposed in-context learning of text-to-SQL with self-correction. </w:t>
      </w:r>
      <w:proofErr w:type="spellStart"/>
      <w:r w:rsidRPr="00CD295E">
        <w:rPr>
          <w:color w:val="000000"/>
          <w:sz w:val="22"/>
          <w:szCs w:val="22"/>
          <w:lang w:val="en-US"/>
        </w:rPr>
        <w:t>En</w:t>
      </w:r>
      <w:proofErr w:type="spellEnd"/>
      <w:r w:rsidRPr="00CD295E">
        <w:rPr>
          <w:color w:val="000000"/>
          <w:sz w:val="22"/>
          <w:szCs w:val="22"/>
          <w:lang w:val="en-US"/>
        </w:rPr>
        <w:t xml:space="preserve"> Advances in Neural Information Processing Systems (</w:t>
      </w:r>
      <w:proofErr w:type="spellStart"/>
      <w:r w:rsidRPr="00CD295E">
        <w:rPr>
          <w:color w:val="000000"/>
          <w:sz w:val="22"/>
          <w:szCs w:val="22"/>
          <w:lang w:val="en-US"/>
        </w:rPr>
        <w:t>NeurIPS</w:t>
      </w:r>
      <w:proofErr w:type="spellEnd"/>
      <w:r w:rsidRPr="00CD295E">
        <w:rPr>
          <w:color w:val="000000"/>
          <w:sz w:val="22"/>
          <w:szCs w:val="22"/>
          <w:lang w:val="en-US"/>
        </w:rPr>
        <w:t>), 36.</w:t>
      </w:r>
    </w:p>
    <w:p w14:paraId="0F8750AC" w14:textId="77777777" w:rsidR="0035344F" w:rsidRPr="00CD295E" w:rsidRDefault="008C4FD6" w:rsidP="00CD295E">
      <w:pPr>
        <w:pStyle w:val="Prrafodelista"/>
        <w:numPr>
          <w:ilvl w:val="0"/>
          <w:numId w:val="3"/>
        </w:numPr>
        <w:jc w:val="both"/>
        <w:rPr>
          <w:sz w:val="22"/>
          <w:szCs w:val="22"/>
          <w:lang w:val="en-US"/>
        </w:rPr>
      </w:pPr>
      <w:r w:rsidRPr="00CD295E">
        <w:rPr>
          <w:color w:val="000000"/>
          <w:sz w:val="22"/>
          <w:szCs w:val="22"/>
          <w:lang w:val="en-US"/>
        </w:rPr>
        <w:t xml:space="preserve">Probst, P., Wright, M. N., &amp; </w:t>
      </w:r>
      <w:proofErr w:type="spellStart"/>
      <w:r w:rsidRPr="00CD295E">
        <w:rPr>
          <w:color w:val="000000"/>
          <w:sz w:val="22"/>
          <w:szCs w:val="22"/>
          <w:lang w:val="en-US"/>
        </w:rPr>
        <w:t>Boulesteix</w:t>
      </w:r>
      <w:proofErr w:type="spellEnd"/>
      <w:r w:rsidRPr="00CD295E">
        <w:rPr>
          <w:color w:val="000000"/>
          <w:sz w:val="22"/>
          <w:szCs w:val="22"/>
          <w:lang w:val="en-US"/>
        </w:rPr>
        <w:t>, A. L. (2019). Hyperparameters and tuning strategies for random forest. WIREs Data Mining and Knowledge Discovery, 9(3), e1301. https://doi.org/10.1002/widm.1301</w:t>
      </w:r>
    </w:p>
    <w:p w14:paraId="552E8FF4" w14:textId="77777777" w:rsidR="0035344F" w:rsidRPr="00CD295E" w:rsidRDefault="008C4FD6" w:rsidP="00CD295E">
      <w:pPr>
        <w:pStyle w:val="Prrafodelista"/>
        <w:numPr>
          <w:ilvl w:val="0"/>
          <w:numId w:val="3"/>
        </w:numPr>
        <w:jc w:val="both"/>
        <w:rPr>
          <w:sz w:val="22"/>
          <w:szCs w:val="22"/>
          <w:lang w:val="en-US"/>
        </w:rPr>
      </w:pPr>
      <w:proofErr w:type="spellStart"/>
      <w:r w:rsidRPr="00CD295E">
        <w:rPr>
          <w:color w:val="000000"/>
          <w:sz w:val="22"/>
          <w:szCs w:val="22"/>
        </w:rPr>
        <w:t>Rajkumar</w:t>
      </w:r>
      <w:proofErr w:type="spellEnd"/>
      <w:r w:rsidRPr="00CD295E">
        <w:rPr>
          <w:color w:val="000000"/>
          <w:sz w:val="22"/>
          <w:szCs w:val="22"/>
        </w:rPr>
        <w:t xml:space="preserve">, N., Li, R., &amp; </w:t>
      </w:r>
      <w:proofErr w:type="spellStart"/>
      <w:r w:rsidRPr="00CD295E">
        <w:rPr>
          <w:color w:val="000000"/>
          <w:sz w:val="22"/>
          <w:szCs w:val="22"/>
        </w:rPr>
        <w:t>Baber</w:t>
      </w:r>
      <w:proofErr w:type="spellEnd"/>
      <w:r w:rsidRPr="00CD295E">
        <w:rPr>
          <w:color w:val="000000"/>
          <w:sz w:val="22"/>
          <w:szCs w:val="22"/>
        </w:rPr>
        <w:t xml:space="preserve">, D. (2022). </w:t>
      </w:r>
      <w:r w:rsidRPr="00CD295E">
        <w:rPr>
          <w:color w:val="000000"/>
          <w:sz w:val="22"/>
          <w:szCs w:val="22"/>
          <w:lang w:val="en-US"/>
        </w:rPr>
        <w:t xml:space="preserve">Evaluating the text-to-SQL capabilities of large language models. </w:t>
      </w:r>
      <w:proofErr w:type="spellStart"/>
      <w:r w:rsidRPr="00CD295E">
        <w:rPr>
          <w:color w:val="000000"/>
          <w:sz w:val="22"/>
          <w:szCs w:val="22"/>
          <w:lang w:val="en-US"/>
        </w:rPr>
        <w:t>arXiv</w:t>
      </w:r>
      <w:proofErr w:type="spellEnd"/>
      <w:r w:rsidRPr="00CD295E">
        <w:rPr>
          <w:color w:val="000000"/>
          <w:sz w:val="22"/>
          <w:szCs w:val="22"/>
          <w:lang w:val="en-US"/>
        </w:rPr>
        <w:t xml:space="preserve"> preprint arXiv:2204.00498.</w:t>
      </w:r>
    </w:p>
    <w:p w14:paraId="765569B1" w14:textId="77777777" w:rsidR="0035344F" w:rsidRPr="00CD295E" w:rsidRDefault="008C4FD6" w:rsidP="00CD295E">
      <w:pPr>
        <w:pStyle w:val="Prrafodelista"/>
        <w:numPr>
          <w:ilvl w:val="0"/>
          <w:numId w:val="3"/>
        </w:numPr>
        <w:jc w:val="both"/>
        <w:rPr>
          <w:sz w:val="22"/>
          <w:szCs w:val="22"/>
          <w:lang w:val="en-US"/>
        </w:rPr>
      </w:pPr>
      <w:proofErr w:type="spellStart"/>
      <w:r w:rsidRPr="00CD295E">
        <w:rPr>
          <w:color w:val="000000"/>
          <w:sz w:val="22"/>
          <w:szCs w:val="22"/>
          <w:lang w:val="en-US"/>
        </w:rPr>
        <w:t>Scholak</w:t>
      </w:r>
      <w:proofErr w:type="spellEnd"/>
      <w:r w:rsidRPr="00CD295E">
        <w:rPr>
          <w:color w:val="000000"/>
          <w:sz w:val="22"/>
          <w:szCs w:val="22"/>
          <w:lang w:val="en-US"/>
        </w:rPr>
        <w:t xml:space="preserve">, T., </w:t>
      </w:r>
      <w:proofErr w:type="spellStart"/>
      <w:r w:rsidRPr="00CD295E">
        <w:rPr>
          <w:color w:val="000000"/>
          <w:sz w:val="22"/>
          <w:szCs w:val="22"/>
          <w:lang w:val="en-US"/>
        </w:rPr>
        <w:t>Schucher</w:t>
      </w:r>
      <w:proofErr w:type="spellEnd"/>
      <w:r w:rsidRPr="00CD295E">
        <w:rPr>
          <w:color w:val="000000"/>
          <w:sz w:val="22"/>
          <w:szCs w:val="22"/>
          <w:lang w:val="en-US"/>
        </w:rPr>
        <w:t xml:space="preserve">, N., &amp; </w:t>
      </w:r>
      <w:proofErr w:type="spellStart"/>
      <w:r w:rsidRPr="00CD295E">
        <w:rPr>
          <w:color w:val="000000"/>
          <w:sz w:val="22"/>
          <w:szCs w:val="22"/>
          <w:lang w:val="en-US"/>
        </w:rPr>
        <w:t>Bahdanau</w:t>
      </w:r>
      <w:proofErr w:type="spellEnd"/>
      <w:r w:rsidRPr="00CD295E">
        <w:rPr>
          <w:color w:val="000000"/>
          <w:sz w:val="22"/>
          <w:szCs w:val="22"/>
          <w:lang w:val="en-US"/>
        </w:rPr>
        <w:t xml:space="preserve">, D. (2021). PICARD: Parsing incrementally for constrained auto-regressive decoding. </w:t>
      </w:r>
      <w:proofErr w:type="spellStart"/>
      <w:r w:rsidRPr="00CD295E">
        <w:rPr>
          <w:color w:val="000000"/>
          <w:sz w:val="22"/>
          <w:szCs w:val="22"/>
          <w:lang w:val="en-US"/>
        </w:rPr>
        <w:t>En</w:t>
      </w:r>
      <w:proofErr w:type="spellEnd"/>
      <w:r w:rsidRPr="00CD295E">
        <w:rPr>
          <w:color w:val="000000"/>
          <w:sz w:val="22"/>
          <w:szCs w:val="22"/>
          <w:lang w:val="en-US"/>
        </w:rPr>
        <w:t xml:space="preserve"> Proceedings of the 2021 EMNLP (pp. 9895–9901). https://doi.org/10.18653/v1/2021.emnlp-main.779</w:t>
      </w:r>
    </w:p>
    <w:p w14:paraId="45C49446" w14:textId="77777777" w:rsidR="0035344F" w:rsidRPr="00CD295E" w:rsidRDefault="008C4FD6" w:rsidP="00CD295E">
      <w:pPr>
        <w:pStyle w:val="Prrafodelista"/>
        <w:numPr>
          <w:ilvl w:val="0"/>
          <w:numId w:val="3"/>
        </w:numPr>
        <w:jc w:val="both"/>
        <w:rPr>
          <w:sz w:val="22"/>
          <w:szCs w:val="22"/>
          <w:lang w:val="en-US"/>
        </w:rPr>
      </w:pPr>
      <w:proofErr w:type="spellStart"/>
      <w:r w:rsidRPr="00CD295E">
        <w:rPr>
          <w:color w:val="000000"/>
          <w:sz w:val="22"/>
          <w:szCs w:val="22"/>
          <w:lang w:val="en-US"/>
        </w:rPr>
        <w:t>Schwaber</w:t>
      </w:r>
      <w:proofErr w:type="spellEnd"/>
      <w:r w:rsidRPr="00CD295E">
        <w:rPr>
          <w:color w:val="000000"/>
          <w:sz w:val="22"/>
          <w:szCs w:val="22"/>
          <w:lang w:val="en-US"/>
        </w:rPr>
        <w:t>, K., &amp; Sutherland, J. (2020). The Scrum Guide: The definitive guide to Scrum, the rules of the game. Scrum.org.</w:t>
      </w:r>
    </w:p>
    <w:p w14:paraId="21792DB4" w14:textId="77777777" w:rsidR="0035344F" w:rsidRPr="00CD295E" w:rsidRDefault="008C4FD6" w:rsidP="00CD295E">
      <w:pPr>
        <w:pStyle w:val="Prrafodelista"/>
        <w:numPr>
          <w:ilvl w:val="0"/>
          <w:numId w:val="3"/>
        </w:numPr>
        <w:jc w:val="both"/>
        <w:rPr>
          <w:sz w:val="22"/>
          <w:szCs w:val="22"/>
          <w:lang w:val="en-US"/>
        </w:rPr>
      </w:pPr>
      <w:r w:rsidRPr="00CD295E">
        <w:rPr>
          <w:color w:val="000000"/>
          <w:sz w:val="22"/>
          <w:szCs w:val="22"/>
          <w:lang w:val="en-US"/>
        </w:rPr>
        <w:t xml:space="preserve">Wang, B., Shin, R., Liu, X., </w:t>
      </w:r>
      <w:proofErr w:type="spellStart"/>
      <w:r w:rsidRPr="00CD295E">
        <w:rPr>
          <w:color w:val="000000"/>
          <w:sz w:val="22"/>
          <w:szCs w:val="22"/>
          <w:lang w:val="en-US"/>
        </w:rPr>
        <w:t>Polozov</w:t>
      </w:r>
      <w:proofErr w:type="spellEnd"/>
      <w:r w:rsidRPr="00CD295E">
        <w:rPr>
          <w:color w:val="000000"/>
          <w:sz w:val="22"/>
          <w:szCs w:val="22"/>
          <w:lang w:val="en-US"/>
        </w:rPr>
        <w:t xml:space="preserve">, O., &amp; Richardson, M. (2020). RAT-SQL: Relation-aware schema encoding. </w:t>
      </w:r>
      <w:proofErr w:type="spellStart"/>
      <w:r w:rsidRPr="00CD295E">
        <w:rPr>
          <w:color w:val="000000"/>
          <w:sz w:val="22"/>
          <w:szCs w:val="22"/>
          <w:lang w:val="en-US"/>
        </w:rPr>
        <w:t>En</w:t>
      </w:r>
      <w:proofErr w:type="spellEnd"/>
      <w:r w:rsidRPr="00CD295E">
        <w:rPr>
          <w:color w:val="000000"/>
          <w:sz w:val="22"/>
          <w:szCs w:val="22"/>
          <w:lang w:val="en-US"/>
        </w:rPr>
        <w:t xml:space="preserve"> Proceedings of the 58th ACL (pp. 7567–7578). https://doi.org/10.18653/v1/2020.acl-main.677</w:t>
      </w:r>
    </w:p>
    <w:p w14:paraId="40DB17ED" w14:textId="77777777" w:rsidR="0035344F" w:rsidRPr="00CD295E" w:rsidRDefault="008C4FD6" w:rsidP="00CD295E">
      <w:pPr>
        <w:pStyle w:val="Prrafodelista"/>
        <w:numPr>
          <w:ilvl w:val="0"/>
          <w:numId w:val="3"/>
        </w:numPr>
        <w:jc w:val="both"/>
        <w:rPr>
          <w:sz w:val="22"/>
          <w:szCs w:val="22"/>
          <w:lang w:val="en-US"/>
        </w:rPr>
      </w:pPr>
      <w:r w:rsidRPr="00CD295E">
        <w:rPr>
          <w:color w:val="000000"/>
          <w:sz w:val="22"/>
          <w:szCs w:val="22"/>
          <w:lang w:val="en-US"/>
        </w:rPr>
        <w:t xml:space="preserve">Yu, T., Zhang, R., Yang, K., </w:t>
      </w:r>
      <w:proofErr w:type="spellStart"/>
      <w:r w:rsidRPr="00CD295E">
        <w:rPr>
          <w:color w:val="000000"/>
          <w:sz w:val="22"/>
          <w:szCs w:val="22"/>
          <w:lang w:val="en-US"/>
        </w:rPr>
        <w:t>Yasunaga</w:t>
      </w:r>
      <w:proofErr w:type="spellEnd"/>
      <w:r w:rsidRPr="00CD295E">
        <w:rPr>
          <w:color w:val="000000"/>
          <w:sz w:val="22"/>
          <w:szCs w:val="22"/>
          <w:lang w:val="en-US"/>
        </w:rPr>
        <w:t xml:space="preserve">, M., Wang, D., Li, Z., Ma, J., Li, I., Yao, Q., Roman, S., Zhang, Z., &amp; </w:t>
      </w:r>
      <w:proofErr w:type="spellStart"/>
      <w:r w:rsidRPr="00CD295E">
        <w:rPr>
          <w:color w:val="000000"/>
          <w:sz w:val="22"/>
          <w:szCs w:val="22"/>
          <w:lang w:val="en-US"/>
        </w:rPr>
        <w:t>Radev</w:t>
      </w:r>
      <w:proofErr w:type="spellEnd"/>
      <w:r w:rsidRPr="00CD295E">
        <w:rPr>
          <w:color w:val="000000"/>
          <w:sz w:val="22"/>
          <w:szCs w:val="22"/>
          <w:lang w:val="en-US"/>
        </w:rPr>
        <w:t xml:space="preserve">, D. (2018). Spider: A large-scale human-labeled dataset for text-to-SQL. </w:t>
      </w:r>
      <w:proofErr w:type="spellStart"/>
      <w:r w:rsidRPr="00CD295E">
        <w:rPr>
          <w:color w:val="000000"/>
          <w:sz w:val="22"/>
          <w:szCs w:val="22"/>
          <w:lang w:val="en-US"/>
        </w:rPr>
        <w:t>En</w:t>
      </w:r>
      <w:proofErr w:type="spellEnd"/>
      <w:r w:rsidRPr="00CD295E">
        <w:rPr>
          <w:color w:val="000000"/>
          <w:sz w:val="22"/>
          <w:szCs w:val="22"/>
          <w:lang w:val="en-US"/>
        </w:rPr>
        <w:t xml:space="preserve"> Proceedings of the 2018 EMNLP (pp. 3911–3921). https://doi.org/10.18653/v1/D18-1425</w:t>
      </w:r>
    </w:p>
    <w:p w14:paraId="3031A827" w14:textId="77777777" w:rsidR="0035344F" w:rsidRPr="00CD295E" w:rsidRDefault="008C4FD6" w:rsidP="00CD295E">
      <w:pPr>
        <w:pStyle w:val="Prrafodelista"/>
        <w:numPr>
          <w:ilvl w:val="0"/>
          <w:numId w:val="3"/>
        </w:numPr>
        <w:jc w:val="both"/>
        <w:rPr>
          <w:sz w:val="22"/>
          <w:szCs w:val="22"/>
          <w:lang w:val="en-US"/>
        </w:rPr>
      </w:pPr>
      <w:r w:rsidRPr="00CD295E">
        <w:rPr>
          <w:color w:val="000000"/>
          <w:sz w:val="22"/>
          <w:szCs w:val="22"/>
          <w:lang w:val="en-US"/>
        </w:rPr>
        <w:t xml:space="preserve">Zang, Y., Qi, F., Yang, C., Liu, Z., Zhang, M., Liu, Q., &amp; Sun, M. (2020). Word-level textual adversarial attacking as combinatorial optimization. </w:t>
      </w:r>
      <w:proofErr w:type="spellStart"/>
      <w:r w:rsidRPr="00CD295E">
        <w:rPr>
          <w:color w:val="000000"/>
          <w:sz w:val="22"/>
          <w:szCs w:val="22"/>
          <w:lang w:val="en-US"/>
        </w:rPr>
        <w:t>En</w:t>
      </w:r>
      <w:proofErr w:type="spellEnd"/>
      <w:r w:rsidRPr="00CD295E">
        <w:rPr>
          <w:color w:val="000000"/>
          <w:sz w:val="22"/>
          <w:szCs w:val="22"/>
          <w:lang w:val="en-US"/>
        </w:rPr>
        <w:t xml:space="preserve"> Proceedings of the 58th ACL (pp. 6066–6080). https://doi.org/10.18653/v1/2020.acl-main.540</w:t>
      </w:r>
    </w:p>
    <w:p w14:paraId="7C0CBDD3" w14:textId="77777777" w:rsidR="0035344F" w:rsidRPr="00CD295E" w:rsidRDefault="008C4FD6" w:rsidP="00CD295E">
      <w:pPr>
        <w:pStyle w:val="Prrafodelista"/>
        <w:numPr>
          <w:ilvl w:val="0"/>
          <w:numId w:val="3"/>
        </w:numPr>
        <w:jc w:val="both"/>
        <w:rPr>
          <w:sz w:val="22"/>
          <w:szCs w:val="22"/>
          <w:lang w:val="en-US"/>
        </w:rPr>
      </w:pPr>
      <w:proofErr w:type="spellStart"/>
      <w:r w:rsidRPr="00CD295E">
        <w:rPr>
          <w:color w:val="000000"/>
          <w:sz w:val="22"/>
          <w:szCs w:val="22"/>
        </w:rPr>
        <w:t>Zech</w:t>
      </w:r>
      <w:proofErr w:type="spellEnd"/>
      <w:r w:rsidRPr="00CD295E">
        <w:rPr>
          <w:color w:val="000000"/>
          <w:sz w:val="22"/>
          <w:szCs w:val="22"/>
        </w:rPr>
        <w:t xml:space="preserve">, J. R., </w:t>
      </w:r>
      <w:proofErr w:type="spellStart"/>
      <w:r w:rsidRPr="00CD295E">
        <w:rPr>
          <w:color w:val="000000"/>
          <w:sz w:val="22"/>
          <w:szCs w:val="22"/>
        </w:rPr>
        <w:t>Badgeley</w:t>
      </w:r>
      <w:proofErr w:type="spellEnd"/>
      <w:r w:rsidRPr="00CD295E">
        <w:rPr>
          <w:color w:val="000000"/>
          <w:sz w:val="22"/>
          <w:szCs w:val="22"/>
        </w:rPr>
        <w:t xml:space="preserve">, M. A., Liu, M., Costa, A. B., Titano, J. J., &amp; </w:t>
      </w:r>
      <w:proofErr w:type="spellStart"/>
      <w:r w:rsidRPr="00CD295E">
        <w:rPr>
          <w:color w:val="000000"/>
          <w:sz w:val="22"/>
          <w:szCs w:val="22"/>
        </w:rPr>
        <w:t>Oermann</w:t>
      </w:r>
      <w:proofErr w:type="spellEnd"/>
      <w:r w:rsidRPr="00CD295E">
        <w:rPr>
          <w:color w:val="000000"/>
          <w:sz w:val="22"/>
          <w:szCs w:val="22"/>
        </w:rPr>
        <w:t xml:space="preserve">, E. K. (2018). </w:t>
      </w:r>
      <w:r w:rsidRPr="00CD295E">
        <w:rPr>
          <w:color w:val="000000"/>
          <w:sz w:val="22"/>
          <w:szCs w:val="22"/>
          <w:lang w:val="en-US"/>
        </w:rPr>
        <w:t xml:space="preserve">Variable generalization performance of a deep learning model. </w:t>
      </w:r>
      <w:proofErr w:type="spellStart"/>
      <w:r w:rsidRPr="00CD295E">
        <w:rPr>
          <w:color w:val="000000"/>
          <w:sz w:val="22"/>
          <w:szCs w:val="22"/>
          <w:lang w:val="en-US"/>
        </w:rPr>
        <w:t>PLoS</w:t>
      </w:r>
      <w:proofErr w:type="spellEnd"/>
      <w:r w:rsidRPr="00CD295E">
        <w:rPr>
          <w:color w:val="000000"/>
          <w:sz w:val="22"/>
          <w:szCs w:val="22"/>
          <w:lang w:val="en-US"/>
        </w:rPr>
        <w:t xml:space="preserve"> Medicine, 15(11), e1002683. https://doi.org/10.1371/journal.pmed.1002683</w:t>
      </w:r>
    </w:p>
    <w:p w14:paraId="0FDB49CE" w14:textId="77777777" w:rsidR="0035344F" w:rsidRPr="00CD295E" w:rsidRDefault="008C4FD6" w:rsidP="00CD295E">
      <w:pPr>
        <w:pStyle w:val="Prrafodelista"/>
        <w:numPr>
          <w:ilvl w:val="0"/>
          <w:numId w:val="3"/>
        </w:numPr>
        <w:jc w:val="both"/>
        <w:rPr>
          <w:sz w:val="22"/>
          <w:szCs w:val="22"/>
          <w:lang w:val="en-US"/>
        </w:rPr>
      </w:pPr>
      <w:r w:rsidRPr="00CD295E">
        <w:rPr>
          <w:color w:val="000000"/>
          <w:sz w:val="22"/>
          <w:szCs w:val="22"/>
          <w:lang w:val="en-US"/>
        </w:rPr>
        <w:t xml:space="preserve">Zhong, V., </w:t>
      </w:r>
      <w:proofErr w:type="spellStart"/>
      <w:r w:rsidRPr="00CD295E">
        <w:rPr>
          <w:color w:val="000000"/>
          <w:sz w:val="22"/>
          <w:szCs w:val="22"/>
          <w:lang w:val="en-US"/>
        </w:rPr>
        <w:t>Xiong</w:t>
      </w:r>
      <w:proofErr w:type="spellEnd"/>
      <w:r w:rsidRPr="00CD295E">
        <w:rPr>
          <w:color w:val="000000"/>
          <w:sz w:val="22"/>
          <w:szCs w:val="22"/>
          <w:lang w:val="en-US"/>
        </w:rPr>
        <w:t xml:space="preserve">, C., &amp; </w:t>
      </w:r>
      <w:proofErr w:type="spellStart"/>
      <w:r w:rsidRPr="00CD295E">
        <w:rPr>
          <w:color w:val="000000"/>
          <w:sz w:val="22"/>
          <w:szCs w:val="22"/>
          <w:lang w:val="en-US"/>
        </w:rPr>
        <w:t>Socher</w:t>
      </w:r>
      <w:proofErr w:type="spellEnd"/>
      <w:r w:rsidRPr="00CD295E">
        <w:rPr>
          <w:color w:val="000000"/>
          <w:sz w:val="22"/>
          <w:szCs w:val="22"/>
          <w:lang w:val="en-US"/>
        </w:rPr>
        <w:t xml:space="preserve">, R. (2017). Seq2SQL: Generating structured queries from natural language using reinforcement learning. </w:t>
      </w:r>
      <w:proofErr w:type="spellStart"/>
      <w:r w:rsidRPr="00CD295E">
        <w:rPr>
          <w:color w:val="000000"/>
          <w:sz w:val="22"/>
          <w:szCs w:val="22"/>
          <w:lang w:val="en-US"/>
        </w:rPr>
        <w:t>arXiv</w:t>
      </w:r>
      <w:proofErr w:type="spellEnd"/>
      <w:r w:rsidRPr="00CD295E">
        <w:rPr>
          <w:color w:val="000000"/>
          <w:sz w:val="22"/>
          <w:szCs w:val="22"/>
          <w:lang w:val="en-US"/>
        </w:rPr>
        <w:t xml:space="preserve"> preprint arXiv:1709.00103.</w:t>
      </w:r>
    </w:p>
    <w:sectPr w:rsidR="0035344F" w:rsidRPr="00CD295E">
      <w:headerReference w:type="default" r:id="rId8"/>
      <w:footerReference w:type="default" r:id="rId9"/>
      <w:pgSz w:w="12240" w:h="15840"/>
      <w:pgMar w:top="1800" w:right="144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116AAB" w14:textId="77777777" w:rsidR="00A405C9" w:rsidRDefault="00A405C9">
      <w:r>
        <w:separator/>
      </w:r>
    </w:p>
  </w:endnote>
  <w:endnote w:type="continuationSeparator" w:id="0">
    <w:p w14:paraId="00B07FC8" w14:textId="77777777" w:rsidR="00A405C9" w:rsidRDefault="00A405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single" w:sz="18" w:space="0" w:color="000000"/>
        <w:left w:val="single" w:sz="4" w:space="0" w:color="7F7F7F"/>
        <w:bottom w:val="single" w:sz="18" w:space="0" w:color="000000"/>
        <w:right w:val="single" w:sz="4" w:space="0" w:color="7F7F7F"/>
        <w:insideH w:val="single" w:sz="4" w:space="0" w:color="7F7F7F"/>
        <w:insideV w:val="single" w:sz="4" w:space="0" w:color="7F7F7F"/>
      </w:tblBorders>
      <w:tblCellMar>
        <w:left w:w="10" w:type="dxa"/>
        <w:right w:w="10" w:type="dxa"/>
      </w:tblCellMar>
      <w:tblLook w:val="04A0" w:firstRow="1" w:lastRow="0" w:firstColumn="1" w:lastColumn="0" w:noHBand="0" w:noVBand="1"/>
    </w:tblPr>
    <w:tblGrid>
      <w:gridCol w:w="3100"/>
      <w:gridCol w:w="4060"/>
      <w:gridCol w:w="2200"/>
    </w:tblGrid>
    <w:tr w:rsidR="0035344F" w14:paraId="215BE316" w14:textId="77777777">
      <w:trPr>
        <w:trHeight w:val="640"/>
      </w:trPr>
      <w:tc>
        <w:tcPr>
          <w:tcW w:w="3100" w:type="dxa"/>
          <w:tcBorders>
            <w:top w:val="single" w:sz="4" w:space="0" w:color="7F7F7F"/>
            <w:left w:val="single" w:sz="4" w:space="0" w:color="7F7F7F"/>
            <w:bottom w:val="single" w:sz="4" w:space="0" w:color="7F7F7F"/>
            <w:right w:val="single" w:sz="4" w:space="0" w:color="7F7F7F"/>
          </w:tcBorders>
          <w:shd w:val="clear" w:color="auto" w:fill="821538"/>
          <w:tcMar>
            <w:top w:w="80" w:type="dxa"/>
            <w:left w:w="120" w:type="dxa"/>
            <w:bottom w:w="80" w:type="dxa"/>
            <w:right w:w="120" w:type="dxa"/>
          </w:tcMar>
          <w:vAlign w:val="center"/>
        </w:tcPr>
        <w:p w14:paraId="1E1A418F" w14:textId="77777777" w:rsidR="0035344F" w:rsidRDefault="008C4FD6">
          <w:pPr>
            <w:jc w:val="center"/>
          </w:pPr>
          <w:r>
            <w:rPr>
              <w:color w:val="F2F2F2"/>
              <w:sz w:val="18"/>
              <w:szCs w:val="18"/>
            </w:rPr>
            <w:t>PROYECTO INTEGRADOR EN INTELIGENCIA ARTIFICIAL</w:t>
          </w:r>
        </w:p>
      </w:tc>
      <w:tc>
        <w:tcPr>
          <w:tcW w:w="40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051CC6F" w14:textId="77777777" w:rsidR="0035344F" w:rsidRDefault="008C4FD6">
          <w:pPr>
            <w:jc w:val="center"/>
          </w:pPr>
          <w:r>
            <w:rPr>
              <w:b/>
              <w:bCs/>
              <w:color w:val="404040"/>
              <w:sz w:val="18"/>
              <w:szCs w:val="18"/>
            </w:rPr>
            <w:t xml:space="preserve">Página </w:t>
          </w:r>
          <w:r>
            <w:rPr>
              <w:b/>
              <w:bCs/>
              <w:color w:val="404040"/>
              <w:sz w:val="18"/>
              <w:szCs w:val="18"/>
            </w:rPr>
            <w:fldChar w:fldCharType="begin"/>
          </w:r>
          <w:r>
            <w:rPr>
              <w:b/>
              <w:bCs/>
              <w:color w:val="404040"/>
              <w:sz w:val="18"/>
              <w:szCs w:val="18"/>
            </w:rPr>
            <w:instrText>PAGE</w:instrText>
          </w:r>
          <w:r>
            <w:rPr>
              <w:b/>
              <w:bCs/>
              <w:color w:val="404040"/>
              <w:sz w:val="18"/>
              <w:szCs w:val="18"/>
            </w:rPr>
            <w:fldChar w:fldCharType="separate"/>
          </w:r>
          <w:r w:rsidR="00CD295E">
            <w:rPr>
              <w:b/>
              <w:bCs/>
              <w:noProof/>
              <w:color w:val="404040"/>
              <w:sz w:val="18"/>
              <w:szCs w:val="18"/>
            </w:rPr>
            <w:t>1</w:t>
          </w:r>
          <w:r>
            <w:rPr>
              <w:b/>
              <w:bCs/>
              <w:color w:val="404040"/>
              <w:sz w:val="18"/>
              <w:szCs w:val="18"/>
            </w:rPr>
            <w:fldChar w:fldCharType="end"/>
          </w:r>
          <w:r>
            <w:rPr>
              <w:b/>
              <w:bCs/>
              <w:color w:val="404040"/>
              <w:sz w:val="18"/>
              <w:szCs w:val="18"/>
            </w:rPr>
            <w:t xml:space="preserve"> de </w:t>
          </w:r>
          <w:r>
            <w:rPr>
              <w:b/>
              <w:bCs/>
              <w:color w:val="404040"/>
              <w:sz w:val="18"/>
              <w:szCs w:val="18"/>
            </w:rPr>
            <w:fldChar w:fldCharType="begin"/>
          </w:r>
          <w:r>
            <w:rPr>
              <w:b/>
              <w:bCs/>
              <w:color w:val="404040"/>
              <w:sz w:val="18"/>
              <w:szCs w:val="18"/>
            </w:rPr>
            <w:instrText>NUMPAGES</w:instrText>
          </w:r>
          <w:r>
            <w:rPr>
              <w:b/>
              <w:bCs/>
              <w:color w:val="404040"/>
              <w:sz w:val="18"/>
              <w:szCs w:val="18"/>
            </w:rPr>
            <w:fldChar w:fldCharType="separate"/>
          </w:r>
          <w:r w:rsidR="00CD295E">
            <w:rPr>
              <w:b/>
              <w:bCs/>
              <w:noProof/>
              <w:color w:val="404040"/>
              <w:sz w:val="18"/>
              <w:szCs w:val="18"/>
            </w:rPr>
            <w:t>2</w:t>
          </w:r>
          <w:r>
            <w:rPr>
              <w:b/>
              <w:bCs/>
              <w:color w:val="404040"/>
              <w:sz w:val="18"/>
              <w:szCs w:val="18"/>
            </w:rPr>
            <w:fldChar w:fldCharType="end"/>
          </w:r>
        </w:p>
      </w:tc>
      <w:tc>
        <w:tcPr>
          <w:tcW w:w="22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D1CB517" w14:textId="77777777" w:rsidR="0035344F" w:rsidRDefault="008C4FD6">
          <w:pPr>
            <w:jc w:val="center"/>
          </w:pPr>
          <w:r>
            <w:rPr>
              <w:color w:val="404040"/>
              <w:sz w:val="18"/>
              <w:szCs w:val="18"/>
            </w:rPr>
            <w:t>Grupo 1</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C787C2" w14:textId="77777777" w:rsidR="00A405C9" w:rsidRDefault="00A405C9">
      <w:r>
        <w:separator/>
      </w:r>
    </w:p>
  </w:footnote>
  <w:footnote w:type="continuationSeparator" w:id="0">
    <w:p w14:paraId="5EBC6026" w14:textId="77777777" w:rsidR="00A405C9" w:rsidRDefault="00A405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single" w:sz="18" w:space="0" w:color="000000"/>
        <w:left w:val="single" w:sz="4" w:space="0" w:color="7F7F7F"/>
        <w:bottom w:val="single" w:sz="18" w:space="0" w:color="000000"/>
        <w:right w:val="single" w:sz="4" w:space="0" w:color="7F7F7F"/>
        <w:insideH w:val="single" w:sz="4" w:space="0" w:color="7F7F7F"/>
        <w:insideV w:val="single" w:sz="4" w:space="0" w:color="7F7F7F"/>
      </w:tblBorders>
      <w:tblCellMar>
        <w:left w:w="10" w:type="dxa"/>
        <w:right w:w="10" w:type="dxa"/>
      </w:tblCellMar>
      <w:tblLook w:val="04A0" w:firstRow="1" w:lastRow="0" w:firstColumn="1" w:lastColumn="0" w:noHBand="0" w:noVBand="1"/>
    </w:tblPr>
    <w:tblGrid>
      <w:gridCol w:w="3100"/>
      <w:gridCol w:w="4060"/>
      <w:gridCol w:w="2200"/>
    </w:tblGrid>
    <w:tr w:rsidR="0035344F" w14:paraId="3C22C008" w14:textId="77777777">
      <w:trPr>
        <w:trHeight w:val="720"/>
      </w:trPr>
      <w:tc>
        <w:tcPr>
          <w:tcW w:w="3100" w:type="dxa"/>
          <w:tcBorders>
            <w:top w:val="single" w:sz="4" w:space="0" w:color="7F7F7F"/>
            <w:left w:val="single" w:sz="4" w:space="0" w:color="7F7F7F"/>
            <w:bottom w:val="single" w:sz="4" w:space="0" w:color="7F7F7F"/>
            <w:right w:val="single" w:sz="4" w:space="0" w:color="7F7F7F"/>
          </w:tcBorders>
          <w:shd w:val="clear" w:color="auto" w:fill="821538"/>
          <w:tcMar>
            <w:top w:w="80" w:type="dxa"/>
            <w:left w:w="120" w:type="dxa"/>
            <w:bottom w:w="80" w:type="dxa"/>
            <w:right w:w="120" w:type="dxa"/>
          </w:tcMar>
          <w:vAlign w:val="center"/>
        </w:tcPr>
        <w:p w14:paraId="60AA8F0E" w14:textId="77777777" w:rsidR="0035344F" w:rsidRDefault="008C4FD6">
          <w:pPr>
            <w:jc w:val="center"/>
          </w:pPr>
          <w:r>
            <w:rPr>
              <w:color w:val="F2F2F2"/>
              <w:sz w:val="18"/>
              <w:szCs w:val="18"/>
            </w:rPr>
            <w:t>POSTGRADO</w:t>
          </w:r>
        </w:p>
        <w:p w14:paraId="0A3EEB66" w14:textId="77777777" w:rsidR="0035344F" w:rsidRDefault="008C4FD6">
          <w:pPr>
            <w:jc w:val="center"/>
          </w:pPr>
          <w:r>
            <w:rPr>
              <w:color w:val="F2F2F2"/>
              <w:sz w:val="18"/>
              <w:szCs w:val="18"/>
            </w:rPr>
            <w:t>MAESTRÍA EN INTELIGENCIA ARTIFICIAL</w:t>
          </w:r>
        </w:p>
      </w:tc>
      <w:tc>
        <w:tcPr>
          <w:tcW w:w="40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AD95D55" w14:textId="77777777" w:rsidR="0035344F" w:rsidRDefault="008C4FD6">
          <w:pPr>
            <w:jc w:val="center"/>
          </w:pPr>
          <w:r>
            <w:rPr>
              <w:sz w:val="18"/>
              <w:szCs w:val="18"/>
            </w:rPr>
            <w:t>“RECURSOS Y ESTADO DEL ARTE”</w:t>
          </w:r>
        </w:p>
      </w:tc>
      <w:tc>
        <w:tcPr>
          <w:tcW w:w="22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FDE3EF9" w14:textId="77777777" w:rsidR="0035344F" w:rsidRDefault="008C4FD6">
          <w:pPr>
            <w:jc w:val="center"/>
          </w:pPr>
          <w:r>
            <w:rPr>
              <w:noProof/>
            </w:rPr>
            <w:drawing>
              <wp:inline distT="0" distB="0" distL="0" distR="0" wp14:anchorId="61F67B9F" wp14:editId="524D3B10">
                <wp:extent cx="438150" cy="3810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38150" cy="381000"/>
                        </a:xfrm>
                        <a:prstGeom prst="rect">
                          <a:avLst/>
                        </a:prstGeom>
                      </pic:spPr>
                    </pic:pic>
                  </a:graphicData>
                </a:graphic>
              </wp:inline>
            </w:drawing>
          </w:r>
        </w:p>
      </w:tc>
    </w:tr>
  </w:tbl>
  <w:p w14:paraId="1C2DCA33" w14:textId="77777777" w:rsidR="0035344F" w:rsidRDefault="0035344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C65CA"/>
    <w:multiLevelType w:val="hybridMultilevel"/>
    <w:tmpl w:val="96EA03E0"/>
    <w:lvl w:ilvl="0" w:tplc="061845B8">
      <w:start w:val="1"/>
      <w:numFmt w:val="bullet"/>
      <w:lvlText w:val="•"/>
      <w:lvlJc w:val="left"/>
      <w:pPr>
        <w:ind w:left="720" w:hanging="360"/>
      </w:pPr>
    </w:lvl>
    <w:lvl w:ilvl="1" w:tplc="FC84ECD6">
      <w:numFmt w:val="decimal"/>
      <w:lvlText w:val=""/>
      <w:lvlJc w:val="left"/>
    </w:lvl>
    <w:lvl w:ilvl="2" w:tplc="54E8A8F0">
      <w:numFmt w:val="decimal"/>
      <w:lvlText w:val=""/>
      <w:lvlJc w:val="left"/>
    </w:lvl>
    <w:lvl w:ilvl="3" w:tplc="A6B4BC04">
      <w:numFmt w:val="decimal"/>
      <w:lvlText w:val=""/>
      <w:lvlJc w:val="left"/>
    </w:lvl>
    <w:lvl w:ilvl="4" w:tplc="597C72EE">
      <w:numFmt w:val="decimal"/>
      <w:lvlText w:val=""/>
      <w:lvlJc w:val="left"/>
    </w:lvl>
    <w:lvl w:ilvl="5" w:tplc="B6C8AF1A">
      <w:numFmt w:val="decimal"/>
      <w:lvlText w:val=""/>
      <w:lvlJc w:val="left"/>
    </w:lvl>
    <w:lvl w:ilvl="6" w:tplc="1162640C">
      <w:numFmt w:val="decimal"/>
      <w:lvlText w:val=""/>
      <w:lvlJc w:val="left"/>
    </w:lvl>
    <w:lvl w:ilvl="7" w:tplc="BD588100">
      <w:numFmt w:val="decimal"/>
      <w:lvlText w:val=""/>
      <w:lvlJc w:val="left"/>
    </w:lvl>
    <w:lvl w:ilvl="8" w:tplc="76425390">
      <w:numFmt w:val="decimal"/>
      <w:lvlText w:val=""/>
      <w:lvlJc w:val="left"/>
    </w:lvl>
  </w:abstractNum>
  <w:abstractNum w:abstractNumId="1" w15:restartNumberingAfterBreak="0">
    <w:nsid w:val="5A135EE5"/>
    <w:multiLevelType w:val="hybridMultilevel"/>
    <w:tmpl w:val="7A6E44F0"/>
    <w:lvl w:ilvl="0" w:tplc="C522432A">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7CC73BDA"/>
    <w:multiLevelType w:val="hybridMultilevel"/>
    <w:tmpl w:val="B9A69AE4"/>
    <w:lvl w:ilvl="0" w:tplc="C916C4BA">
      <w:start w:val="1"/>
      <w:numFmt w:val="bullet"/>
      <w:lvlText w:val="●"/>
      <w:lvlJc w:val="left"/>
      <w:pPr>
        <w:ind w:left="720" w:hanging="360"/>
      </w:pPr>
    </w:lvl>
    <w:lvl w:ilvl="1" w:tplc="BE8475C4">
      <w:start w:val="1"/>
      <w:numFmt w:val="bullet"/>
      <w:lvlText w:val="○"/>
      <w:lvlJc w:val="left"/>
      <w:pPr>
        <w:ind w:left="1440" w:hanging="360"/>
      </w:pPr>
    </w:lvl>
    <w:lvl w:ilvl="2" w:tplc="684ED732">
      <w:start w:val="1"/>
      <w:numFmt w:val="bullet"/>
      <w:lvlText w:val="■"/>
      <w:lvlJc w:val="left"/>
      <w:pPr>
        <w:ind w:left="2160" w:hanging="360"/>
      </w:pPr>
    </w:lvl>
    <w:lvl w:ilvl="3" w:tplc="3A986052">
      <w:start w:val="1"/>
      <w:numFmt w:val="bullet"/>
      <w:lvlText w:val="●"/>
      <w:lvlJc w:val="left"/>
      <w:pPr>
        <w:ind w:left="2880" w:hanging="360"/>
      </w:pPr>
    </w:lvl>
    <w:lvl w:ilvl="4" w:tplc="8B68BF10">
      <w:start w:val="1"/>
      <w:numFmt w:val="bullet"/>
      <w:lvlText w:val="○"/>
      <w:lvlJc w:val="left"/>
      <w:pPr>
        <w:ind w:left="3600" w:hanging="360"/>
      </w:pPr>
    </w:lvl>
    <w:lvl w:ilvl="5" w:tplc="3E9E9BA0">
      <w:start w:val="1"/>
      <w:numFmt w:val="bullet"/>
      <w:lvlText w:val="■"/>
      <w:lvlJc w:val="left"/>
      <w:pPr>
        <w:ind w:left="4320" w:hanging="360"/>
      </w:pPr>
    </w:lvl>
    <w:lvl w:ilvl="6" w:tplc="D32E20CE">
      <w:start w:val="1"/>
      <w:numFmt w:val="bullet"/>
      <w:lvlText w:val="●"/>
      <w:lvlJc w:val="left"/>
      <w:pPr>
        <w:ind w:left="5040" w:hanging="360"/>
      </w:pPr>
    </w:lvl>
    <w:lvl w:ilvl="7" w:tplc="05E464EC">
      <w:start w:val="1"/>
      <w:numFmt w:val="bullet"/>
      <w:lvlText w:val="●"/>
      <w:lvlJc w:val="left"/>
      <w:pPr>
        <w:ind w:left="5760" w:hanging="360"/>
      </w:pPr>
    </w:lvl>
    <w:lvl w:ilvl="8" w:tplc="141E4930">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44F"/>
    <w:rsid w:val="000E206C"/>
    <w:rsid w:val="0035344F"/>
    <w:rsid w:val="005A6248"/>
    <w:rsid w:val="008C4FD6"/>
    <w:rsid w:val="009E1AA1"/>
    <w:rsid w:val="00A405C9"/>
    <w:rsid w:val="00C440D6"/>
    <w:rsid w:val="00CD295E"/>
    <w:rsid w:val="00D4635F"/>
    <w:rsid w:val="00EB00B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51B53"/>
  <w15:docId w15:val="{10DAD469-CD71-4905-9E2B-771BD3183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821538"/>
      <w:sz w:val="30"/>
      <w:szCs w:val="30"/>
    </w:rPr>
  </w:style>
  <w:style w:type="paragraph" w:styleId="Ttulo2">
    <w:name w:val="heading 2"/>
    <w:uiPriority w:val="9"/>
    <w:unhideWhenUsed/>
    <w:qFormat/>
    <w:pPr>
      <w:spacing w:before="260" w:after="140"/>
      <w:outlineLvl w:val="1"/>
    </w:pPr>
    <w:rPr>
      <w:b/>
      <w:bCs/>
      <w:color w:val="821538"/>
      <w:sz w:val="26"/>
      <w:szCs w:val="26"/>
    </w:rPr>
  </w:style>
  <w:style w:type="paragraph" w:styleId="Ttulo3">
    <w:name w:val="heading 3"/>
    <w:uiPriority w:val="9"/>
    <w:unhideWhenUsed/>
    <w:qFormat/>
    <w:pPr>
      <w:spacing w:before="200" w:after="120"/>
      <w:outlineLvl w:val="2"/>
    </w:pPr>
    <w:rPr>
      <w:b/>
      <w:bCs/>
      <w:color w:val="82153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D295E"/>
    <w:pPr>
      <w:tabs>
        <w:tab w:val="center" w:pos="4252"/>
        <w:tab w:val="right" w:pos="8504"/>
      </w:tabs>
    </w:pPr>
  </w:style>
  <w:style w:type="character" w:customStyle="1" w:styleId="EncabezadoCar">
    <w:name w:val="Encabezado Car"/>
    <w:basedOn w:val="Fuentedeprrafopredeter"/>
    <w:link w:val="Encabezado"/>
    <w:uiPriority w:val="99"/>
    <w:rsid w:val="00CD295E"/>
  </w:style>
  <w:style w:type="paragraph" w:styleId="Piedepgina">
    <w:name w:val="footer"/>
    <w:basedOn w:val="Normal"/>
    <w:link w:val="PiedepginaCar"/>
    <w:uiPriority w:val="99"/>
    <w:unhideWhenUsed/>
    <w:rsid w:val="00CD295E"/>
    <w:pPr>
      <w:tabs>
        <w:tab w:val="center" w:pos="4252"/>
        <w:tab w:val="right" w:pos="8504"/>
      </w:tabs>
    </w:pPr>
  </w:style>
  <w:style w:type="character" w:customStyle="1" w:styleId="PiedepginaCar">
    <w:name w:val="Pie de página Car"/>
    <w:basedOn w:val="Fuentedeprrafopredeter"/>
    <w:link w:val="Piedepgina"/>
    <w:uiPriority w:val="99"/>
    <w:rsid w:val="00CD29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10</Pages>
  <Words>3262</Words>
  <Characters>17944</Characters>
  <Application>Microsoft Office Word</Application>
  <DocSecurity>0</DocSecurity>
  <Lines>149</Lines>
  <Paragraphs>42</Paragraphs>
  <ScaleCrop>false</ScaleCrop>
  <Company/>
  <LinksUpToDate>false</LinksUpToDate>
  <CharactersWithSpaces>21164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Recursos y Estado del Arte</dc:title>
  <dc:creator>Grupo Sánchez-Cabrera</dc:creator>
  <cp:lastModifiedBy>Andrés Sánchez Arévalo</cp:lastModifiedBy>
  <cp:revision>8</cp:revision>
  <cp:lastPrinted>2026-04-27T20:09:00Z</cp:lastPrinted>
  <dcterms:created xsi:type="dcterms:W3CDTF">2026-04-25T20:32:00Z</dcterms:created>
  <dcterms:modified xsi:type="dcterms:W3CDTF">2026-04-27T20:09:00Z</dcterms:modified>
</cp:coreProperties>
</file>