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174B1" w14:textId="77777777" w:rsidR="00C02E22" w:rsidRDefault="00C02E22">
      <w:pPr>
        <w:spacing w:before="200" w:after="0"/>
      </w:pPr>
    </w:p>
    <w:p w14:paraId="18665A38" w14:textId="77777777" w:rsidR="00C02E22" w:rsidRDefault="00191460">
      <w:pPr>
        <w:jc w:val="center"/>
      </w:pPr>
      <w:r>
        <w:rPr>
          <w:noProof/>
        </w:rPr>
        <w:drawing>
          <wp:inline distT="0" distB="0" distL="0" distR="0" wp14:anchorId="430CB8B0" wp14:editId="5A1613CC">
            <wp:extent cx="723900" cy="800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3900" cy="800100"/>
                    </a:xfrm>
                    <a:prstGeom prst="rect">
                      <a:avLst/>
                    </a:prstGeom>
                  </pic:spPr>
                </pic:pic>
              </a:graphicData>
            </a:graphic>
          </wp:inline>
        </w:drawing>
      </w:r>
    </w:p>
    <w:p w14:paraId="299FE31C" w14:textId="77777777" w:rsidR="00C02E22" w:rsidRDefault="00C02E22">
      <w:pPr>
        <w:spacing w:before="60" w:after="0"/>
      </w:pPr>
    </w:p>
    <w:p w14:paraId="75D8734F" w14:textId="77777777" w:rsidR="00C02E22" w:rsidRDefault="00191460">
      <w:pPr>
        <w:jc w:val="center"/>
      </w:pPr>
      <w:r>
        <w:rPr>
          <w:b/>
          <w:bCs/>
        </w:rPr>
        <w:t>UNIVERSIDAD DE ESPECIALIDADES ESPÍRITU SANTO</w:t>
      </w:r>
    </w:p>
    <w:p w14:paraId="0BCCA6DC" w14:textId="77777777" w:rsidR="00C02E22" w:rsidRDefault="00C02E22">
      <w:pPr>
        <w:spacing w:after="0"/>
      </w:pPr>
    </w:p>
    <w:p w14:paraId="4529F93F" w14:textId="77777777" w:rsidR="00C02E22" w:rsidRDefault="00191460">
      <w:pPr>
        <w:jc w:val="center"/>
      </w:pPr>
      <w:r>
        <w:rPr>
          <w:b/>
          <w:bCs/>
        </w:rPr>
        <w:t>MAESTRÍA EN INTELIGENCIA ARTIFICIAL</w:t>
      </w:r>
    </w:p>
    <w:p w14:paraId="764BCFFB" w14:textId="77777777" w:rsidR="00C02E22" w:rsidRDefault="00C02E22">
      <w:pPr>
        <w:spacing w:after="0"/>
      </w:pPr>
    </w:p>
    <w:p w14:paraId="5576D82D" w14:textId="77777777" w:rsidR="00C02E22" w:rsidRDefault="00191460">
      <w:pPr>
        <w:jc w:val="center"/>
      </w:pPr>
      <w:r>
        <w:rPr>
          <w:b/>
          <w:bCs/>
        </w:rPr>
        <w:t>ASIGNATURA:</w:t>
      </w:r>
    </w:p>
    <w:p w14:paraId="4B502A43" w14:textId="77777777" w:rsidR="00C02E22" w:rsidRDefault="00191460">
      <w:pPr>
        <w:jc w:val="center"/>
      </w:pPr>
      <w:r>
        <w:t>PROYECTO INTEGRADOR EN INTELIGENCIA ARTIFICIAL</w:t>
      </w:r>
    </w:p>
    <w:p w14:paraId="5D72261A" w14:textId="77777777" w:rsidR="00C02E22" w:rsidRDefault="00C02E22">
      <w:pPr>
        <w:spacing w:after="0"/>
      </w:pPr>
    </w:p>
    <w:p w14:paraId="7F2CA482" w14:textId="77777777" w:rsidR="00C02E22" w:rsidRDefault="00191460">
      <w:pPr>
        <w:jc w:val="center"/>
      </w:pPr>
      <w:r>
        <w:rPr>
          <w:b/>
          <w:bCs/>
        </w:rPr>
        <w:t>TÍTULO:</w:t>
      </w:r>
    </w:p>
    <w:p w14:paraId="6EB01319" w14:textId="77777777" w:rsidR="00C02E22" w:rsidRDefault="00191460">
      <w:pPr>
        <w:jc w:val="center"/>
      </w:pPr>
      <w:r>
        <w:rPr>
          <w:b/>
          <w:bCs/>
        </w:rPr>
        <w:t>ANÁLISIS COMPARATIVO DE TÉCNICAS DE INTELIGENCIA ARTIFICIAL</w:t>
      </w:r>
    </w:p>
    <w:p w14:paraId="73D99A4B" w14:textId="77777777" w:rsidR="00C02E22" w:rsidRDefault="00191460">
      <w:pPr>
        <w:jc w:val="center"/>
      </w:pPr>
      <w:r>
        <w:rPr>
          <w:b/>
          <w:bCs/>
        </w:rPr>
        <w:t>PARA TEXT-TO-SQL CON VISUALIZACIÓN AUTOMÁTICA</w:t>
      </w:r>
    </w:p>
    <w:p w14:paraId="7E0124F4" w14:textId="77777777" w:rsidR="00C02E22" w:rsidRDefault="00C02E22">
      <w:pPr>
        <w:spacing w:after="0"/>
      </w:pPr>
    </w:p>
    <w:p w14:paraId="0CF3B2A2" w14:textId="77777777" w:rsidR="00C02E22" w:rsidRDefault="00191460">
      <w:pPr>
        <w:jc w:val="center"/>
      </w:pPr>
      <w:r>
        <w:rPr>
          <w:b/>
          <w:bCs/>
        </w:rPr>
        <w:t>AUTORES:</w:t>
      </w:r>
    </w:p>
    <w:p w14:paraId="7C18AC6B" w14:textId="77777777" w:rsidR="00C02E22" w:rsidRDefault="00191460">
      <w:pPr>
        <w:jc w:val="center"/>
      </w:pPr>
      <w:r>
        <w:t>SÁNCHEZ ARÉVALO ANÍBAL ANDRÉS</w:t>
      </w:r>
    </w:p>
    <w:p w14:paraId="599B6E38" w14:textId="77777777" w:rsidR="00C02E22" w:rsidRDefault="00191460">
      <w:pPr>
        <w:jc w:val="center"/>
      </w:pPr>
      <w:r>
        <w:t>CABRERA PARRALES JOEL DAVID</w:t>
      </w:r>
    </w:p>
    <w:p w14:paraId="3AE0432B" w14:textId="77777777" w:rsidR="00C02E22" w:rsidRDefault="00C02E22">
      <w:pPr>
        <w:spacing w:after="0"/>
      </w:pPr>
    </w:p>
    <w:p w14:paraId="487DA6E1" w14:textId="77777777" w:rsidR="00C02E22" w:rsidRDefault="00191460">
      <w:pPr>
        <w:jc w:val="center"/>
      </w:pPr>
      <w:r>
        <w:rPr>
          <w:b/>
          <w:bCs/>
        </w:rPr>
        <w:t>TUTOR:</w:t>
      </w:r>
    </w:p>
    <w:p w14:paraId="1777F2E9" w14:textId="77777777" w:rsidR="00C02E22" w:rsidRDefault="00191460">
      <w:pPr>
        <w:jc w:val="center"/>
      </w:pPr>
      <w:r>
        <w:t>Mg. ALEXANDRA ARCINIEGAS C.</w:t>
      </w:r>
    </w:p>
    <w:p w14:paraId="6FAEA112" w14:textId="77777777" w:rsidR="00C02E22" w:rsidRDefault="00C02E22">
      <w:pPr>
        <w:spacing w:after="0"/>
      </w:pPr>
    </w:p>
    <w:p w14:paraId="196613DF" w14:textId="77777777" w:rsidR="00C02E22" w:rsidRDefault="00191460">
      <w:pPr>
        <w:jc w:val="center"/>
      </w:pPr>
      <w:r>
        <w:rPr>
          <w:b/>
          <w:bCs/>
        </w:rPr>
        <w:t>SAMBORONDÓN, ECUADOR</w:t>
      </w:r>
    </w:p>
    <w:p w14:paraId="7C150DE0" w14:textId="77777777" w:rsidR="00C02E22" w:rsidRDefault="00191460">
      <w:pPr>
        <w:jc w:val="center"/>
      </w:pPr>
      <w:r>
        <w:rPr>
          <w:b/>
          <w:bCs/>
        </w:rPr>
        <w:t>ABRIL 2025</w:t>
      </w:r>
    </w:p>
    <w:p w14:paraId="4EC24F99" w14:textId="77777777" w:rsidR="00C02E22" w:rsidRDefault="00191460">
      <w:r>
        <w:br w:type="page"/>
      </w:r>
    </w:p>
    <w:p w14:paraId="0F7478ED" w14:textId="77777777" w:rsidR="00C02E22" w:rsidRDefault="00191460">
      <w:pPr>
        <w:spacing w:before="240" w:after="100"/>
        <w:jc w:val="left"/>
      </w:pPr>
      <w:r>
        <w:rPr>
          <w:b/>
          <w:bCs/>
        </w:rPr>
        <w:lastRenderedPageBreak/>
        <w:t>Introducció</w:t>
      </w:r>
      <w:r>
        <w:rPr>
          <w:b/>
          <w:bCs/>
        </w:rPr>
        <w:t>n</w:t>
      </w:r>
    </w:p>
    <w:p w14:paraId="024FD57F" w14:textId="77777777" w:rsidR="00C02E22" w:rsidRDefault="00191460">
      <w:pPr>
        <w:ind w:firstLine="720"/>
      </w:pPr>
      <w:r>
        <w:t>Entre las distintas familias de modelos de inteligencia artificial evaluadas, los Transformers y los modelos de lenguaje grande (LLM) de código abierto constituyen el enfoque más efectivo para construir sistemas Text-</w:t>
      </w:r>
      <w:proofErr w:type="spellStart"/>
      <w:r>
        <w:t>to</w:t>
      </w:r>
      <w:proofErr w:type="spellEnd"/>
      <w:r>
        <w:t>-SQL orientados a usuarios sin conoci</w:t>
      </w:r>
      <w:r>
        <w:t xml:space="preserve">miento técnico en SQL. Esta conclusión se sustenta en evidencia empírica sólida: los sistemas basados en esta arquitectura alcanzan hasta el 86.6 % de precisión de ejecución en el </w:t>
      </w:r>
      <w:proofErr w:type="spellStart"/>
      <w:r>
        <w:t>benchmark</w:t>
      </w:r>
      <w:proofErr w:type="spellEnd"/>
      <w:r>
        <w:t xml:space="preserve"> Spider con estrategias avanzadas de </w:t>
      </w:r>
      <w:proofErr w:type="spellStart"/>
      <w:r>
        <w:t>prompting</w:t>
      </w:r>
      <w:proofErr w:type="spellEnd"/>
      <w:r>
        <w:t>, y hasta el 79.9 % c</w:t>
      </w:r>
      <w:r>
        <w:t xml:space="preserve">on modelos de código abierto ajustados mediante fine-tuning como </w:t>
      </w:r>
      <w:proofErr w:type="spellStart"/>
      <w:r>
        <w:t>LLaMA</w:t>
      </w:r>
      <w:proofErr w:type="spellEnd"/>
      <w:r>
        <w:t xml:space="preserve"> 3. Estos resultados emergen de un análisis sistemático de seis familias técnicas de inteligencia artificial, evaluadas en función de las dimensiones críticas del problema: generación es</w:t>
      </w:r>
      <w:r>
        <w:t>tructurada de SQL a partir de lenguaje natural en español, seguridad en la ejecución de consultas, capacidad de generalización a dominios no vistos durante el entrenamiento, y producción de visualizaciones automáticas a partir de los datos recuperados.</w:t>
      </w:r>
    </w:p>
    <w:p w14:paraId="4BBE21DB" w14:textId="77777777" w:rsidR="00C02E22" w:rsidRDefault="00191460">
      <w:pPr>
        <w:ind w:firstLine="720"/>
      </w:pPr>
      <w:r>
        <w:t xml:space="preserve">El </w:t>
      </w:r>
      <w:r>
        <w:t>problema Text-</w:t>
      </w:r>
      <w:proofErr w:type="spellStart"/>
      <w:r>
        <w:t>to</w:t>
      </w:r>
      <w:proofErr w:type="spellEnd"/>
      <w:r>
        <w:t xml:space="preserve">-SQL representa una instancia del </w:t>
      </w:r>
      <w:proofErr w:type="spellStart"/>
      <w:r>
        <w:t>parsing</w:t>
      </w:r>
      <w:proofErr w:type="spellEnd"/>
      <w:r>
        <w:t xml:space="preserve"> semántico en la que una consulta formulada en lenguaje natural debe ser transformada en una instrucción SQL ejecutable sobre una base de datos relacional. La dificultad del problema radica en tres d</w:t>
      </w:r>
      <w:r>
        <w:t xml:space="preserve">esafíos interrelacionados: el </w:t>
      </w:r>
      <w:proofErr w:type="spellStart"/>
      <w:r>
        <w:t>schema</w:t>
      </w:r>
      <w:proofErr w:type="spellEnd"/>
      <w:r>
        <w:t xml:space="preserve"> </w:t>
      </w:r>
      <w:proofErr w:type="spellStart"/>
      <w:r>
        <w:t>linking</w:t>
      </w:r>
      <w:proofErr w:type="spellEnd"/>
      <w:r>
        <w:t xml:space="preserve"> —proceso de vincular las entidades léxicas de la pregunta con los elementos del esquema de la base de datos—, la </w:t>
      </w:r>
      <w:proofErr w:type="spellStart"/>
      <w:r>
        <w:t>composicionalidad</w:t>
      </w:r>
      <w:proofErr w:type="spellEnd"/>
      <w:r>
        <w:t xml:space="preserve"> del SQL —que abarca operaciones de JOIN, subconsultas anidadas y funciones de ag</w:t>
      </w:r>
      <w:r>
        <w:t>regación—, y la generalización a esquemas no observados durante el entrenamiento (</w:t>
      </w:r>
      <w:proofErr w:type="spellStart"/>
      <w:r>
        <w:t>Yu</w:t>
      </w:r>
      <w:proofErr w:type="spellEnd"/>
      <w:r>
        <w:t xml:space="preserve"> et al., 2018). El presente análisis evalúa cada técnica desde su fundamento teórico, su desempeño en </w:t>
      </w:r>
      <w:proofErr w:type="spellStart"/>
      <w:r>
        <w:t>benchmarks</w:t>
      </w:r>
      <w:proofErr w:type="spellEnd"/>
      <w:r>
        <w:t xml:space="preserve"> de referencia, su complejidad computacional, sus requerimie</w:t>
      </w:r>
      <w:r>
        <w:t>ntos de datos y su adecuación al contexto del proyecto: un sistema de código abierto que recibe preguntas en español, genera SQL con restricciones de seguridad, consulta bases de datos relacionales y devuelve los resultados acompañados de visualizaciones a</w:t>
      </w:r>
      <w:r>
        <w:t>utomáticas para perfiles de gerencia y operaciones.</w:t>
      </w:r>
    </w:p>
    <w:p w14:paraId="3A9CF87E" w14:textId="77777777" w:rsidR="00C02E22" w:rsidRDefault="00191460">
      <w:pPr>
        <w:spacing w:before="240" w:after="100"/>
        <w:jc w:val="left"/>
      </w:pPr>
      <w:r>
        <w:rPr>
          <w:b/>
          <w:bCs/>
        </w:rPr>
        <w:t>1. Transformers y Modelos de Lenguaje Grande: La Arquitectura Dominante</w:t>
      </w:r>
    </w:p>
    <w:p w14:paraId="32F5D929" w14:textId="77777777" w:rsidR="00C02E22" w:rsidRDefault="00191460">
      <w:pPr>
        <w:spacing w:before="160"/>
        <w:jc w:val="left"/>
      </w:pPr>
      <w:r>
        <w:rPr>
          <w:b/>
          <w:bCs/>
        </w:rPr>
        <w:t>Fundamentación Teórica</w:t>
      </w:r>
    </w:p>
    <w:p w14:paraId="1C98B624" w14:textId="77777777" w:rsidR="00C02E22" w:rsidRDefault="00191460">
      <w:pPr>
        <w:ind w:firstLine="720"/>
      </w:pPr>
      <w:r>
        <w:t xml:space="preserve">La arquitectura </w:t>
      </w:r>
      <w:proofErr w:type="spellStart"/>
      <w:r>
        <w:t>Transformer</w:t>
      </w:r>
      <w:proofErr w:type="spellEnd"/>
      <w:r>
        <w:t xml:space="preserve">, propuesta originalmente por </w:t>
      </w:r>
      <w:proofErr w:type="spellStart"/>
      <w:r>
        <w:t>Vaswani</w:t>
      </w:r>
      <w:proofErr w:type="spellEnd"/>
      <w:r>
        <w:t xml:space="preserve"> et al. (2017), opera a través de mecanismo</w:t>
      </w:r>
      <w:r>
        <w:t>s de autoatención (</w:t>
      </w:r>
      <w:proofErr w:type="spellStart"/>
      <w:r>
        <w:t>self-attention</w:t>
      </w:r>
      <w:proofErr w:type="spellEnd"/>
      <w:r>
        <w:t>) capaces de capturar relaciones entre todos los pares de tokens de una secuencia de manera simultánea. Esta capacidad elimina la limitación de procesamiento secuencial propia de las redes recurrentes. Para el problema Text</w:t>
      </w:r>
      <w:r>
        <w:t>-</w:t>
      </w:r>
      <w:proofErr w:type="spellStart"/>
      <w:r>
        <w:t>to</w:t>
      </w:r>
      <w:proofErr w:type="spellEnd"/>
      <w:r>
        <w:t xml:space="preserve">-SQL se emplean dos paradigmas principales: modelos </w:t>
      </w:r>
      <w:proofErr w:type="spellStart"/>
      <w:r>
        <w:t>encoder-decoder</w:t>
      </w:r>
      <w:proofErr w:type="spellEnd"/>
      <w:r>
        <w:t xml:space="preserve"> como T5 (</w:t>
      </w:r>
      <w:proofErr w:type="spellStart"/>
      <w:r>
        <w:t>Raffel</w:t>
      </w:r>
      <w:proofErr w:type="spellEnd"/>
      <w:r>
        <w:t xml:space="preserve"> et al., 2020), en los que el </w:t>
      </w:r>
      <w:proofErr w:type="spellStart"/>
      <w:r>
        <w:t>encoder</w:t>
      </w:r>
      <w:proofErr w:type="spellEnd"/>
      <w:r>
        <w:t xml:space="preserve"> procesa la concatenación de la pregunta en lenguaje natural con el esquema serializado de la base de datos y el </w:t>
      </w:r>
      <w:proofErr w:type="spellStart"/>
      <w:r>
        <w:t>decoder</w:t>
      </w:r>
      <w:proofErr w:type="spellEnd"/>
      <w:r>
        <w:t xml:space="preserve"> genera </w:t>
      </w:r>
      <w:proofErr w:type="spellStart"/>
      <w:r>
        <w:t>autor</w:t>
      </w:r>
      <w:r>
        <w:t>regrresivamente</w:t>
      </w:r>
      <w:proofErr w:type="spellEnd"/>
      <w:r>
        <w:t xml:space="preserve"> la consulta SQL; y modelos </w:t>
      </w:r>
      <w:proofErr w:type="spellStart"/>
      <w:r>
        <w:t>decoder-only</w:t>
      </w:r>
      <w:proofErr w:type="spellEnd"/>
      <w:r>
        <w:t xml:space="preserve"> como </w:t>
      </w:r>
      <w:proofErr w:type="spellStart"/>
      <w:r>
        <w:t>LLaMA</w:t>
      </w:r>
      <w:proofErr w:type="spellEnd"/>
      <w:r>
        <w:t xml:space="preserve"> (</w:t>
      </w:r>
      <w:proofErr w:type="spellStart"/>
      <w:r>
        <w:t>Touvron</w:t>
      </w:r>
      <w:proofErr w:type="spellEnd"/>
      <w:r>
        <w:t xml:space="preserve"> et al., 2023) y </w:t>
      </w:r>
      <w:proofErr w:type="spellStart"/>
      <w:r>
        <w:t>CodeLlama</w:t>
      </w:r>
      <w:proofErr w:type="spellEnd"/>
      <w:r>
        <w:t xml:space="preserve"> (</w:t>
      </w:r>
      <w:proofErr w:type="spellStart"/>
      <w:r>
        <w:t>Rozière</w:t>
      </w:r>
      <w:proofErr w:type="spellEnd"/>
      <w:r>
        <w:t xml:space="preserve"> et al., 2023), que abordan la tarea mediante aprendizaje en contexto (</w:t>
      </w:r>
      <w:proofErr w:type="spellStart"/>
      <w:r>
        <w:t>in-context</w:t>
      </w:r>
      <w:proofErr w:type="spellEnd"/>
      <w:r>
        <w:t xml:space="preserve"> </w:t>
      </w:r>
      <w:proofErr w:type="spellStart"/>
      <w:r>
        <w:t>learning</w:t>
      </w:r>
      <w:proofErr w:type="spellEnd"/>
      <w:r>
        <w:t>) o ajuste fino por instrucción.</w:t>
      </w:r>
    </w:p>
    <w:p w14:paraId="2990380E" w14:textId="77777777" w:rsidR="00C02E22" w:rsidRDefault="00191460">
      <w:pPr>
        <w:ind w:firstLine="720"/>
      </w:pPr>
      <w:r>
        <w:t xml:space="preserve">La autoatención en el </w:t>
      </w:r>
      <w:proofErr w:type="spellStart"/>
      <w:r>
        <w:t>e</w:t>
      </w:r>
      <w:r>
        <w:t>ncoder</w:t>
      </w:r>
      <w:proofErr w:type="spellEnd"/>
      <w:r>
        <w:t xml:space="preserve"> desempeña un papel fundamental en el </w:t>
      </w:r>
      <w:proofErr w:type="spellStart"/>
      <w:r>
        <w:t>schema</w:t>
      </w:r>
      <w:proofErr w:type="spellEnd"/>
      <w:r>
        <w:t xml:space="preserve"> </w:t>
      </w:r>
      <w:proofErr w:type="spellStart"/>
      <w:r>
        <w:t>linking</w:t>
      </w:r>
      <w:proofErr w:type="spellEnd"/>
      <w:r>
        <w:t xml:space="preserve">, dado que captura las relaciones existentes entre los tokens de la pregunta y los elementos del esquema —nombres de tablas, columnas, tipos de datos y claves foráneas—. La atención cruzada en el </w:t>
      </w:r>
      <w:proofErr w:type="spellStart"/>
      <w:r>
        <w:t>de</w:t>
      </w:r>
      <w:r>
        <w:t>coder</w:t>
      </w:r>
      <w:proofErr w:type="spellEnd"/>
      <w:r>
        <w:t xml:space="preserve"> permite referenciar de manera simultánea tanto la pregunta como el esquema durante la generación de cada token SQL. Entre las adaptaciones específicas para esta tarea destaca PICARD (</w:t>
      </w:r>
      <w:proofErr w:type="spellStart"/>
      <w:r>
        <w:t>Scholak</w:t>
      </w:r>
      <w:proofErr w:type="spellEnd"/>
      <w:r>
        <w:t xml:space="preserve"> et al., 2021), que incorpora decodificación restringida inc</w:t>
      </w:r>
      <w:r>
        <w:t xml:space="preserve">remental para verificar la validez gramatical del SQL generado en cada paso, reduciendo los errores de ejecución del 12 % al 2 %. RESDSQL (Li et al., 2023a) separa el proceso de </w:t>
      </w:r>
      <w:proofErr w:type="spellStart"/>
      <w:r>
        <w:lastRenderedPageBreak/>
        <w:t>schema</w:t>
      </w:r>
      <w:proofErr w:type="spellEnd"/>
      <w:r>
        <w:t xml:space="preserve"> </w:t>
      </w:r>
      <w:proofErr w:type="spellStart"/>
      <w:r>
        <w:t>linking</w:t>
      </w:r>
      <w:proofErr w:type="spellEnd"/>
      <w:r>
        <w:t xml:space="preserve"> del </w:t>
      </w:r>
      <w:proofErr w:type="spellStart"/>
      <w:r>
        <w:t>parsing</w:t>
      </w:r>
      <w:proofErr w:type="spellEnd"/>
      <w:r>
        <w:t xml:space="preserve"> de esqueleto SQL mediante un </w:t>
      </w:r>
      <w:proofErr w:type="spellStart"/>
      <w:r>
        <w:t>cross-encoder</w:t>
      </w:r>
      <w:proofErr w:type="spellEnd"/>
      <w:r>
        <w:t xml:space="preserve"> que filt</w:t>
      </w:r>
      <w:r>
        <w:t xml:space="preserve">ra previamente los elementos del esquema más relevantes. Graphix-T5 (Li et al., 2023b), por su parte, incorpora capas de atención relacional sobre grafos dentro de T5 para </w:t>
      </w:r>
      <w:proofErr w:type="spellStart"/>
      <w:r>
        <w:t>codificar</w:t>
      </w:r>
      <w:proofErr w:type="spellEnd"/>
      <w:r>
        <w:t xml:space="preserve"> la estructura relacional entre tablas y columnas.</w:t>
      </w:r>
    </w:p>
    <w:p w14:paraId="1CC334AC" w14:textId="77777777" w:rsidR="00C02E22" w:rsidRDefault="00191460">
      <w:pPr>
        <w:ind w:firstLine="720"/>
      </w:pPr>
      <w:r>
        <w:t xml:space="preserve">Para los modelos </w:t>
      </w:r>
      <w:proofErr w:type="spellStart"/>
      <w:r>
        <w:t>decoder</w:t>
      </w:r>
      <w:r>
        <w:t>-only</w:t>
      </w:r>
      <w:proofErr w:type="spellEnd"/>
      <w:r>
        <w:t xml:space="preserve">, el paradigma de </w:t>
      </w:r>
      <w:proofErr w:type="spellStart"/>
      <w:r>
        <w:t>prompting</w:t>
      </w:r>
      <w:proofErr w:type="spellEnd"/>
      <w:r>
        <w:t xml:space="preserve"> con descomposición ha demostrado resultados superiores. DIN-SQL (</w:t>
      </w:r>
      <w:proofErr w:type="spellStart"/>
      <w:r>
        <w:t>Pourreza</w:t>
      </w:r>
      <w:proofErr w:type="spellEnd"/>
      <w:r>
        <w:t xml:space="preserve"> &amp; </w:t>
      </w:r>
      <w:proofErr w:type="spellStart"/>
      <w:r>
        <w:t>Rafiei</w:t>
      </w:r>
      <w:proofErr w:type="spellEnd"/>
      <w:r>
        <w:t xml:space="preserve">, 2023) divide el problema en cuatro submódulos secuenciales: </w:t>
      </w:r>
      <w:proofErr w:type="spellStart"/>
      <w:r>
        <w:t>schema</w:t>
      </w:r>
      <w:proofErr w:type="spellEnd"/>
      <w:r>
        <w:t xml:space="preserve"> </w:t>
      </w:r>
      <w:proofErr w:type="spellStart"/>
      <w:r>
        <w:t>linking</w:t>
      </w:r>
      <w:proofErr w:type="spellEnd"/>
      <w:r>
        <w:t>, clasificación y descomposición de la consulta, generación del S</w:t>
      </w:r>
      <w:r>
        <w:t xml:space="preserve">QL y autocorrección. DAIL-SQL (Gao et al., 2024) optimiza sistemáticamente las estrategias de ingeniería de </w:t>
      </w:r>
      <w:proofErr w:type="spellStart"/>
      <w:r>
        <w:t>prompts</w:t>
      </w:r>
      <w:proofErr w:type="spellEnd"/>
      <w:r>
        <w:t>, incluyendo representación de preguntas, selección de ejemplos basada en similitud de esqueleto SQL y organización de las demostraciones. La</w:t>
      </w:r>
      <w:r>
        <w:t xml:space="preserve"> técnica de Generación Aumentada por Recuperación (RAG) complementa estos enfoques embebiendo descripciones de tablas y columnas en almacenes vectoriales para recuperar los elementos de esquema semánticamente más pertinentes para cada pregunta, lo que resu</w:t>
      </w:r>
      <w:r>
        <w:t>lta especialmente valioso en bases de datos empresariales cuyos esquemas exceden la ventana de contexto del modelo.</w:t>
      </w:r>
    </w:p>
    <w:p w14:paraId="07C87E2F" w14:textId="77777777" w:rsidR="00C02E22" w:rsidRDefault="00191460">
      <w:pPr>
        <w:spacing w:before="160"/>
        <w:jc w:val="left"/>
      </w:pPr>
      <w:r>
        <w:rPr>
          <w:b/>
          <w:bCs/>
        </w:rPr>
        <w:t xml:space="preserve">Desempeño en </w:t>
      </w:r>
      <w:proofErr w:type="spellStart"/>
      <w:r>
        <w:rPr>
          <w:b/>
          <w:bCs/>
        </w:rPr>
        <w:t>Benchmarks</w:t>
      </w:r>
      <w:proofErr w:type="spellEnd"/>
    </w:p>
    <w:p w14:paraId="319D806E" w14:textId="77777777" w:rsidR="00C02E22" w:rsidRDefault="00191460">
      <w:pPr>
        <w:ind w:firstLine="720"/>
      </w:pPr>
      <w:r>
        <w:t xml:space="preserve">Los sistemas basados en Transformers dominan de manera consistente todos los </w:t>
      </w:r>
      <w:proofErr w:type="spellStart"/>
      <w:r>
        <w:t>benchmarks</w:t>
      </w:r>
      <w:proofErr w:type="spellEnd"/>
      <w:r>
        <w:t xml:space="preserve"> contemporáneos de Text-</w:t>
      </w:r>
      <w:proofErr w:type="spellStart"/>
      <w:r>
        <w:t>to</w:t>
      </w:r>
      <w:proofErr w:type="spellEnd"/>
      <w:r>
        <w:t>-SQ</w:t>
      </w:r>
      <w:r>
        <w:t>L. En Spider (</w:t>
      </w:r>
      <w:proofErr w:type="spellStart"/>
      <w:r>
        <w:t>Yu</w:t>
      </w:r>
      <w:proofErr w:type="spellEnd"/>
      <w:r>
        <w:t xml:space="preserve"> et al., 2018), el sistema </w:t>
      </w:r>
      <w:proofErr w:type="spellStart"/>
      <w:r>
        <w:t>MiniSeek</w:t>
      </w:r>
      <w:proofErr w:type="spellEnd"/>
      <w:r>
        <w:t xml:space="preserve"> alcanzó el 91.2 % de precisión de ejecución (EX) en el conjunto de prueba, siendo el primero en superar el umbral del 90 %. DAIL-SQL con GPT-4 obtuvo el 86.6 % EX con votación por </w:t>
      </w:r>
      <w:proofErr w:type="spellStart"/>
      <w:r>
        <w:t>autoconsistencia</w:t>
      </w:r>
      <w:proofErr w:type="spellEnd"/>
      <w:r>
        <w:t xml:space="preserve"> (Gao et</w:t>
      </w:r>
      <w:r>
        <w:t xml:space="preserve"> al., 2024). DIN-SQL con GPT-4 logró el 85.3 % EX (</w:t>
      </w:r>
      <w:proofErr w:type="spellStart"/>
      <w:r>
        <w:t>Pourreza</w:t>
      </w:r>
      <w:proofErr w:type="spellEnd"/>
      <w:r>
        <w:t xml:space="preserve"> &amp; </w:t>
      </w:r>
      <w:proofErr w:type="spellStart"/>
      <w:r>
        <w:t>Rafiei</w:t>
      </w:r>
      <w:proofErr w:type="spellEnd"/>
      <w:r>
        <w:t xml:space="preserve">, 2023), mientras que C3 con ChatGPT alcanzó el 82.3 % EX en modo </w:t>
      </w:r>
      <w:proofErr w:type="spellStart"/>
      <w:r>
        <w:t>zero-shot</w:t>
      </w:r>
      <w:proofErr w:type="spellEnd"/>
      <w:r>
        <w:t>, empleando aproximadamente 1,000 tokens por consulta (Dong et al., 2023).</w:t>
      </w:r>
    </w:p>
    <w:p w14:paraId="0254CE03" w14:textId="77777777" w:rsidR="00C02E22" w:rsidRDefault="00191460">
      <w:pPr>
        <w:ind w:firstLine="720"/>
      </w:pPr>
      <w:r>
        <w:t>En el segmento de código abierto los r</w:t>
      </w:r>
      <w:r>
        <w:t xml:space="preserve">esultados son igualmente destacados. RESDSQL-3B con </w:t>
      </w:r>
      <w:proofErr w:type="spellStart"/>
      <w:r>
        <w:t>NatSQL</w:t>
      </w:r>
      <w:proofErr w:type="spellEnd"/>
      <w:r>
        <w:t xml:space="preserve"> logró el 84.1 % EX en desarrollo y el 79.9 % EX en prueba de Spider (Li et al., 2023a). </w:t>
      </w:r>
      <w:proofErr w:type="spellStart"/>
      <w:r>
        <w:t>LLaMA</w:t>
      </w:r>
      <w:proofErr w:type="spellEnd"/>
      <w:r>
        <w:t xml:space="preserve"> 3 8B </w:t>
      </w:r>
      <w:proofErr w:type="spellStart"/>
      <w:r>
        <w:t>Instruct</w:t>
      </w:r>
      <w:proofErr w:type="spellEnd"/>
      <w:r>
        <w:t xml:space="preserve"> ajustado mediante fine-tuning alcanzó el 79.9 % EX en desarrollo, superando el rendimient</w:t>
      </w:r>
      <w:r>
        <w:t xml:space="preserve">o </w:t>
      </w:r>
      <w:proofErr w:type="spellStart"/>
      <w:r>
        <w:t>zero-shot</w:t>
      </w:r>
      <w:proofErr w:type="spellEnd"/>
      <w:r>
        <w:t xml:space="preserve"> de GPT-4 (72.3 %). CodeLlama-13B con ajuste </w:t>
      </w:r>
      <w:proofErr w:type="spellStart"/>
      <w:r>
        <w:t>LoRA</w:t>
      </w:r>
      <w:proofErr w:type="spellEnd"/>
      <w:r>
        <w:t xml:space="preserve"> obtuvo el 78.9 % EX en desarrollo, entrenado en aproximadamente doce horas sobre una GPU A100. T5-3B con PICARD logró el 79.3 % EX en desarrollo y el 75.1 % EX en prueba (</w:t>
      </w:r>
      <w:proofErr w:type="spellStart"/>
      <w:r>
        <w:t>Scholak</w:t>
      </w:r>
      <w:proofErr w:type="spellEnd"/>
      <w:r>
        <w:t xml:space="preserve"> et al., 2021). E</w:t>
      </w:r>
      <w:r>
        <w:t xml:space="preserve">n el </w:t>
      </w:r>
      <w:proofErr w:type="spellStart"/>
      <w:r>
        <w:t>benchmark</w:t>
      </w:r>
      <w:proofErr w:type="spellEnd"/>
      <w:r>
        <w:t xml:space="preserve"> BIRD (Li et al., 2024a), que incorpora datos ruidosos y conocimiento externo, DIN-SQL con GPT-4 alcanzó el 55.9 % EX en prueba, mientras que CodeS-7B (Li et al., 2024b) obtuvo el 57.0 % EX en desarrollo, frente a una precisión humana experta</w:t>
      </w:r>
      <w:r>
        <w:t xml:space="preserve"> del 92.96 %.</w:t>
      </w:r>
    </w:p>
    <w:p w14:paraId="0A6FF899" w14:textId="77777777" w:rsidR="00C02E22" w:rsidRDefault="00191460">
      <w:pPr>
        <w:spacing w:before="160"/>
        <w:jc w:val="left"/>
      </w:pPr>
      <w:r>
        <w:rPr>
          <w:b/>
          <w:bCs/>
        </w:rPr>
        <w:t>Complejidad Computacional y Requerimientos</w:t>
      </w:r>
    </w:p>
    <w:p w14:paraId="04A0BF35" w14:textId="77777777" w:rsidR="00C02E22" w:rsidRDefault="00C02E2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2160"/>
        <w:gridCol w:w="2160"/>
        <w:gridCol w:w="1800"/>
      </w:tblGrid>
      <w:tr w:rsidR="00C02E22" w14:paraId="3553B53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25D41283" w14:textId="77777777" w:rsidR="00C02E22" w:rsidRDefault="00191460">
            <w:pPr>
              <w:spacing w:before="60" w:after="60"/>
              <w:jc w:val="center"/>
            </w:pPr>
            <w:r>
              <w:rPr>
                <w:b/>
                <w:bCs/>
                <w:color w:val="F2F2F2"/>
              </w:rPr>
              <w:t>Modelo</w:t>
            </w:r>
          </w:p>
        </w:tc>
        <w:tc>
          <w:tcPr>
            <w:tcW w:w="144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53D6F3FF" w14:textId="77777777" w:rsidR="00C02E22" w:rsidRDefault="00191460">
            <w:pPr>
              <w:spacing w:before="60" w:after="60"/>
              <w:jc w:val="center"/>
            </w:pPr>
            <w:r>
              <w:rPr>
                <w:b/>
                <w:bCs/>
                <w:color w:val="F2F2F2"/>
              </w:rPr>
              <w:t>Parámetros</w:t>
            </w:r>
          </w:p>
        </w:tc>
        <w:tc>
          <w:tcPr>
            <w:tcW w:w="216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785B70B9" w14:textId="77777777" w:rsidR="00C02E22" w:rsidRDefault="00191460">
            <w:pPr>
              <w:spacing w:before="60" w:after="60"/>
              <w:jc w:val="center"/>
            </w:pPr>
            <w:r>
              <w:rPr>
                <w:b/>
                <w:bCs/>
                <w:color w:val="F2F2F2"/>
              </w:rPr>
              <w:t>VRAM Inferencia</w:t>
            </w:r>
          </w:p>
        </w:tc>
        <w:tc>
          <w:tcPr>
            <w:tcW w:w="216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67006968" w14:textId="77777777" w:rsidR="00C02E22" w:rsidRDefault="00191460">
            <w:pPr>
              <w:spacing w:before="60" w:after="60"/>
              <w:jc w:val="center"/>
            </w:pPr>
            <w:r>
              <w:rPr>
                <w:b/>
                <w:bCs/>
                <w:color w:val="F2F2F2"/>
              </w:rPr>
              <w:t>VRAM Entrenamiento (</w:t>
            </w:r>
            <w:proofErr w:type="spellStart"/>
            <w:r>
              <w:rPr>
                <w:b/>
                <w:bCs/>
                <w:color w:val="F2F2F2"/>
              </w:rPr>
              <w:t>QLoRA</w:t>
            </w:r>
            <w:proofErr w:type="spellEnd"/>
            <w:r>
              <w:rPr>
                <w:b/>
                <w:bCs/>
                <w:color w:val="F2F2F2"/>
              </w:rPr>
              <w:t>)</w:t>
            </w:r>
          </w:p>
        </w:tc>
        <w:tc>
          <w:tcPr>
            <w:tcW w:w="180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15D8B2E5" w14:textId="77777777" w:rsidR="00C02E22" w:rsidRDefault="00191460">
            <w:pPr>
              <w:spacing w:before="60" w:after="60"/>
              <w:jc w:val="center"/>
            </w:pPr>
            <w:r>
              <w:rPr>
                <w:b/>
                <w:bCs/>
                <w:color w:val="F2F2F2"/>
              </w:rPr>
              <w:t>Tiempo Fine-Tuning</w:t>
            </w:r>
          </w:p>
        </w:tc>
      </w:tr>
      <w:tr w:rsidR="00C02E22" w14:paraId="35CE546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5ABC8A" w14:textId="77777777" w:rsidR="00C02E22" w:rsidRDefault="00191460">
            <w:pPr>
              <w:spacing w:before="60" w:after="60"/>
              <w:jc w:val="left"/>
            </w:pPr>
            <w:r>
              <w:rPr>
                <w:b/>
                <w:bCs/>
              </w:rPr>
              <w:t>T5-Base</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FFECA0" w14:textId="77777777" w:rsidR="00C02E22" w:rsidRDefault="00191460">
            <w:pPr>
              <w:spacing w:before="60" w:after="60"/>
              <w:jc w:val="center"/>
            </w:pPr>
            <w:r>
              <w:t>220 M</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257E94" w14:textId="77777777" w:rsidR="00C02E22" w:rsidRDefault="00191460">
            <w:pPr>
              <w:spacing w:before="60" w:after="60"/>
              <w:jc w:val="center"/>
            </w:pPr>
            <w:r>
              <w:t>≈ 0.5 GB</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75E668" w14:textId="77777777" w:rsidR="00C02E22" w:rsidRDefault="00191460">
            <w:pPr>
              <w:spacing w:before="60" w:after="60"/>
              <w:jc w:val="center"/>
            </w:pPr>
            <w:r>
              <w:t>≈ 1.7 GB</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14FA2C" w14:textId="77777777" w:rsidR="00C02E22" w:rsidRDefault="00191460">
            <w:pPr>
              <w:spacing w:before="60" w:after="60"/>
              <w:jc w:val="center"/>
            </w:pPr>
            <w:r>
              <w:t>Horas (1 GPU)</w:t>
            </w:r>
          </w:p>
        </w:tc>
      </w:tr>
      <w:tr w:rsidR="00C02E22" w14:paraId="259BFA1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7880ABE" w14:textId="77777777" w:rsidR="00C02E22" w:rsidRDefault="00191460">
            <w:pPr>
              <w:spacing w:before="60" w:after="60"/>
              <w:jc w:val="left"/>
            </w:pPr>
            <w:r>
              <w:rPr>
                <w:b/>
                <w:bCs/>
              </w:rPr>
              <w:t>T5-3B</w:t>
            </w:r>
          </w:p>
        </w:tc>
        <w:tc>
          <w:tcPr>
            <w:tcW w:w="144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910FE61" w14:textId="77777777" w:rsidR="00C02E22" w:rsidRDefault="00191460">
            <w:pPr>
              <w:spacing w:before="60" w:after="60"/>
              <w:jc w:val="center"/>
            </w:pPr>
            <w:r>
              <w:t>2.9 B</w:t>
            </w:r>
          </w:p>
        </w:tc>
        <w:tc>
          <w:tcPr>
            <w:tcW w:w="216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BFBA389" w14:textId="77777777" w:rsidR="00C02E22" w:rsidRDefault="00191460">
            <w:pPr>
              <w:spacing w:before="60" w:after="60"/>
              <w:jc w:val="center"/>
            </w:pPr>
            <w:r>
              <w:t>≈ 6.4 GB</w:t>
            </w:r>
          </w:p>
        </w:tc>
        <w:tc>
          <w:tcPr>
            <w:tcW w:w="216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FBD7F81" w14:textId="77777777" w:rsidR="00C02E22" w:rsidRDefault="00191460">
            <w:pPr>
              <w:spacing w:before="60" w:after="60"/>
              <w:jc w:val="center"/>
            </w:pPr>
            <w:r>
              <w:t>≈ 21 GB (FP16)</w:t>
            </w:r>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3D175AB" w14:textId="77777777" w:rsidR="00C02E22" w:rsidRDefault="00191460">
            <w:pPr>
              <w:spacing w:before="60" w:after="60"/>
              <w:jc w:val="center"/>
            </w:pPr>
            <w:r>
              <w:t>≈ 24 h (A100 80 GB)</w:t>
            </w:r>
          </w:p>
        </w:tc>
      </w:tr>
      <w:tr w:rsidR="00C02E22" w14:paraId="3C17B89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D50297" w14:textId="77777777" w:rsidR="00C02E22" w:rsidRDefault="00191460">
            <w:pPr>
              <w:spacing w:before="60" w:after="60"/>
              <w:jc w:val="left"/>
            </w:pPr>
            <w:r>
              <w:rPr>
                <w:b/>
                <w:bCs/>
              </w:rPr>
              <w:lastRenderedPageBreak/>
              <w:t>CodeLlama-7B</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D13F55" w14:textId="77777777" w:rsidR="00C02E22" w:rsidRDefault="00191460">
            <w:pPr>
              <w:spacing w:before="60" w:after="60"/>
              <w:jc w:val="center"/>
            </w:pPr>
            <w:r>
              <w:t>7 B</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77900C" w14:textId="77777777" w:rsidR="00C02E22" w:rsidRDefault="00191460">
            <w:pPr>
              <w:spacing w:before="60" w:after="60"/>
              <w:jc w:val="center"/>
            </w:pPr>
            <w:r>
              <w:t>≈ 14 GB</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DDF2FA" w14:textId="77777777" w:rsidR="00C02E22" w:rsidRDefault="00191460">
            <w:pPr>
              <w:spacing w:before="60" w:after="60"/>
              <w:jc w:val="center"/>
            </w:pPr>
            <w:r>
              <w:t>≈ 10 GB (4-bit)</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BF39C2" w14:textId="77777777" w:rsidR="00C02E22" w:rsidRDefault="00191460">
            <w:pPr>
              <w:spacing w:before="60" w:after="60"/>
              <w:jc w:val="center"/>
            </w:pPr>
            <w:r>
              <w:t>≈ 4 h (2× V100)</w:t>
            </w:r>
          </w:p>
        </w:tc>
      </w:tr>
      <w:tr w:rsidR="00C02E22" w14:paraId="1E7E093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51269E0" w14:textId="77777777" w:rsidR="00C02E22" w:rsidRDefault="00191460">
            <w:pPr>
              <w:spacing w:before="60" w:after="60"/>
              <w:jc w:val="left"/>
            </w:pPr>
            <w:r>
              <w:rPr>
                <w:b/>
                <w:bCs/>
              </w:rPr>
              <w:t>CodeLlama-13B</w:t>
            </w:r>
          </w:p>
        </w:tc>
        <w:tc>
          <w:tcPr>
            <w:tcW w:w="144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E74A677" w14:textId="77777777" w:rsidR="00C02E22" w:rsidRDefault="00191460">
            <w:pPr>
              <w:spacing w:before="60" w:after="60"/>
              <w:jc w:val="center"/>
            </w:pPr>
            <w:r>
              <w:t>13 B</w:t>
            </w:r>
          </w:p>
        </w:tc>
        <w:tc>
          <w:tcPr>
            <w:tcW w:w="216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C23193E" w14:textId="77777777" w:rsidR="00C02E22" w:rsidRDefault="00191460">
            <w:pPr>
              <w:spacing w:before="60" w:after="60"/>
              <w:jc w:val="center"/>
            </w:pPr>
            <w:r>
              <w:t>≈ 28 GB</w:t>
            </w:r>
          </w:p>
        </w:tc>
        <w:tc>
          <w:tcPr>
            <w:tcW w:w="216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98C3C96" w14:textId="77777777" w:rsidR="00C02E22" w:rsidRDefault="00191460">
            <w:pPr>
              <w:spacing w:before="60" w:after="60"/>
              <w:jc w:val="center"/>
            </w:pPr>
            <w:r>
              <w:t>≈ 16 GB (4-bit)</w:t>
            </w:r>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03FD10E6" w14:textId="77777777" w:rsidR="00C02E22" w:rsidRDefault="00191460">
            <w:pPr>
              <w:spacing w:before="60" w:after="60"/>
              <w:jc w:val="center"/>
            </w:pPr>
            <w:r>
              <w:t>≈ 12 h (A100 40 GB)</w:t>
            </w:r>
          </w:p>
        </w:tc>
      </w:tr>
      <w:tr w:rsidR="00C02E22" w14:paraId="2B90E93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337B22" w14:textId="77777777" w:rsidR="00C02E22" w:rsidRDefault="00191460">
            <w:pPr>
              <w:spacing w:before="60" w:after="60"/>
              <w:jc w:val="left"/>
            </w:pPr>
            <w:r>
              <w:rPr>
                <w:b/>
                <w:bCs/>
              </w:rPr>
              <w:t>LLaMA-3-8B</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07BB7E" w14:textId="77777777" w:rsidR="00C02E22" w:rsidRDefault="00191460">
            <w:pPr>
              <w:spacing w:before="60" w:after="60"/>
              <w:jc w:val="center"/>
            </w:pPr>
            <w:r>
              <w:t>8 B</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B09915" w14:textId="77777777" w:rsidR="00C02E22" w:rsidRDefault="00191460">
            <w:pPr>
              <w:spacing w:before="60" w:after="60"/>
              <w:jc w:val="center"/>
            </w:pPr>
            <w:r>
              <w:t>≈ 17 GB</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ED78F8" w14:textId="77777777" w:rsidR="00C02E22" w:rsidRDefault="00191460">
            <w:pPr>
              <w:spacing w:before="60" w:after="60"/>
              <w:jc w:val="center"/>
            </w:pPr>
            <w:r>
              <w:t>≈ 12 GB (4-bit)</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46A0BB" w14:textId="77777777" w:rsidR="00C02E22" w:rsidRDefault="00191460">
            <w:pPr>
              <w:spacing w:before="60" w:after="60"/>
              <w:jc w:val="center"/>
            </w:pPr>
            <w:r>
              <w:t>Pocas horas (1 GPU)</w:t>
            </w:r>
          </w:p>
        </w:tc>
      </w:tr>
    </w:tbl>
    <w:p w14:paraId="714FE787" w14:textId="77777777" w:rsidR="00C02E22" w:rsidRDefault="00191460">
      <w:pPr>
        <w:ind w:firstLine="720"/>
      </w:pPr>
      <w:r>
        <w:t xml:space="preserve">El ajuste fino sobre el conjunto de entrenamiento de Spider (aproximadamente 8,659 ejemplos) produce resultados competitivos. Las técnicas </w:t>
      </w:r>
      <w:proofErr w:type="spellStart"/>
      <w:r>
        <w:t>LoRA</w:t>
      </w:r>
      <w:proofErr w:type="spellEnd"/>
      <w:r>
        <w:t xml:space="preserve"> y </w:t>
      </w:r>
      <w:proofErr w:type="spellStart"/>
      <w:r>
        <w:t>QLoRA</w:t>
      </w:r>
      <w:proofErr w:type="spellEnd"/>
      <w:r>
        <w:t xml:space="preserve"> (cuantización a 4 bits) reducen sustancialmente los requerimientos de memoria, permitiendo el ajuste de </w:t>
      </w:r>
      <w:r>
        <w:t xml:space="preserve">modelos de 13 B parámetros en hardware accesible. La inferencia con T5-3B optimizado mediante </w:t>
      </w:r>
      <w:proofErr w:type="spellStart"/>
      <w:r>
        <w:t>TensorRT</w:t>
      </w:r>
      <w:proofErr w:type="spellEnd"/>
      <w:r>
        <w:t xml:space="preserve"> sobre GPU A100 logra una aceleración de 21 veces respecto a la inferencia en CPU con </w:t>
      </w:r>
      <w:proofErr w:type="spellStart"/>
      <w:r>
        <w:t>PyTorch</w:t>
      </w:r>
      <w:proofErr w:type="spellEnd"/>
      <w:r>
        <w:t xml:space="preserve">. Los modelos de código abierto como </w:t>
      </w:r>
      <w:proofErr w:type="spellStart"/>
      <w:r>
        <w:t>CodeS</w:t>
      </w:r>
      <w:proofErr w:type="spellEnd"/>
      <w:r>
        <w:t xml:space="preserve"> (1 B / 3 B / 7 B),</w:t>
      </w:r>
      <w:r>
        <w:t xml:space="preserve"> disponibles bajo licencias permisivas y diseñados específicamente para Text-</w:t>
      </w:r>
      <w:proofErr w:type="spellStart"/>
      <w:r>
        <w:t>to</w:t>
      </w:r>
      <w:proofErr w:type="spellEnd"/>
      <w:r>
        <w:t>-SQL, ofrecen un balance óptimo entre rendimiento y eficiencia computacional.</w:t>
      </w:r>
    </w:p>
    <w:p w14:paraId="21720C3F" w14:textId="77777777" w:rsidR="00C02E22" w:rsidRDefault="00191460">
      <w:pPr>
        <w:spacing w:before="160"/>
        <w:jc w:val="left"/>
      </w:pPr>
      <w:r>
        <w:rPr>
          <w:b/>
          <w:bCs/>
        </w:rPr>
        <w:t>Ventajas y Limitaciones</w:t>
      </w:r>
    </w:p>
    <w:p w14:paraId="2F4C9D70" w14:textId="77777777" w:rsidR="00C02E22" w:rsidRDefault="00191460">
      <w:pPr>
        <w:ind w:firstLine="720"/>
      </w:pPr>
      <w:r>
        <w:t>Las principales ventajas de esta familia técnica incluyen: capacidad para g</w:t>
      </w:r>
      <w:r>
        <w:t xml:space="preserve">enerar SQL complejo de manera extremo a extremo —con </w:t>
      </w:r>
      <w:proofErr w:type="spellStart"/>
      <w:r>
        <w:t>JOINs</w:t>
      </w:r>
      <w:proofErr w:type="spellEnd"/>
      <w:r>
        <w:t>, subconsultas y funciones de agregación—; aprovechamiento del conocimiento masivo adquirido durante el preentrenamiento en código y lenguaje natural; soporte multilingüe incorporado, con una degrad</w:t>
      </w:r>
      <w:r>
        <w:t xml:space="preserve">ación de apenas el 6.1 % para el español respecto al inglés según </w:t>
      </w:r>
      <w:proofErr w:type="spellStart"/>
      <w:r>
        <w:t>MultiSpider</w:t>
      </w:r>
      <w:proofErr w:type="spellEnd"/>
      <w:r>
        <w:t xml:space="preserve"> (Dou et al., 2023); y un ecosistema de código abierto maduro con </w:t>
      </w:r>
      <w:proofErr w:type="spellStart"/>
      <w:r>
        <w:t>frameworks</w:t>
      </w:r>
      <w:proofErr w:type="spellEnd"/>
      <w:r>
        <w:t xml:space="preserve"> como DB-GPT-Hub y DAIL-SQL. Las limitaciones comprenden: latencia de inferencia superior a métodos más</w:t>
      </w:r>
      <w:r>
        <w:t xml:space="preserve"> simples, especialmente con llamadas API múltiples en métodos de descomposición; riesgo de generar SQL sintácticamente </w:t>
      </w:r>
      <w:proofErr w:type="gramStart"/>
      <w:r>
        <w:t>correcto</w:t>
      </w:r>
      <w:proofErr w:type="gramEnd"/>
      <w:r>
        <w:t xml:space="preserve"> pero semánticamente incorrecto (alucinaciones); y degradación notable en escenarios empresariales reales, como evidencia Spider </w:t>
      </w:r>
      <w:r>
        <w:t>2.0, donde el mejor agente (o1-preview) alcanza apenas el 21.3 %, en contraste con el 91.2 % obtenido en Spider 1.0 (</w:t>
      </w:r>
      <w:proofErr w:type="spellStart"/>
      <w:r>
        <w:t>Lei</w:t>
      </w:r>
      <w:proofErr w:type="spellEnd"/>
      <w:r>
        <w:t xml:space="preserve"> et al., 2024).</w:t>
      </w:r>
    </w:p>
    <w:p w14:paraId="2CC57C79" w14:textId="77777777" w:rsidR="00C02E22" w:rsidRDefault="00191460">
      <w:pPr>
        <w:spacing w:before="240" w:after="100"/>
        <w:jc w:val="left"/>
      </w:pPr>
      <w:r>
        <w:rPr>
          <w:b/>
          <w:bCs/>
        </w:rPr>
        <w:t xml:space="preserve">2. Redes Neuronales Recurrentes: Precursores del </w:t>
      </w:r>
      <w:proofErr w:type="spellStart"/>
      <w:r>
        <w:rPr>
          <w:b/>
          <w:bCs/>
        </w:rPr>
        <w:t>Parsing</w:t>
      </w:r>
      <w:proofErr w:type="spellEnd"/>
      <w:r>
        <w:rPr>
          <w:b/>
          <w:bCs/>
        </w:rPr>
        <w:t xml:space="preserve"> Semántico Neural</w:t>
      </w:r>
    </w:p>
    <w:p w14:paraId="2F44F417" w14:textId="77777777" w:rsidR="00C02E22" w:rsidRDefault="00191460">
      <w:pPr>
        <w:spacing w:before="160"/>
        <w:jc w:val="left"/>
      </w:pPr>
      <w:r>
        <w:rPr>
          <w:b/>
          <w:bCs/>
        </w:rPr>
        <w:t>Fundamentación Teórica</w:t>
      </w:r>
    </w:p>
    <w:p w14:paraId="0354F0CC" w14:textId="77777777" w:rsidR="00C02E22" w:rsidRDefault="00191460">
      <w:pPr>
        <w:ind w:firstLine="720"/>
      </w:pPr>
      <w:r>
        <w:t xml:space="preserve">Las redes LSTM (Long </w:t>
      </w:r>
      <w:r>
        <w:t>Short-</w:t>
      </w:r>
      <w:proofErr w:type="spellStart"/>
      <w:r>
        <w:t>Term</w:t>
      </w:r>
      <w:proofErr w:type="spellEnd"/>
      <w:r>
        <w:t xml:space="preserve"> </w:t>
      </w:r>
      <w:proofErr w:type="spellStart"/>
      <w:r>
        <w:t>Memory</w:t>
      </w:r>
      <w:proofErr w:type="spellEnd"/>
      <w:r>
        <w:t>) y GRU (</w:t>
      </w:r>
      <w:proofErr w:type="spellStart"/>
      <w:r>
        <w:t>Gated</w:t>
      </w:r>
      <w:proofErr w:type="spellEnd"/>
      <w:r>
        <w:t xml:space="preserve"> </w:t>
      </w:r>
      <w:proofErr w:type="spellStart"/>
      <w:r>
        <w:t>Recurrent</w:t>
      </w:r>
      <w:proofErr w:type="spellEnd"/>
      <w:r>
        <w:t xml:space="preserve"> </w:t>
      </w:r>
      <w:proofErr w:type="spellStart"/>
      <w:r>
        <w:t>Unit</w:t>
      </w:r>
      <w:proofErr w:type="spellEnd"/>
      <w:r>
        <w:t>) procesan secuencias de manera token a token, manteniendo un estado oculto que captura dependencias temporales mediante mecanismos de compuertas. En el paradigma Seq2Seq aplicado a Text-</w:t>
      </w:r>
      <w:proofErr w:type="spellStart"/>
      <w:r>
        <w:t>to</w:t>
      </w:r>
      <w:proofErr w:type="spellEnd"/>
      <w:r>
        <w:t xml:space="preserve">-SQL, un </w:t>
      </w:r>
      <w:proofErr w:type="spellStart"/>
      <w:r>
        <w:t>encoder</w:t>
      </w:r>
      <w:proofErr w:type="spellEnd"/>
      <w:r>
        <w:t xml:space="preserve"> LSTM</w:t>
      </w:r>
      <w:r>
        <w:t xml:space="preserve"> bidireccional codifica la pregunta en lenguaje natural produciendo una secuencia de estados ocultos, mientras un </w:t>
      </w:r>
      <w:proofErr w:type="spellStart"/>
      <w:r>
        <w:t>decoder</w:t>
      </w:r>
      <w:proofErr w:type="spellEnd"/>
      <w:r>
        <w:t xml:space="preserve"> LSTM genera </w:t>
      </w:r>
      <w:proofErr w:type="spellStart"/>
      <w:r>
        <w:t>autorregrresivamente</w:t>
      </w:r>
      <w:proofErr w:type="spellEnd"/>
      <w:r>
        <w:t xml:space="preserve"> la consulta SQL. El mecanismo de atención de </w:t>
      </w:r>
      <w:proofErr w:type="spellStart"/>
      <w:r>
        <w:t>Bahdanau</w:t>
      </w:r>
      <w:proofErr w:type="spellEnd"/>
      <w:r>
        <w:t xml:space="preserve"> (2015) permite al </w:t>
      </w:r>
      <w:proofErr w:type="spellStart"/>
      <w:r>
        <w:t>decoder</w:t>
      </w:r>
      <w:proofErr w:type="spellEnd"/>
      <w:r>
        <w:t xml:space="preserve"> atender selectivament</w:t>
      </w:r>
      <w:r>
        <w:t>e a distintas posiciones de la entrada en cada paso de decodificación. Una extensión fundamental para Text-</w:t>
      </w:r>
      <w:proofErr w:type="spellStart"/>
      <w:r>
        <w:t>to</w:t>
      </w:r>
      <w:proofErr w:type="spellEnd"/>
      <w:r>
        <w:t xml:space="preserve">-SQL son las redes de puntero (Pointer Networks) de </w:t>
      </w:r>
      <w:proofErr w:type="spellStart"/>
      <w:r>
        <w:t>Vinyals</w:t>
      </w:r>
      <w:proofErr w:type="spellEnd"/>
      <w:r>
        <w:t xml:space="preserve"> et al. (2015), que permiten al </w:t>
      </w:r>
      <w:proofErr w:type="spellStart"/>
      <w:r>
        <w:t>decoder</w:t>
      </w:r>
      <w:proofErr w:type="spellEnd"/>
      <w:r>
        <w:t xml:space="preserve"> copiar tokens directamente desde la secuencia de</w:t>
      </w:r>
      <w:r>
        <w:t xml:space="preserve"> entrada —como nombres de columnas, tablas y valores literales— en lugar de generarlos desde un vocabulario fijo.</w:t>
      </w:r>
    </w:p>
    <w:p w14:paraId="6CA67ECD" w14:textId="77777777" w:rsidR="00C02E22" w:rsidRDefault="00191460">
      <w:pPr>
        <w:spacing w:before="160"/>
        <w:jc w:val="left"/>
      </w:pPr>
      <w:r>
        <w:rPr>
          <w:b/>
          <w:bCs/>
        </w:rPr>
        <w:t>Desempeño y Evolución Histórica</w:t>
      </w:r>
    </w:p>
    <w:p w14:paraId="4A5B5D42" w14:textId="77777777" w:rsidR="00C02E22" w:rsidRDefault="00191460">
      <w:pPr>
        <w:ind w:firstLine="720"/>
      </w:pPr>
      <w:r>
        <w:lastRenderedPageBreak/>
        <w:t>Seq2SQL (</w:t>
      </w:r>
      <w:proofErr w:type="spellStart"/>
      <w:r>
        <w:t>Zhong</w:t>
      </w:r>
      <w:proofErr w:type="spellEnd"/>
      <w:r>
        <w:t xml:space="preserve"> et al., 2017) representó el primer enfoque de aprendizaje profundo a gran escala para Text-</w:t>
      </w:r>
      <w:proofErr w:type="spellStart"/>
      <w:r>
        <w:t>to</w:t>
      </w:r>
      <w:proofErr w:type="spellEnd"/>
      <w:r>
        <w:t xml:space="preserve">-SQL, e introdujo simultáneamente el dataset </w:t>
      </w:r>
      <w:proofErr w:type="spellStart"/>
      <w:r>
        <w:t>WikiSQL</w:t>
      </w:r>
      <w:proofErr w:type="spellEnd"/>
      <w:r>
        <w:t xml:space="preserve"> con 80,654 pares pregunta-SQL. Logró el 59.4 % de precisión de ejecución en </w:t>
      </w:r>
      <w:proofErr w:type="spellStart"/>
      <w:r>
        <w:t>WikiSQL</w:t>
      </w:r>
      <w:proofErr w:type="spellEnd"/>
      <w:r>
        <w:t xml:space="preserve">, superando </w:t>
      </w:r>
      <w:r>
        <w:t xml:space="preserve">en un 65 % relativo al </w:t>
      </w:r>
      <w:proofErr w:type="spellStart"/>
      <w:r>
        <w:t>baseline</w:t>
      </w:r>
      <w:proofErr w:type="spellEnd"/>
      <w:r>
        <w:t xml:space="preserve"> Seq2Seq atencional (35.9 %). </w:t>
      </w:r>
      <w:proofErr w:type="spellStart"/>
      <w:r>
        <w:t>SQLNet</w:t>
      </w:r>
      <w:proofErr w:type="spellEnd"/>
      <w:r>
        <w:t xml:space="preserve"> (</w:t>
      </w:r>
      <w:proofErr w:type="spellStart"/>
      <w:r>
        <w:t>Xu</w:t>
      </w:r>
      <w:proofErr w:type="spellEnd"/>
      <w:r>
        <w:t xml:space="preserve"> et al., 2017) elevó ese resultado a aproximadamente el 68 % EX en </w:t>
      </w:r>
      <w:proofErr w:type="spellStart"/>
      <w:r>
        <w:t>WikiSQL</w:t>
      </w:r>
      <w:proofErr w:type="spellEnd"/>
      <w:r>
        <w:t xml:space="preserve"> mediante un enfoque basado en sketch que evita la generación secuencial para componentes no ordenados del SQL.</w:t>
      </w:r>
      <w:r>
        <w:t xml:space="preserve"> </w:t>
      </w:r>
      <w:proofErr w:type="spellStart"/>
      <w:r>
        <w:t>TypeSQL</w:t>
      </w:r>
      <w:proofErr w:type="spellEnd"/>
      <w:r>
        <w:t xml:space="preserve"> (</w:t>
      </w:r>
      <w:proofErr w:type="spellStart"/>
      <w:r>
        <w:t>Yu</w:t>
      </w:r>
      <w:proofErr w:type="spellEnd"/>
      <w:r>
        <w:t xml:space="preserve"> et al., 2018a) incorporó información de tipos semánticos, alcanzando el 82.6 % EX en </w:t>
      </w:r>
      <w:proofErr w:type="spellStart"/>
      <w:r>
        <w:t>WikiSQL</w:t>
      </w:r>
      <w:proofErr w:type="spellEnd"/>
      <w:r>
        <w:t xml:space="preserve"> con acceso al contenido de la tabla.</w:t>
      </w:r>
    </w:p>
    <w:p w14:paraId="2E159534" w14:textId="77777777" w:rsidR="00C02E22" w:rsidRDefault="00191460">
      <w:pPr>
        <w:ind w:firstLine="720"/>
      </w:pPr>
      <w:r>
        <w:t xml:space="preserve">Sin embargo, estos modelos mostraron un colapso de rendimiento al transferirse al </w:t>
      </w:r>
      <w:proofErr w:type="spellStart"/>
      <w:r>
        <w:t>benchmark</w:t>
      </w:r>
      <w:proofErr w:type="spellEnd"/>
      <w:r>
        <w:t xml:space="preserve"> Spider de consultas </w:t>
      </w:r>
      <w:proofErr w:type="spellStart"/>
      <w:r>
        <w:t>m</w:t>
      </w:r>
      <w:r>
        <w:t>ultitabla</w:t>
      </w:r>
      <w:proofErr w:type="spellEnd"/>
      <w:r>
        <w:t xml:space="preserve"> y </w:t>
      </w:r>
      <w:proofErr w:type="spellStart"/>
      <w:r>
        <w:t>multi-dominio</w:t>
      </w:r>
      <w:proofErr w:type="spellEnd"/>
      <w:r>
        <w:t xml:space="preserve">. Los </w:t>
      </w:r>
      <w:proofErr w:type="spellStart"/>
      <w:r>
        <w:t>baselines</w:t>
      </w:r>
      <w:proofErr w:type="spellEnd"/>
      <w:r>
        <w:t xml:space="preserve"> Seq2Seq originales alcanzaron apenas el 12.4 % de </w:t>
      </w:r>
      <w:proofErr w:type="spellStart"/>
      <w:r>
        <w:t>exact</w:t>
      </w:r>
      <w:proofErr w:type="spellEnd"/>
      <w:r>
        <w:t xml:space="preserve"> match en Spider, y </w:t>
      </w:r>
      <w:proofErr w:type="spellStart"/>
      <w:r>
        <w:t>SyntaxSQLNet</w:t>
      </w:r>
      <w:proofErr w:type="spellEnd"/>
      <w:r>
        <w:t xml:space="preserve"> llegó únicamente al 19.7 % (</w:t>
      </w:r>
      <w:proofErr w:type="spellStart"/>
      <w:r>
        <w:t>Yu</w:t>
      </w:r>
      <w:proofErr w:type="spellEnd"/>
      <w:r>
        <w:t xml:space="preserve"> et al., 2018b). Esta brecha de más de 60 puntos porcentuales expuso las limitaciones estructural</w:t>
      </w:r>
      <w:r>
        <w:t>es de las arquitecturas recurrentes para el SQL complejo.</w:t>
      </w:r>
    </w:p>
    <w:p w14:paraId="0D09B8C5" w14:textId="77777777" w:rsidR="00C02E22" w:rsidRDefault="00191460">
      <w:pPr>
        <w:spacing w:before="160"/>
        <w:jc w:val="left"/>
      </w:pPr>
      <w:r>
        <w:rPr>
          <w:b/>
          <w:bCs/>
        </w:rPr>
        <w:t>Limitaciones Estructurales</w:t>
      </w:r>
    </w:p>
    <w:p w14:paraId="49021EFB" w14:textId="77777777" w:rsidR="00C02E22" w:rsidRDefault="00191460">
      <w:pPr>
        <w:ind w:firstLine="720"/>
      </w:pPr>
      <w:r>
        <w:t>Las redes recurrentes presentan restricciones intrínsecas para Text-</w:t>
      </w:r>
      <w:proofErr w:type="spellStart"/>
      <w:r>
        <w:t>to</w:t>
      </w:r>
      <w:proofErr w:type="spellEnd"/>
      <w:r>
        <w:t>-SQL: degradación de información en secuencias largas a pesar de las compuertas LSTM; procesamiento e</w:t>
      </w:r>
      <w:r>
        <w:t>strictamente secuencial que impide la paralelización durante el entrenamiento; incapacidad para modelar las relaciones estructurales del esquema —claves foráneas, jerarquías tabla-columna— al tratarlo como secuencia plana; e imposibilidad de beneficiarse d</w:t>
      </w:r>
      <w:r>
        <w:t>el preentrenamiento a gran escala de modelos como BERT o GPT. Su complejidad computacional es O(T) por capa y su eficiencia en memoria —apenas 4 GB de VRAM para entrenamiento— no compensa la brecha de rendimiento de más de 60 puntos porcentuales respecto a</w:t>
      </w:r>
      <w:r>
        <w:t xml:space="preserve"> los Transformers en </w:t>
      </w:r>
      <w:proofErr w:type="spellStart"/>
      <w:r>
        <w:t>benchmarks</w:t>
      </w:r>
      <w:proofErr w:type="spellEnd"/>
      <w:r>
        <w:t xml:space="preserve"> complejos.</w:t>
      </w:r>
    </w:p>
    <w:p w14:paraId="43BE6EBB" w14:textId="77777777" w:rsidR="000C7718" w:rsidRDefault="000C7718">
      <w:pPr>
        <w:spacing w:before="240" w:after="100"/>
        <w:jc w:val="left"/>
        <w:rPr>
          <w:b/>
          <w:bCs/>
        </w:rPr>
      </w:pPr>
    </w:p>
    <w:p w14:paraId="3C66FD2D" w14:textId="173E1528" w:rsidR="00C02E22" w:rsidRDefault="00191460">
      <w:pPr>
        <w:spacing w:before="240" w:after="100"/>
        <w:jc w:val="left"/>
      </w:pPr>
      <w:r>
        <w:rPr>
          <w:b/>
          <w:bCs/>
        </w:rPr>
        <w:t>3. Redes Neuronales con Grafos para la Codificación de Esquemas Relacionales</w:t>
      </w:r>
    </w:p>
    <w:p w14:paraId="560B6E9A" w14:textId="77777777" w:rsidR="00C02E22" w:rsidRDefault="00191460">
      <w:pPr>
        <w:spacing w:before="160"/>
        <w:jc w:val="left"/>
      </w:pPr>
      <w:r>
        <w:rPr>
          <w:b/>
          <w:bCs/>
        </w:rPr>
        <w:t>Fundamentación Teórica</w:t>
      </w:r>
    </w:p>
    <w:p w14:paraId="0F9F002F" w14:textId="77777777" w:rsidR="00C02E22" w:rsidRDefault="00191460">
      <w:pPr>
        <w:ind w:firstLine="720"/>
      </w:pPr>
      <w:r>
        <w:t xml:space="preserve">Las </w:t>
      </w:r>
      <w:proofErr w:type="spellStart"/>
      <w:r>
        <w:t>Graph</w:t>
      </w:r>
      <w:proofErr w:type="spellEnd"/>
      <w:r>
        <w:t xml:space="preserve"> Neural Networks (GNN) aprovechan la estructura inherentemente </w:t>
      </w:r>
      <w:proofErr w:type="spellStart"/>
      <w:r>
        <w:t>grafular</w:t>
      </w:r>
      <w:proofErr w:type="spellEnd"/>
      <w:r>
        <w:t xml:space="preserve"> de los esquemas de bases de datos relacionales, en los que las tablas y columnas constituyen nodos y las relaciones —claves foráneas, pertenencia columna-tabla, claves primari</w:t>
      </w:r>
      <w:r>
        <w:t>as— forman aristas tipificadas. El mecanismo central es el paso de mensajes: cada nodo actualiza su representación agregando información de sus vecinos, con distintos tipos de aristas que pueden emplear matrices de pesos independientes. Tras L capas de pas</w:t>
      </w:r>
      <w:r>
        <w:t>o de mensajes, la representación de cada nodo incorpora información de su vecindario de L saltos.</w:t>
      </w:r>
    </w:p>
    <w:p w14:paraId="61D6D6AD" w14:textId="77777777" w:rsidR="00C02E22" w:rsidRDefault="00191460">
      <w:pPr>
        <w:ind w:firstLine="720"/>
      </w:pPr>
      <w:r>
        <w:t>RAT-SQL (Wang et al., 2020) generaliza este enfoque mediante autoatención relacional construyendo un grafo completo sobre todos los tokens de la pregunta y lo</w:t>
      </w:r>
      <w:r>
        <w:t xml:space="preserve">s nodos de tabla y columna, con tipos de arista que codifican tanto relaciones estructurales como vínculos de </w:t>
      </w:r>
      <w:proofErr w:type="spellStart"/>
      <w:r>
        <w:t>schema</w:t>
      </w:r>
      <w:proofErr w:type="spellEnd"/>
      <w:r>
        <w:t xml:space="preserve"> </w:t>
      </w:r>
      <w:proofErr w:type="spellStart"/>
      <w:r>
        <w:t>linking</w:t>
      </w:r>
      <w:proofErr w:type="spellEnd"/>
      <w:r>
        <w:t xml:space="preserve">. LGESQL (Cao et al., 2021) introduce una innovación topológica mediante la construcción de un grafo de línea a partir del grafo de </w:t>
      </w:r>
      <w:r>
        <w:t>esquema original, donde las aristas se convierten en nodos conectados cuando comparten un extremo, lo que permite propagar mensajes sobre la topología misma de las relaciones.</w:t>
      </w:r>
    </w:p>
    <w:p w14:paraId="09F68F41" w14:textId="77777777" w:rsidR="00C02E22" w:rsidRDefault="00191460">
      <w:pPr>
        <w:spacing w:before="160"/>
        <w:jc w:val="left"/>
      </w:pPr>
      <w:r>
        <w:rPr>
          <w:b/>
          <w:bCs/>
        </w:rPr>
        <w:t>Desempeño en Spider</w:t>
      </w:r>
    </w:p>
    <w:p w14:paraId="52E27360" w14:textId="77777777" w:rsidR="00C02E22" w:rsidRDefault="00C02E2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20"/>
        <w:gridCol w:w="1520"/>
        <w:gridCol w:w="3520"/>
      </w:tblGrid>
      <w:tr w:rsidR="00C02E22" w14:paraId="6A92D33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5470FDA5" w14:textId="77777777" w:rsidR="00C02E22" w:rsidRDefault="00191460">
            <w:pPr>
              <w:spacing w:before="60" w:after="60"/>
              <w:jc w:val="center"/>
            </w:pPr>
            <w:r>
              <w:rPr>
                <w:b/>
                <w:bCs/>
                <w:color w:val="F2F2F2"/>
              </w:rPr>
              <w:lastRenderedPageBreak/>
              <w:t>Sistema</w:t>
            </w:r>
          </w:p>
        </w:tc>
        <w:tc>
          <w:tcPr>
            <w:tcW w:w="152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0DBF7FA2" w14:textId="77777777" w:rsidR="00C02E22" w:rsidRDefault="00191460">
            <w:pPr>
              <w:spacing w:before="60" w:after="60"/>
              <w:jc w:val="center"/>
            </w:pPr>
            <w:r>
              <w:rPr>
                <w:b/>
                <w:bCs/>
                <w:color w:val="F2F2F2"/>
              </w:rPr>
              <w:t>Dev EM</w:t>
            </w:r>
          </w:p>
        </w:tc>
        <w:tc>
          <w:tcPr>
            <w:tcW w:w="152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0690116B" w14:textId="77777777" w:rsidR="00C02E22" w:rsidRDefault="00191460">
            <w:pPr>
              <w:spacing w:before="60" w:after="60"/>
              <w:jc w:val="center"/>
            </w:pPr>
            <w:r>
              <w:rPr>
                <w:b/>
                <w:bCs/>
                <w:color w:val="F2F2F2"/>
              </w:rPr>
              <w:t>Test EM</w:t>
            </w:r>
          </w:p>
        </w:tc>
        <w:tc>
          <w:tcPr>
            <w:tcW w:w="352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5FF8E5C0" w14:textId="77777777" w:rsidR="00C02E22" w:rsidRDefault="00191460">
            <w:pPr>
              <w:spacing w:before="60" w:after="60"/>
              <w:jc w:val="center"/>
            </w:pPr>
            <w:proofErr w:type="spellStart"/>
            <w:r>
              <w:rPr>
                <w:b/>
                <w:bCs/>
                <w:color w:val="F2F2F2"/>
              </w:rPr>
              <w:t>Encoder</w:t>
            </w:r>
            <w:proofErr w:type="spellEnd"/>
            <w:r>
              <w:rPr>
                <w:b/>
                <w:bCs/>
                <w:color w:val="F2F2F2"/>
              </w:rPr>
              <w:t xml:space="preserve"> preentrenado</w:t>
            </w:r>
          </w:p>
        </w:tc>
      </w:tr>
      <w:tr w:rsidR="00C02E22" w14:paraId="5C131A8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BD9E01" w14:textId="77777777" w:rsidR="00C02E22" w:rsidRDefault="00191460">
            <w:pPr>
              <w:spacing w:before="60" w:after="60"/>
              <w:jc w:val="left"/>
            </w:pPr>
            <w:r>
              <w:rPr>
                <w:b/>
                <w:bCs/>
              </w:rPr>
              <w:t>RAT-SQL (sin BERT)</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63489C" w14:textId="77777777" w:rsidR="00C02E22" w:rsidRDefault="00191460">
            <w:pPr>
              <w:spacing w:before="60" w:after="60"/>
              <w:jc w:val="center"/>
            </w:pPr>
            <w:r>
              <w:t>57.2 %</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E53DA6" w14:textId="77777777" w:rsidR="00C02E22" w:rsidRDefault="00191460">
            <w:pPr>
              <w:spacing w:before="60" w:after="60"/>
              <w:jc w:val="center"/>
            </w:pPr>
            <w:r>
              <w:t>—</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7ACCE4" w14:textId="77777777" w:rsidR="00C02E22" w:rsidRDefault="00191460">
            <w:pPr>
              <w:spacing w:before="60" w:after="60"/>
              <w:jc w:val="center"/>
            </w:pPr>
            <w:proofErr w:type="spellStart"/>
            <w:r>
              <w:t>GloVe</w:t>
            </w:r>
            <w:proofErr w:type="spellEnd"/>
          </w:p>
        </w:tc>
      </w:tr>
      <w:tr w:rsidR="00C02E22" w14:paraId="1587591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3ED5C65" w14:textId="77777777" w:rsidR="00C02E22" w:rsidRDefault="00191460">
            <w:pPr>
              <w:spacing w:before="60" w:after="60"/>
              <w:jc w:val="left"/>
            </w:pPr>
            <w:r>
              <w:rPr>
                <w:b/>
                <w:bCs/>
              </w:rPr>
              <w:t>RAT-SQL + BERT</w:t>
            </w:r>
          </w:p>
        </w:tc>
        <w:tc>
          <w:tcPr>
            <w:tcW w:w="1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3FE871A" w14:textId="77777777" w:rsidR="00C02E22" w:rsidRDefault="00191460">
            <w:pPr>
              <w:spacing w:before="60" w:after="60"/>
              <w:jc w:val="center"/>
            </w:pPr>
            <w:r>
              <w:t>69.7 %</w:t>
            </w:r>
          </w:p>
        </w:tc>
        <w:tc>
          <w:tcPr>
            <w:tcW w:w="1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691C64F" w14:textId="77777777" w:rsidR="00C02E22" w:rsidRDefault="00191460">
            <w:pPr>
              <w:spacing w:before="60" w:after="60"/>
              <w:jc w:val="center"/>
            </w:pPr>
            <w:r>
              <w:t>65.6 %</w:t>
            </w:r>
          </w:p>
        </w:tc>
        <w:tc>
          <w:tcPr>
            <w:tcW w:w="3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171CB0B" w14:textId="77777777" w:rsidR="00C02E22" w:rsidRDefault="00191460">
            <w:pPr>
              <w:spacing w:before="60" w:after="60"/>
              <w:jc w:val="center"/>
            </w:pPr>
            <w:r>
              <w:t>BERT-</w:t>
            </w:r>
            <w:proofErr w:type="spellStart"/>
            <w:r>
              <w:t>large</w:t>
            </w:r>
            <w:proofErr w:type="spellEnd"/>
          </w:p>
        </w:tc>
      </w:tr>
      <w:tr w:rsidR="00C02E22" w14:paraId="24F9C26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707C27" w14:textId="77777777" w:rsidR="00C02E22" w:rsidRDefault="00191460">
            <w:pPr>
              <w:spacing w:before="60" w:after="60"/>
              <w:jc w:val="left"/>
            </w:pPr>
            <w:r>
              <w:rPr>
                <w:b/>
                <w:bCs/>
              </w:rPr>
              <w:t xml:space="preserve">RAT-SQL + </w:t>
            </w:r>
            <w:proofErr w:type="spellStart"/>
            <w:r>
              <w:rPr>
                <w:b/>
                <w:bCs/>
              </w:rPr>
              <w:t>GraPPa</w:t>
            </w:r>
            <w:proofErr w:type="spellEnd"/>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57A6A1" w14:textId="77777777" w:rsidR="00C02E22" w:rsidRDefault="00191460">
            <w:pPr>
              <w:spacing w:before="60" w:after="60"/>
              <w:jc w:val="center"/>
            </w:pPr>
            <w:r>
              <w:t>≈ 73.4 %</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A04CC0" w14:textId="77777777" w:rsidR="00C02E22" w:rsidRDefault="00191460">
            <w:pPr>
              <w:spacing w:before="60" w:after="60"/>
              <w:jc w:val="center"/>
            </w:pPr>
            <w:r>
              <w:t>69.6 %</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AD2890" w14:textId="77777777" w:rsidR="00C02E22" w:rsidRDefault="00191460">
            <w:pPr>
              <w:spacing w:before="60" w:after="60"/>
              <w:jc w:val="center"/>
            </w:pPr>
            <w:proofErr w:type="spellStart"/>
            <w:r>
              <w:t>GraPPa</w:t>
            </w:r>
            <w:proofErr w:type="spellEnd"/>
            <w:r>
              <w:t xml:space="preserve"> (</w:t>
            </w:r>
            <w:proofErr w:type="spellStart"/>
            <w:r>
              <w:t>RoBERTa</w:t>
            </w:r>
            <w:proofErr w:type="spellEnd"/>
            <w:r>
              <w:t>)</w:t>
            </w:r>
          </w:p>
        </w:tc>
      </w:tr>
      <w:tr w:rsidR="00C02E22" w14:paraId="7304E2C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1CA2C135" w14:textId="77777777" w:rsidR="00C02E22" w:rsidRDefault="00191460">
            <w:pPr>
              <w:spacing w:before="60" w:after="60"/>
              <w:jc w:val="left"/>
            </w:pPr>
            <w:r>
              <w:rPr>
                <w:b/>
                <w:bCs/>
              </w:rPr>
              <w:t>LGESQL + ELECTRA</w:t>
            </w:r>
          </w:p>
        </w:tc>
        <w:tc>
          <w:tcPr>
            <w:tcW w:w="1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ADACA0C" w14:textId="77777777" w:rsidR="00C02E22" w:rsidRDefault="00191460">
            <w:pPr>
              <w:spacing w:before="60" w:after="60"/>
              <w:jc w:val="center"/>
            </w:pPr>
            <w:r>
              <w:t>72.0 %</w:t>
            </w:r>
          </w:p>
        </w:tc>
        <w:tc>
          <w:tcPr>
            <w:tcW w:w="1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6860641" w14:textId="77777777" w:rsidR="00C02E22" w:rsidRDefault="00191460">
            <w:pPr>
              <w:spacing w:before="60" w:after="60"/>
              <w:jc w:val="center"/>
            </w:pPr>
            <w:r>
              <w:t>—</w:t>
            </w:r>
          </w:p>
        </w:tc>
        <w:tc>
          <w:tcPr>
            <w:tcW w:w="35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EAAA18F" w14:textId="77777777" w:rsidR="00C02E22" w:rsidRDefault="00191460">
            <w:pPr>
              <w:spacing w:before="60" w:after="60"/>
              <w:jc w:val="center"/>
            </w:pPr>
            <w:r>
              <w:t>ELECTRA</w:t>
            </w:r>
          </w:p>
        </w:tc>
      </w:tr>
      <w:tr w:rsidR="00C02E22" w14:paraId="0E4C2E2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C1767" w14:textId="77777777" w:rsidR="00C02E22" w:rsidRDefault="00191460">
            <w:pPr>
              <w:spacing w:before="60" w:after="60"/>
              <w:jc w:val="left"/>
            </w:pPr>
            <w:r>
              <w:rPr>
                <w:b/>
                <w:bCs/>
              </w:rPr>
              <w:t>Graphix-T5 3B + PICARD</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9A85B0" w14:textId="77777777" w:rsidR="00C02E22" w:rsidRDefault="00191460">
            <w:pPr>
              <w:spacing w:before="60" w:after="60"/>
              <w:jc w:val="center"/>
            </w:pPr>
            <w:r>
              <w:t>—</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077E6B" w14:textId="77777777" w:rsidR="00C02E22" w:rsidRDefault="00191460">
            <w:pPr>
              <w:spacing w:before="60" w:after="60"/>
              <w:jc w:val="center"/>
            </w:pPr>
            <w:r>
              <w:t>77.6 % (EX)</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897B4E" w14:textId="77777777" w:rsidR="00C02E22" w:rsidRDefault="00191460">
            <w:pPr>
              <w:spacing w:before="60" w:after="60"/>
              <w:jc w:val="center"/>
            </w:pPr>
            <w:r>
              <w:t>T5-3B</w:t>
            </w:r>
          </w:p>
        </w:tc>
      </w:tr>
    </w:tbl>
    <w:p w14:paraId="1B93B808" w14:textId="77777777" w:rsidR="00C02E22" w:rsidRDefault="00191460">
      <w:pPr>
        <w:ind w:firstLine="720"/>
      </w:pPr>
      <w:r>
        <w:t xml:space="preserve">Los resultados revelan un patrón consistente: las GNN son más efectivas como componentes dentro de arquitecturas híbridas que como sistemas autónomos. RAT-SQL sin preentrenamiento obtuvo el 57.2 % EM, pero combinado con </w:t>
      </w:r>
      <w:proofErr w:type="spellStart"/>
      <w:r>
        <w:t>GraPPa</w:t>
      </w:r>
      <w:proofErr w:type="spellEnd"/>
      <w:r>
        <w:t xml:space="preserve"> escaló al 73.4 %. Graphix-T5 </w:t>
      </w:r>
      <w:r>
        <w:t xml:space="preserve">integra capas con sesgo inductivo de grafos directamente en T5, demostrando que este enfoque puede inyectarse en Transformers seq2seq. La complejidad computacional de las GNN es moderada: </w:t>
      </w:r>
      <w:proofErr w:type="gramStart"/>
      <w:r>
        <w:t>O(</w:t>
      </w:r>
      <w:proofErr w:type="gramEnd"/>
      <w:r>
        <w:t>V + E) por capa para implementaciones dispersas, con grafos de esq</w:t>
      </w:r>
      <w:r>
        <w:t>uema típicos de menos de 100 nodos y 500 aristas. El componente GNN agrega sobrecarga marginal respecto al modelo de lenguaje subyacente, con tiempos de entrenamiento de doce a veinticuatro horas en una sola GPU para RAT-SQL.</w:t>
      </w:r>
    </w:p>
    <w:p w14:paraId="019A73AD" w14:textId="77777777" w:rsidR="00C02E22" w:rsidRDefault="00191460">
      <w:pPr>
        <w:spacing w:before="240" w:after="100"/>
        <w:jc w:val="left"/>
      </w:pPr>
      <w:r>
        <w:rPr>
          <w:b/>
          <w:bCs/>
        </w:rPr>
        <w:t xml:space="preserve">4. </w:t>
      </w:r>
      <w:proofErr w:type="spellStart"/>
      <w:r>
        <w:rPr>
          <w:b/>
          <w:bCs/>
        </w:rPr>
        <w:t>Random</w:t>
      </w:r>
      <w:proofErr w:type="spellEnd"/>
      <w:r>
        <w:rPr>
          <w:b/>
          <w:bCs/>
        </w:rPr>
        <w:t xml:space="preserve"> Forest y </w:t>
      </w:r>
      <w:proofErr w:type="spellStart"/>
      <w:r>
        <w:rPr>
          <w:b/>
          <w:bCs/>
        </w:rPr>
        <w:t>Gradient</w:t>
      </w:r>
      <w:proofErr w:type="spellEnd"/>
      <w:r>
        <w:rPr>
          <w:b/>
          <w:bCs/>
        </w:rPr>
        <w:t xml:space="preserve"> </w:t>
      </w:r>
      <w:proofErr w:type="spellStart"/>
      <w:r>
        <w:rPr>
          <w:b/>
          <w:bCs/>
        </w:rPr>
        <w:t>Boosting</w:t>
      </w:r>
      <w:proofErr w:type="spellEnd"/>
      <w:r>
        <w:rPr>
          <w:b/>
          <w:bCs/>
        </w:rPr>
        <w:t xml:space="preserve"> como Clasificadores de Subtareas</w:t>
      </w:r>
    </w:p>
    <w:p w14:paraId="1D546C32" w14:textId="77777777" w:rsidR="00C02E22" w:rsidRDefault="00191460">
      <w:pPr>
        <w:spacing w:before="160"/>
        <w:jc w:val="left"/>
      </w:pPr>
      <w:r>
        <w:rPr>
          <w:b/>
          <w:bCs/>
        </w:rPr>
        <w:t>Fundamentación Teórica</w:t>
      </w:r>
    </w:p>
    <w:p w14:paraId="4AC7846B" w14:textId="77777777" w:rsidR="00C02E22" w:rsidRDefault="00191460">
      <w:pPr>
        <w:ind w:firstLine="720"/>
      </w:pPr>
      <w:proofErr w:type="spellStart"/>
      <w:r>
        <w:t>Random</w:t>
      </w:r>
      <w:proofErr w:type="spellEnd"/>
      <w:r>
        <w:t xml:space="preserve"> Forest (</w:t>
      </w:r>
      <w:proofErr w:type="spellStart"/>
      <w:r>
        <w:t>Breiman</w:t>
      </w:r>
      <w:proofErr w:type="spellEnd"/>
      <w:r>
        <w:t xml:space="preserve">, 2001) construye un ensemble de árboles de decisión independientes mediante </w:t>
      </w:r>
      <w:proofErr w:type="spellStart"/>
      <w:r>
        <w:t>bagging</w:t>
      </w:r>
      <w:proofErr w:type="spellEnd"/>
      <w:r>
        <w:t xml:space="preserve"> y aleatorización de características, donde la clase pred</w:t>
      </w:r>
      <w:r>
        <w:t xml:space="preserve">icha se determina por votación de mayoría. </w:t>
      </w:r>
      <w:proofErr w:type="spellStart"/>
      <w:r>
        <w:t>Gradient</w:t>
      </w:r>
      <w:proofErr w:type="spellEnd"/>
      <w:r>
        <w:t xml:space="preserve"> </w:t>
      </w:r>
      <w:proofErr w:type="spellStart"/>
      <w:r>
        <w:t>Boosting</w:t>
      </w:r>
      <w:proofErr w:type="spellEnd"/>
      <w:r>
        <w:t xml:space="preserve"> (Friedman, 2001), implementado en </w:t>
      </w:r>
      <w:proofErr w:type="spellStart"/>
      <w:r>
        <w:t>XGBoost</w:t>
      </w:r>
      <w:proofErr w:type="spellEnd"/>
      <w:r>
        <w:t xml:space="preserve"> (Chen &amp; </w:t>
      </w:r>
      <w:proofErr w:type="spellStart"/>
      <w:r>
        <w:t>Guestrin</w:t>
      </w:r>
      <w:proofErr w:type="spellEnd"/>
      <w:r>
        <w:t xml:space="preserve">, 2016) y </w:t>
      </w:r>
      <w:proofErr w:type="spellStart"/>
      <w:r>
        <w:t>LightGBM</w:t>
      </w:r>
      <w:proofErr w:type="spellEnd"/>
      <w:r>
        <w:t xml:space="preserve"> (Ke et al., 2017), construye árboles secuencialmente donde cada nuevo árbol corrige los errores residuales del ensembl</w:t>
      </w:r>
      <w:r>
        <w:t xml:space="preserve">e previo mediante descenso de gradiente funcional. </w:t>
      </w:r>
      <w:proofErr w:type="spellStart"/>
      <w:r>
        <w:t>LightGBM</w:t>
      </w:r>
      <w:proofErr w:type="spellEnd"/>
      <w:r>
        <w:t xml:space="preserve"> emplea crecimiento orientado a hojas y optimización basada en histogramas, manejando nativamente matrices dispersas de TF-IDF, lo que lo hace especialmente adecuado para clasificación de texto.</w:t>
      </w:r>
    </w:p>
    <w:p w14:paraId="632FE26F" w14:textId="77777777" w:rsidR="00C02E22" w:rsidRDefault="00191460">
      <w:pPr>
        <w:spacing w:before="160"/>
        <w:jc w:val="left"/>
      </w:pPr>
      <w:r>
        <w:rPr>
          <w:b/>
          <w:bCs/>
        </w:rPr>
        <w:t>Ap</w:t>
      </w:r>
      <w:r>
        <w:rPr>
          <w:b/>
          <w:bCs/>
        </w:rPr>
        <w:t>licación al Problema Text-</w:t>
      </w:r>
      <w:proofErr w:type="spellStart"/>
      <w:r>
        <w:rPr>
          <w:b/>
          <w:bCs/>
        </w:rPr>
        <w:t>to</w:t>
      </w:r>
      <w:proofErr w:type="spellEnd"/>
      <w:r>
        <w:rPr>
          <w:b/>
          <w:bCs/>
        </w:rPr>
        <w:t>-SQL</w:t>
      </w:r>
    </w:p>
    <w:p w14:paraId="3F0EB183" w14:textId="77777777" w:rsidR="00C02E22" w:rsidRDefault="00191460">
      <w:pPr>
        <w:ind w:firstLine="720"/>
      </w:pPr>
      <w:r>
        <w:t xml:space="preserve">Estos métodos no son aplicables a la generación extremo a extremo de SQL, dado que producen predicciones de clase fija y no secuencias de longitud variable con estructura composicional. Su utilidad se restringe a subtareas </w:t>
      </w:r>
      <w:r>
        <w:t xml:space="preserve">de clasificación dentro de pipelines de PLN más amplios: identificación del tipo de consulta (SELECT, COUNT, GROUP BY), selección de tablas y columnas relevantes, y predicción de cláusulas SQL. En el </w:t>
      </w:r>
      <w:proofErr w:type="spellStart"/>
      <w:r>
        <w:t>framework</w:t>
      </w:r>
      <w:proofErr w:type="spellEnd"/>
      <w:r>
        <w:t xml:space="preserve"> </w:t>
      </w:r>
      <w:proofErr w:type="spellStart"/>
      <w:r>
        <w:t>MindMeld</w:t>
      </w:r>
      <w:proofErr w:type="spellEnd"/>
      <w:r>
        <w:t xml:space="preserve"> (Cisco), </w:t>
      </w:r>
      <w:proofErr w:type="spellStart"/>
      <w:r>
        <w:t>Random</w:t>
      </w:r>
      <w:proofErr w:type="spellEnd"/>
      <w:r>
        <w:t xml:space="preserve"> Forest alcanzó el 90.</w:t>
      </w:r>
      <w:r>
        <w:t>50 % de precisión en clasificación de intención, mientras que SVM lineal logró el 97.41 % en la misma tarea.</w:t>
      </w:r>
    </w:p>
    <w:p w14:paraId="31BCCBBA" w14:textId="77777777" w:rsidR="00C02E22" w:rsidRDefault="00191460">
      <w:pPr>
        <w:ind w:firstLine="720"/>
      </w:pPr>
      <w:r>
        <w:t xml:space="preserve">Un hallazgo relevante de </w:t>
      </w:r>
      <w:proofErr w:type="spellStart"/>
      <w:r>
        <w:t>Bohacek</w:t>
      </w:r>
      <w:proofErr w:type="spellEnd"/>
      <w:r>
        <w:t xml:space="preserve"> y </w:t>
      </w:r>
      <w:proofErr w:type="spellStart"/>
      <w:r>
        <w:t>Bravansky</w:t>
      </w:r>
      <w:proofErr w:type="spellEnd"/>
      <w:r>
        <w:t xml:space="preserve"> (2024) muestra que los pipelines basados en </w:t>
      </w:r>
      <w:proofErr w:type="spellStart"/>
      <w:r>
        <w:t>XGBoost</w:t>
      </w:r>
      <w:proofErr w:type="spellEnd"/>
      <w:r>
        <w:t xml:space="preserve"> con ingeniería de características pueden superar a</w:t>
      </w:r>
      <w:r>
        <w:t xml:space="preserve"> GPT-4 y </w:t>
      </w:r>
      <w:proofErr w:type="spellStart"/>
      <w:r>
        <w:t>LLaMA</w:t>
      </w:r>
      <w:proofErr w:type="spellEnd"/>
      <w:r>
        <w:t xml:space="preserve"> 2 en tareas específicas de clasificación de texto. No obstante, las limitaciones son fundamentales para Text-</w:t>
      </w:r>
      <w:proofErr w:type="spellStart"/>
      <w:r>
        <w:t>to</w:t>
      </w:r>
      <w:proofErr w:type="spellEnd"/>
      <w:r>
        <w:t xml:space="preserve">-SQL: ausencia de capacidad generativa secuencial, imposibilidad de modelar </w:t>
      </w:r>
      <w:proofErr w:type="spellStart"/>
      <w:r>
        <w:t>composicionalidad</w:t>
      </w:r>
      <w:proofErr w:type="spellEnd"/>
      <w:r>
        <w:t xml:space="preserve"> SQL, espacio de salida </w:t>
      </w:r>
      <w:r>
        <w:lastRenderedPageBreak/>
        <w:t>ilimitado e i</w:t>
      </w:r>
      <w:r>
        <w:t xml:space="preserve">ncapacidad para realizar </w:t>
      </w:r>
      <w:proofErr w:type="spellStart"/>
      <w:r>
        <w:t>schema</w:t>
      </w:r>
      <w:proofErr w:type="spellEnd"/>
      <w:r>
        <w:t xml:space="preserve"> </w:t>
      </w:r>
      <w:proofErr w:type="spellStart"/>
      <w:r>
        <w:t>linking</w:t>
      </w:r>
      <w:proofErr w:type="spellEnd"/>
      <w:r>
        <w:t xml:space="preserve"> a nivel de secuencia. La complejidad de entrenamiento es del orden de </w:t>
      </w:r>
      <w:proofErr w:type="gramStart"/>
      <w:r>
        <w:t>O(</w:t>
      </w:r>
      <w:proofErr w:type="gramEnd"/>
      <w:r>
        <w:t>n × m × T × d), completándose generalmente en minutos a pocas horas sin necesidad de GPU.</w:t>
      </w:r>
    </w:p>
    <w:p w14:paraId="6733546E" w14:textId="77777777" w:rsidR="00C02E22" w:rsidRDefault="00191460">
      <w:pPr>
        <w:spacing w:before="240" w:after="100"/>
        <w:jc w:val="left"/>
      </w:pPr>
      <w:r>
        <w:rPr>
          <w:b/>
          <w:bCs/>
        </w:rPr>
        <w:t xml:space="preserve">5. </w:t>
      </w:r>
      <w:proofErr w:type="spellStart"/>
      <w:r>
        <w:rPr>
          <w:b/>
          <w:bCs/>
        </w:rPr>
        <w:t>Support</w:t>
      </w:r>
      <w:proofErr w:type="spellEnd"/>
      <w:r>
        <w:rPr>
          <w:b/>
          <w:bCs/>
        </w:rPr>
        <w:t xml:space="preserve"> Vector Machines para Clasificación de Int</w:t>
      </w:r>
      <w:r>
        <w:rPr>
          <w:b/>
          <w:bCs/>
        </w:rPr>
        <w:t>ención en PLN</w:t>
      </w:r>
    </w:p>
    <w:p w14:paraId="373ADEAC" w14:textId="77777777" w:rsidR="00C02E22" w:rsidRDefault="00191460">
      <w:pPr>
        <w:spacing w:before="160"/>
        <w:jc w:val="left"/>
      </w:pPr>
      <w:r>
        <w:rPr>
          <w:b/>
          <w:bCs/>
        </w:rPr>
        <w:t>Fundamentación Teórica</w:t>
      </w:r>
    </w:p>
    <w:p w14:paraId="687D36BC" w14:textId="77777777" w:rsidR="00C02E22" w:rsidRDefault="00191460">
      <w:pPr>
        <w:ind w:firstLine="720"/>
      </w:pPr>
      <w:r>
        <w:t>Las SVM (</w:t>
      </w:r>
      <w:proofErr w:type="spellStart"/>
      <w:r>
        <w:t>Vapnik</w:t>
      </w:r>
      <w:proofErr w:type="spellEnd"/>
      <w:r>
        <w:t xml:space="preserve">, 1995) identifican el hiperplano óptimo que maximiza el margen entre clases en un espacio de alta dimensionalidad, con los vectores de soporte como los puntos más próximos a la frontera de decisión. El </w:t>
      </w:r>
      <w:proofErr w:type="spellStart"/>
      <w:r>
        <w:t>k</w:t>
      </w:r>
      <w:r>
        <w:t>ernel</w:t>
      </w:r>
      <w:proofErr w:type="spellEnd"/>
      <w:r>
        <w:t xml:space="preserve"> </w:t>
      </w:r>
      <w:proofErr w:type="spellStart"/>
      <w:r>
        <w:t>trick</w:t>
      </w:r>
      <w:proofErr w:type="spellEnd"/>
      <w:r>
        <w:t xml:space="preserve"> permite operar implícitamente en espacios de dimensionalidad superior: el </w:t>
      </w:r>
      <w:proofErr w:type="spellStart"/>
      <w:r>
        <w:t>kernel</w:t>
      </w:r>
      <w:proofErr w:type="spellEnd"/>
      <w:r>
        <w:t xml:space="preserve"> lineal resulta óptimo para representaciones textuales TF-IDF de alta dimensionalidad y dispersas, mientras que el </w:t>
      </w:r>
      <w:proofErr w:type="spellStart"/>
      <w:r>
        <w:t>kernel</w:t>
      </w:r>
      <w:proofErr w:type="spellEnd"/>
      <w:r>
        <w:t xml:space="preserve"> RBF captura patrones no lineales para clas</w:t>
      </w:r>
      <w:r>
        <w:t>ificaciones más complejas. El parámetro de regularización C controla el equilibrio entre amplitud del margen y tolerancia a errores de clasificación.</w:t>
      </w:r>
    </w:p>
    <w:p w14:paraId="26A9CABA" w14:textId="77777777" w:rsidR="00C02E22" w:rsidRDefault="00191460">
      <w:pPr>
        <w:spacing w:before="160"/>
        <w:jc w:val="left"/>
      </w:pPr>
      <w:r>
        <w:rPr>
          <w:b/>
          <w:bCs/>
        </w:rPr>
        <w:t>Aplicación y Desempeño en Contextos PLN Relevantes</w:t>
      </w:r>
    </w:p>
    <w:p w14:paraId="5AD301C8" w14:textId="77777777" w:rsidR="00C02E22" w:rsidRDefault="00191460">
      <w:pPr>
        <w:ind w:firstLine="720"/>
      </w:pPr>
      <w:r>
        <w:t xml:space="preserve">Las SVM fueron históricamente el clasificador dominante en tareas de PLN previo al aprendizaje profundo. </w:t>
      </w:r>
      <w:proofErr w:type="spellStart"/>
      <w:r>
        <w:t>Haffner</w:t>
      </w:r>
      <w:proofErr w:type="spellEnd"/>
      <w:r>
        <w:t xml:space="preserve"> et al. (2003) redujeron la tasa de error en clasificación de llamadas en un 50 % utilizando SVM con n-gramas en el sistema de AT&amp;T. En el datas</w:t>
      </w:r>
      <w:r>
        <w:t>et ATIS con 4,978 ejemplos y 26 categorías de intención, los sistemas basados en SVM reportaron tasas de error inferiores al 5 % para clasificación de intención.</w:t>
      </w:r>
    </w:p>
    <w:p w14:paraId="6BF8490B" w14:textId="77777777" w:rsidR="00C02E22" w:rsidRDefault="00191460">
      <w:pPr>
        <w:ind w:firstLine="720"/>
      </w:pPr>
      <w:r>
        <w:t xml:space="preserve">El estudio comparativo de </w:t>
      </w:r>
      <w:proofErr w:type="spellStart"/>
      <w:r>
        <w:t>Wahba</w:t>
      </w:r>
      <w:proofErr w:type="spellEnd"/>
      <w:r>
        <w:t xml:space="preserve"> et al. (2022) confrontó </w:t>
      </w:r>
      <w:proofErr w:type="spellStart"/>
      <w:r>
        <w:t>LinearSVC</w:t>
      </w:r>
      <w:proofErr w:type="spellEnd"/>
      <w:r>
        <w:t xml:space="preserve"> con TF-IDF frente a BERT, </w:t>
      </w:r>
      <w:proofErr w:type="spellStart"/>
      <w:r>
        <w:t>Ro</w:t>
      </w:r>
      <w:r>
        <w:t>BERTa</w:t>
      </w:r>
      <w:proofErr w:type="spellEnd"/>
      <w:r>
        <w:t xml:space="preserve">, </w:t>
      </w:r>
      <w:proofErr w:type="spellStart"/>
      <w:r>
        <w:t>XLNet</w:t>
      </w:r>
      <w:proofErr w:type="spellEnd"/>
      <w:r>
        <w:t xml:space="preserve"> y </w:t>
      </w:r>
      <w:proofErr w:type="spellStart"/>
      <w:r>
        <w:t>DistilBERT</w:t>
      </w:r>
      <w:proofErr w:type="spellEnd"/>
      <w:r>
        <w:t xml:space="preserve"> en cuatro conjuntos de datos, encontrando que SVM superó a todos los modelos de lenguaje preentrenados en el dataset 20NewsGroup (F1 = 0.93) e igualó a </w:t>
      </w:r>
      <w:proofErr w:type="spellStart"/>
      <w:r>
        <w:t>RoBERTa</w:t>
      </w:r>
      <w:proofErr w:type="spellEnd"/>
      <w:r>
        <w:t xml:space="preserve"> en </w:t>
      </w:r>
      <w:proofErr w:type="spellStart"/>
      <w:r>
        <w:t>Consumer</w:t>
      </w:r>
      <w:proofErr w:type="spellEnd"/>
      <w:r>
        <w:t xml:space="preserve"> </w:t>
      </w:r>
      <w:proofErr w:type="spellStart"/>
      <w:r>
        <w:t>Complaints</w:t>
      </w:r>
      <w:proofErr w:type="spellEnd"/>
      <w:r>
        <w:t xml:space="preserve"> (F1 = 0.98). No obstante, al igual que los méto</w:t>
      </w:r>
      <w:r>
        <w:t>dos de ensemble, las SVM no pueden generar secuencias SQL: su aplicabilidad al problema Text-</w:t>
      </w:r>
      <w:proofErr w:type="spellStart"/>
      <w:r>
        <w:t>to</w:t>
      </w:r>
      <w:proofErr w:type="spellEnd"/>
      <w:r>
        <w:t xml:space="preserve">-SQL se limita a componentes de clasificación dentro de pipelines más amplios, y su complejidad de entrenamiento O(n²) a O(n³) limita la escalabilidad con </w:t>
      </w:r>
      <w:proofErr w:type="spellStart"/>
      <w:r>
        <w:t>kernel</w:t>
      </w:r>
      <w:r>
        <w:t>s</w:t>
      </w:r>
      <w:proofErr w:type="spellEnd"/>
      <w:r>
        <w:t xml:space="preserve"> no lineales en </w:t>
      </w:r>
      <w:proofErr w:type="spellStart"/>
      <w:r>
        <w:t>datasets</w:t>
      </w:r>
      <w:proofErr w:type="spellEnd"/>
      <w:r>
        <w:t xml:space="preserve"> grandes.</w:t>
      </w:r>
    </w:p>
    <w:p w14:paraId="254EA762" w14:textId="77777777" w:rsidR="00C02E22" w:rsidRDefault="00191460">
      <w:pPr>
        <w:spacing w:before="240" w:after="100"/>
        <w:jc w:val="left"/>
      </w:pPr>
      <w:r>
        <w:rPr>
          <w:b/>
          <w:bCs/>
        </w:rPr>
        <w:t>6. Sistemas Basados en Reglas y Gramáticas: El Enfoque Determinista</w:t>
      </w:r>
    </w:p>
    <w:p w14:paraId="55781618" w14:textId="77777777" w:rsidR="00C02E22" w:rsidRDefault="00191460">
      <w:pPr>
        <w:spacing w:before="160"/>
        <w:jc w:val="left"/>
      </w:pPr>
      <w:r>
        <w:rPr>
          <w:b/>
          <w:bCs/>
        </w:rPr>
        <w:t>Fundamentación Teórica</w:t>
      </w:r>
    </w:p>
    <w:p w14:paraId="7AF47919" w14:textId="77777777" w:rsidR="00C02E22" w:rsidRDefault="00191460">
      <w:pPr>
        <w:ind w:firstLine="720"/>
      </w:pPr>
      <w:r>
        <w:t>Los sistemas basados en reglas emplean coincidencia de patrones, expresiones regulares, análisis de gramáticas libres de context</w:t>
      </w:r>
      <w:r>
        <w:t xml:space="preserve">o (CFG) y </w:t>
      </w:r>
      <w:proofErr w:type="spellStart"/>
      <w:r>
        <w:t>parsing</w:t>
      </w:r>
      <w:proofErr w:type="spellEnd"/>
      <w:r>
        <w:t xml:space="preserve"> de dependencias para transformar lenguaje natural en SQL. La arquitectura típica comprende: un analizador léxico que </w:t>
      </w:r>
      <w:proofErr w:type="spellStart"/>
      <w:r>
        <w:t>tokeniza</w:t>
      </w:r>
      <w:proofErr w:type="spellEnd"/>
      <w:r>
        <w:t xml:space="preserve"> la pregunta; un </w:t>
      </w:r>
      <w:proofErr w:type="spellStart"/>
      <w:r>
        <w:t>parser</w:t>
      </w:r>
      <w:proofErr w:type="spellEnd"/>
      <w:r>
        <w:t xml:space="preserve"> sintáctico que genera árboles de dependencia mediante herramientas como </w:t>
      </w:r>
      <w:proofErr w:type="spellStart"/>
      <w:r>
        <w:t>spaCy</w:t>
      </w:r>
      <w:proofErr w:type="spellEnd"/>
      <w:r>
        <w:t xml:space="preserve"> o NLTK; un </w:t>
      </w:r>
      <w:r>
        <w:t>módulo de mapeo semántico que vincula los nodos del árbol con componentes SQL a través de reglas artesanales; y un generador SQL basado en plantillas que ensambla la consulta final.</w:t>
      </w:r>
    </w:p>
    <w:p w14:paraId="0FD6A0E2" w14:textId="77777777" w:rsidR="00C02E22" w:rsidRDefault="00191460">
      <w:pPr>
        <w:spacing w:before="160"/>
        <w:jc w:val="left"/>
      </w:pPr>
      <w:r>
        <w:rPr>
          <w:b/>
          <w:bCs/>
        </w:rPr>
        <w:t>Sistemas Históricos y Contemporáneos</w:t>
      </w:r>
    </w:p>
    <w:p w14:paraId="37E6A7B0" w14:textId="77777777" w:rsidR="00C02E22" w:rsidRDefault="00191460">
      <w:pPr>
        <w:ind w:firstLine="720"/>
      </w:pPr>
      <w:r>
        <w:t>LUNAR (Woods et al., 1972) fue uno de</w:t>
      </w:r>
      <w:r>
        <w:t xml:space="preserve"> los primeros sistemas de interfaz en lenguaje natural para bases de datos, orientado a consultas geológicas sobre muestras lunares. </w:t>
      </w:r>
      <w:proofErr w:type="spellStart"/>
      <w:r>
        <w:t>NaLIR</w:t>
      </w:r>
      <w:proofErr w:type="spellEnd"/>
      <w:r>
        <w:t xml:space="preserve"> (Li &amp; </w:t>
      </w:r>
      <w:proofErr w:type="spellStart"/>
      <w:r>
        <w:t>Jagadish</w:t>
      </w:r>
      <w:proofErr w:type="spellEnd"/>
      <w:r>
        <w:t>, 2014), publicado en ACM SIGMOD, representa el estado del arte de los enfoques basados en reglas: empl</w:t>
      </w:r>
      <w:r>
        <w:t xml:space="preserve">ea el Stanford NLP </w:t>
      </w:r>
      <w:proofErr w:type="spellStart"/>
      <w:r>
        <w:t>Parser</w:t>
      </w:r>
      <w:proofErr w:type="spellEnd"/>
      <w:r>
        <w:t xml:space="preserve"> para generar árboles de dependencia, un </w:t>
      </w:r>
      <w:proofErr w:type="spellStart"/>
      <w:r>
        <w:t>mapper</w:t>
      </w:r>
      <w:proofErr w:type="spellEnd"/>
      <w:r>
        <w:t xml:space="preserve"> de nodos que vincula elementos del </w:t>
      </w:r>
      <w:proofErr w:type="spellStart"/>
      <w:r>
        <w:t>parse</w:t>
      </w:r>
      <w:proofErr w:type="spellEnd"/>
      <w:r>
        <w:t xml:space="preserve"> </w:t>
      </w:r>
      <w:proofErr w:type="spellStart"/>
      <w:r>
        <w:t>tree</w:t>
      </w:r>
      <w:proofErr w:type="spellEnd"/>
      <w:r>
        <w:t xml:space="preserve"> con componentes SQL, y un ajustador estructural que infiere el significado semántico. Cuando </w:t>
      </w:r>
      <w:r>
        <w:lastRenderedPageBreak/>
        <w:t xml:space="preserve">existe ambigüedad, </w:t>
      </w:r>
      <w:proofErr w:type="spellStart"/>
      <w:r>
        <w:t>NaLIR</w:t>
      </w:r>
      <w:proofErr w:type="spellEnd"/>
      <w:r>
        <w:t xml:space="preserve"> presenta múltiples </w:t>
      </w:r>
      <w:r>
        <w:t>interpretaciones al usuario para selección interactiva. Los sistemas heurísticos basados en plantillas han reportado hasta el 93 % de precisión en conjuntos controlados de más de 200 consultas, mapeando directamente patrones léxicos a operadores SQL.</w:t>
      </w:r>
    </w:p>
    <w:p w14:paraId="26BBDD83" w14:textId="77777777" w:rsidR="00C02E22" w:rsidRDefault="00191460">
      <w:pPr>
        <w:ind w:firstLine="720"/>
      </w:pPr>
      <w:r>
        <w:t>Las v</w:t>
      </w:r>
      <w:r>
        <w:t>entajas de estos enfoques son claras: no requieren datos de entrenamiento, son deterministas y reproducibles, generan SQL sintácticamente válido por construcción y su inferencia es computacionalmente trivial (milisegundos). Sin embargo, sus limitaciones so</w:t>
      </w:r>
      <w:r>
        <w:t>n igualmente definidas: fragilidad ante variaciones de fraseo, cobertura restringida al conjunto explícito de patrones, dificultad exponencial con consultas complejas, y elevado costo de desarrollo para cada idioma. Para el español, con su orden de palabra</w:t>
      </w:r>
      <w:r>
        <w:t>s flexible, concordancia de género y número, y pronombres clíticos, la implementación se vuelve particularmente compleja. La encuesta NLI4DB (2025) señala que diseñar una regla o plantilla para cada escenario posible se ha vuelto cada vez más difícil e imp</w:t>
      </w:r>
      <w:r>
        <w:t>ráctico conforme crece la complejidad de las bases de datos.</w:t>
      </w:r>
    </w:p>
    <w:p w14:paraId="420CF8BA" w14:textId="0C2ECCCC" w:rsidR="00C02E22" w:rsidRDefault="00191460">
      <w:pPr>
        <w:spacing w:before="240" w:after="100"/>
        <w:jc w:val="left"/>
        <w:rPr>
          <w:b/>
          <w:bCs/>
        </w:rPr>
      </w:pPr>
      <w:r>
        <w:rPr>
          <w:b/>
          <w:bCs/>
        </w:rPr>
        <w:t>7. Matriz Comparativa Teórica de las Seis Técnicas Evaluadas</w:t>
      </w:r>
    </w:p>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1405"/>
        <w:gridCol w:w="1320"/>
        <w:gridCol w:w="1376"/>
        <w:gridCol w:w="1274"/>
        <w:gridCol w:w="1274"/>
        <w:gridCol w:w="1252"/>
      </w:tblGrid>
      <w:tr w:rsidR="00C02E22" w:rsidRPr="000C7718" w14:paraId="41216C3E" w14:textId="77777777" w:rsidTr="000C7718">
        <w:tblPrEx>
          <w:tblCellMar>
            <w:top w:w="0" w:type="dxa"/>
            <w:bottom w:w="0" w:type="dxa"/>
          </w:tblCellMar>
        </w:tblPrEx>
        <w:trPr>
          <w:trHeight w:val="141"/>
        </w:trPr>
        <w:tc>
          <w:tcPr>
            <w:tcW w:w="1761"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7A348B5E" w14:textId="77777777" w:rsidR="00C02E22" w:rsidRPr="000C7718" w:rsidRDefault="00191460">
            <w:pPr>
              <w:spacing w:before="60" w:after="60"/>
              <w:jc w:val="center"/>
              <w:rPr>
                <w:sz w:val="18"/>
                <w:szCs w:val="18"/>
              </w:rPr>
            </w:pPr>
            <w:r w:rsidRPr="000C7718">
              <w:rPr>
                <w:b/>
                <w:bCs/>
                <w:color w:val="F2F2F2"/>
                <w:sz w:val="18"/>
                <w:szCs w:val="18"/>
              </w:rPr>
              <w:t>Dimensión</w:t>
            </w:r>
          </w:p>
        </w:tc>
        <w:tc>
          <w:tcPr>
            <w:tcW w:w="1405"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4CD38B4F" w14:textId="77777777" w:rsidR="00C02E22" w:rsidRPr="000C7718" w:rsidRDefault="00191460">
            <w:pPr>
              <w:spacing w:before="60" w:after="60"/>
              <w:jc w:val="center"/>
              <w:rPr>
                <w:sz w:val="18"/>
                <w:szCs w:val="18"/>
              </w:rPr>
            </w:pPr>
            <w:proofErr w:type="spellStart"/>
            <w:proofErr w:type="gramStart"/>
            <w:r w:rsidRPr="000C7718">
              <w:rPr>
                <w:b/>
                <w:bCs/>
                <w:color w:val="F2F2F2"/>
                <w:sz w:val="18"/>
                <w:szCs w:val="18"/>
              </w:rPr>
              <w:t>Transf</w:t>
            </w:r>
            <w:proofErr w:type="spellEnd"/>
            <w:r w:rsidRPr="000C7718">
              <w:rPr>
                <w:b/>
                <w:bCs/>
                <w:color w:val="F2F2F2"/>
                <w:sz w:val="18"/>
                <w:szCs w:val="18"/>
              </w:rPr>
              <w:t>./</w:t>
            </w:r>
            <w:proofErr w:type="gramEnd"/>
            <w:r w:rsidRPr="000C7718">
              <w:rPr>
                <w:b/>
                <w:bCs/>
                <w:color w:val="F2F2F2"/>
                <w:sz w:val="18"/>
                <w:szCs w:val="18"/>
              </w:rPr>
              <w:t>LLM</w:t>
            </w:r>
          </w:p>
        </w:tc>
        <w:tc>
          <w:tcPr>
            <w:tcW w:w="1320"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6A9440C5" w14:textId="77777777" w:rsidR="00C02E22" w:rsidRPr="000C7718" w:rsidRDefault="00191460">
            <w:pPr>
              <w:spacing w:before="60" w:after="60"/>
              <w:jc w:val="center"/>
              <w:rPr>
                <w:sz w:val="18"/>
                <w:szCs w:val="18"/>
              </w:rPr>
            </w:pPr>
            <w:r w:rsidRPr="000C7718">
              <w:rPr>
                <w:b/>
                <w:bCs/>
                <w:color w:val="F2F2F2"/>
                <w:sz w:val="18"/>
                <w:szCs w:val="18"/>
              </w:rPr>
              <w:t>RNN/LSTM</w:t>
            </w:r>
          </w:p>
        </w:tc>
        <w:tc>
          <w:tcPr>
            <w:tcW w:w="1376"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5485B50F" w14:textId="77777777" w:rsidR="00C02E22" w:rsidRPr="000C7718" w:rsidRDefault="00191460">
            <w:pPr>
              <w:spacing w:before="60" w:after="60"/>
              <w:jc w:val="center"/>
              <w:rPr>
                <w:sz w:val="18"/>
                <w:szCs w:val="18"/>
              </w:rPr>
            </w:pPr>
            <w:r w:rsidRPr="000C7718">
              <w:rPr>
                <w:b/>
                <w:bCs/>
                <w:color w:val="F2F2F2"/>
                <w:sz w:val="18"/>
                <w:szCs w:val="18"/>
              </w:rPr>
              <w:t>GNN</w:t>
            </w:r>
          </w:p>
        </w:tc>
        <w:tc>
          <w:tcPr>
            <w:tcW w:w="1274"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287FE514" w14:textId="77777777" w:rsidR="00C02E22" w:rsidRPr="000C7718" w:rsidRDefault="00191460">
            <w:pPr>
              <w:spacing w:before="60" w:after="60"/>
              <w:jc w:val="center"/>
              <w:rPr>
                <w:sz w:val="18"/>
                <w:szCs w:val="18"/>
              </w:rPr>
            </w:pPr>
            <w:r w:rsidRPr="000C7718">
              <w:rPr>
                <w:b/>
                <w:bCs/>
                <w:color w:val="F2F2F2"/>
                <w:sz w:val="18"/>
                <w:szCs w:val="18"/>
              </w:rPr>
              <w:t>RF/GB</w:t>
            </w:r>
          </w:p>
        </w:tc>
        <w:tc>
          <w:tcPr>
            <w:tcW w:w="1274"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4D8407EE" w14:textId="77777777" w:rsidR="00C02E22" w:rsidRPr="000C7718" w:rsidRDefault="00191460">
            <w:pPr>
              <w:spacing w:before="60" w:after="60"/>
              <w:jc w:val="center"/>
              <w:rPr>
                <w:sz w:val="18"/>
                <w:szCs w:val="18"/>
              </w:rPr>
            </w:pPr>
            <w:r w:rsidRPr="000C7718">
              <w:rPr>
                <w:b/>
                <w:bCs/>
                <w:color w:val="F2F2F2"/>
                <w:sz w:val="18"/>
                <w:szCs w:val="18"/>
              </w:rPr>
              <w:t>SVM</w:t>
            </w:r>
          </w:p>
        </w:tc>
        <w:tc>
          <w:tcPr>
            <w:tcW w:w="1252" w:type="dxa"/>
            <w:tcBorders>
              <w:top w:val="single" w:sz="4" w:space="0" w:color="AAAAAA"/>
              <w:left w:val="single" w:sz="4" w:space="0" w:color="AAAAAA"/>
              <w:bottom w:val="single" w:sz="4" w:space="0" w:color="AAAAAA"/>
              <w:right w:val="single" w:sz="4" w:space="0" w:color="AAAAAA"/>
            </w:tcBorders>
            <w:shd w:val="clear" w:color="auto" w:fill="2B4D8E"/>
            <w:tcMar>
              <w:top w:w="80" w:type="dxa"/>
              <w:left w:w="120" w:type="dxa"/>
              <w:bottom w:w="80" w:type="dxa"/>
              <w:right w:w="120" w:type="dxa"/>
            </w:tcMar>
            <w:vAlign w:val="center"/>
          </w:tcPr>
          <w:p w14:paraId="5D31233B" w14:textId="77777777" w:rsidR="00C02E22" w:rsidRPr="000C7718" w:rsidRDefault="00191460">
            <w:pPr>
              <w:spacing w:before="60" w:after="60"/>
              <w:jc w:val="center"/>
              <w:rPr>
                <w:sz w:val="18"/>
                <w:szCs w:val="18"/>
              </w:rPr>
            </w:pPr>
            <w:r w:rsidRPr="000C7718">
              <w:rPr>
                <w:b/>
                <w:bCs/>
                <w:color w:val="F2F2F2"/>
                <w:sz w:val="18"/>
                <w:szCs w:val="18"/>
              </w:rPr>
              <w:t>Reglas</w:t>
            </w:r>
          </w:p>
        </w:tc>
      </w:tr>
      <w:tr w:rsidR="00C02E22" w:rsidRPr="000C7718" w14:paraId="5999FBBB" w14:textId="77777777" w:rsidTr="000C7718">
        <w:tblPrEx>
          <w:tblCellMar>
            <w:top w:w="0" w:type="dxa"/>
            <w:bottom w:w="0" w:type="dxa"/>
          </w:tblCellMar>
        </w:tblPrEx>
        <w:trPr>
          <w:trHeight w:val="332"/>
        </w:trPr>
        <w:tc>
          <w:tcPr>
            <w:tcW w:w="17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42703F" w14:textId="77777777" w:rsidR="00C02E22" w:rsidRPr="000C7718" w:rsidRDefault="00191460">
            <w:pPr>
              <w:spacing w:before="60" w:after="60"/>
              <w:jc w:val="left"/>
              <w:rPr>
                <w:sz w:val="18"/>
                <w:szCs w:val="18"/>
              </w:rPr>
            </w:pPr>
            <w:r w:rsidRPr="000C7718">
              <w:rPr>
                <w:b/>
                <w:bCs/>
                <w:sz w:val="18"/>
                <w:szCs w:val="18"/>
              </w:rPr>
              <w:t>Capacidad generativa SQL</w:t>
            </w:r>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D9060B" w14:textId="77777777" w:rsidR="00C02E22" w:rsidRPr="000C7718" w:rsidRDefault="00191460">
            <w:pPr>
              <w:spacing w:before="60" w:after="60"/>
              <w:jc w:val="center"/>
              <w:rPr>
                <w:sz w:val="18"/>
                <w:szCs w:val="18"/>
              </w:rPr>
            </w:pPr>
            <w:proofErr w:type="spellStart"/>
            <w:r w:rsidRPr="000C7718">
              <w:rPr>
                <w:sz w:val="18"/>
                <w:szCs w:val="18"/>
              </w:rPr>
              <w:t>End-to-end</w:t>
            </w:r>
            <w:proofErr w:type="spellEnd"/>
            <w:r w:rsidRPr="000C7718">
              <w:rPr>
                <w:sz w:val="18"/>
                <w:szCs w:val="18"/>
              </w:rPr>
              <w:t xml:space="preserve"> completa</w:t>
            </w:r>
          </w:p>
        </w:tc>
        <w:tc>
          <w:tcPr>
            <w:tcW w:w="1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C98FB7" w14:textId="77777777" w:rsidR="00C02E22" w:rsidRPr="000C7718" w:rsidRDefault="00191460">
            <w:pPr>
              <w:spacing w:before="60" w:after="60"/>
              <w:jc w:val="center"/>
              <w:rPr>
                <w:sz w:val="18"/>
                <w:szCs w:val="18"/>
              </w:rPr>
            </w:pPr>
            <w:proofErr w:type="spellStart"/>
            <w:r w:rsidRPr="000C7718">
              <w:rPr>
                <w:sz w:val="18"/>
                <w:szCs w:val="18"/>
              </w:rPr>
              <w:t>End-to-end</w:t>
            </w:r>
            <w:proofErr w:type="spellEnd"/>
            <w:r w:rsidRPr="000C7718">
              <w:rPr>
                <w:sz w:val="18"/>
                <w:szCs w:val="18"/>
              </w:rPr>
              <w:t xml:space="preserve"> limitada</w:t>
            </w:r>
          </w:p>
        </w:tc>
        <w:tc>
          <w:tcPr>
            <w:tcW w:w="13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9B3067" w14:textId="77777777" w:rsidR="00C02E22" w:rsidRPr="000C7718" w:rsidRDefault="00191460">
            <w:pPr>
              <w:spacing w:before="60" w:after="60"/>
              <w:jc w:val="center"/>
              <w:rPr>
                <w:sz w:val="18"/>
                <w:szCs w:val="18"/>
              </w:rPr>
            </w:pPr>
            <w:r w:rsidRPr="000C7718">
              <w:rPr>
                <w:sz w:val="18"/>
                <w:szCs w:val="18"/>
              </w:rPr>
              <w:t>Componente de codificación</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9CBFDA" w14:textId="77777777" w:rsidR="00C02E22" w:rsidRPr="000C7718" w:rsidRDefault="00191460">
            <w:pPr>
              <w:spacing w:before="60" w:after="60"/>
              <w:jc w:val="center"/>
              <w:rPr>
                <w:sz w:val="18"/>
                <w:szCs w:val="18"/>
              </w:rPr>
            </w:pPr>
            <w:r w:rsidRPr="000C7718">
              <w:rPr>
                <w:sz w:val="18"/>
                <w:szCs w:val="18"/>
              </w:rPr>
              <w:t>Solo clasificación</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78DF45" w14:textId="77777777" w:rsidR="00C02E22" w:rsidRPr="000C7718" w:rsidRDefault="00191460">
            <w:pPr>
              <w:spacing w:before="60" w:after="60"/>
              <w:jc w:val="center"/>
              <w:rPr>
                <w:sz w:val="18"/>
                <w:szCs w:val="18"/>
              </w:rPr>
            </w:pPr>
            <w:r w:rsidRPr="000C7718">
              <w:rPr>
                <w:sz w:val="18"/>
                <w:szCs w:val="18"/>
              </w:rPr>
              <w:t>Solo clasificación</w:t>
            </w:r>
          </w:p>
        </w:tc>
        <w:tc>
          <w:tcPr>
            <w:tcW w:w="12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1A2212" w14:textId="77777777" w:rsidR="00C02E22" w:rsidRPr="000C7718" w:rsidRDefault="00191460">
            <w:pPr>
              <w:spacing w:before="60" w:after="60"/>
              <w:jc w:val="center"/>
              <w:rPr>
                <w:sz w:val="18"/>
                <w:szCs w:val="18"/>
              </w:rPr>
            </w:pPr>
            <w:r w:rsidRPr="000C7718">
              <w:rPr>
                <w:sz w:val="18"/>
                <w:szCs w:val="18"/>
              </w:rPr>
              <w:t>Plantillas predefinidas</w:t>
            </w:r>
          </w:p>
        </w:tc>
      </w:tr>
      <w:tr w:rsidR="00C02E22" w:rsidRPr="000C7718" w14:paraId="185B53E3" w14:textId="77777777" w:rsidTr="000C7718">
        <w:tblPrEx>
          <w:tblCellMar>
            <w:top w:w="0" w:type="dxa"/>
            <w:bottom w:w="0" w:type="dxa"/>
          </w:tblCellMar>
        </w:tblPrEx>
        <w:trPr>
          <w:trHeight w:val="239"/>
        </w:trPr>
        <w:tc>
          <w:tcPr>
            <w:tcW w:w="1761"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035B240E" w14:textId="77777777" w:rsidR="00C02E22" w:rsidRPr="000C7718" w:rsidRDefault="00191460">
            <w:pPr>
              <w:spacing w:before="60" w:after="60"/>
              <w:jc w:val="left"/>
              <w:rPr>
                <w:sz w:val="18"/>
                <w:szCs w:val="18"/>
              </w:rPr>
            </w:pPr>
            <w:r w:rsidRPr="000C7718">
              <w:rPr>
                <w:b/>
                <w:bCs/>
                <w:sz w:val="18"/>
                <w:szCs w:val="18"/>
              </w:rPr>
              <w:t>Mejor EX en Spider</w:t>
            </w:r>
          </w:p>
        </w:tc>
        <w:tc>
          <w:tcPr>
            <w:tcW w:w="140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A82EEDF" w14:textId="77777777" w:rsidR="00C02E22" w:rsidRPr="000C7718" w:rsidRDefault="00191460">
            <w:pPr>
              <w:spacing w:before="60" w:after="60"/>
              <w:jc w:val="center"/>
              <w:rPr>
                <w:sz w:val="18"/>
                <w:szCs w:val="18"/>
              </w:rPr>
            </w:pPr>
            <w:r w:rsidRPr="000C7718">
              <w:rPr>
                <w:sz w:val="18"/>
                <w:szCs w:val="18"/>
              </w:rPr>
              <w:t>91.2 % (</w:t>
            </w:r>
            <w:proofErr w:type="spellStart"/>
            <w:r w:rsidRPr="000C7718">
              <w:rPr>
                <w:sz w:val="18"/>
                <w:szCs w:val="18"/>
              </w:rPr>
              <w:t>MiniSeek</w:t>
            </w:r>
            <w:proofErr w:type="spellEnd"/>
            <w:r w:rsidRPr="000C7718">
              <w:rPr>
                <w:sz w:val="18"/>
                <w:szCs w:val="18"/>
              </w:rPr>
              <w:t>)</w:t>
            </w:r>
          </w:p>
        </w:tc>
        <w:tc>
          <w:tcPr>
            <w:tcW w:w="13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C12CD48" w14:textId="77777777" w:rsidR="00C02E22" w:rsidRPr="000C7718" w:rsidRDefault="00191460">
            <w:pPr>
              <w:spacing w:before="60" w:after="60"/>
              <w:jc w:val="center"/>
              <w:rPr>
                <w:sz w:val="18"/>
                <w:szCs w:val="18"/>
              </w:rPr>
            </w:pPr>
            <w:r w:rsidRPr="000C7718">
              <w:rPr>
                <w:sz w:val="18"/>
                <w:szCs w:val="18"/>
              </w:rPr>
              <w:t>12-19 % EM</w:t>
            </w:r>
          </w:p>
        </w:tc>
        <w:tc>
          <w:tcPr>
            <w:tcW w:w="13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85A2F0E" w14:textId="77777777" w:rsidR="00C02E22" w:rsidRPr="000C7718" w:rsidRDefault="00191460">
            <w:pPr>
              <w:spacing w:before="60" w:after="60"/>
              <w:jc w:val="center"/>
              <w:rPr>
                <w:sz w:val="18"/>
                <w:szCs w:val="18"/>
              </w:rPr>
            </w:pPr>
            <w:r w:rsidRPr="000C7718">
              <w:rPr>
                <w:sz w:val="18"/>
                <w:szCs w:val="18"/>
              </w:rPr>
              <w:t>73.4 % EM (con PLM)</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6CBF525" w14:textId="77777777" w:rsidR="00C02E22" w:rsidRPr="000C7718" w:rsidRDefault="00191460">
            <w:pPr>
              <w:spacing w:before="60" w:after="60"/>
              <w:jc w:val="center"/>
              <w:rPr>
                <w:sz w:val="18"/>
                <w:szCs w:val="18"/>
              </w:rPr>
            </w:pPr>
            <w:r w:rsidRPr="000C7718">
              <w:rPr>
                <w:sz w:val="18"/>
                <w:szCs w:val="18"/>
              </w:rPr>
              <w:t>N/A</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98843BC" w14:textId="77777777" w:rsidR="00C02E22" w:rsidRPr="000C7718" w:rsidRDefault="00191460">
            <w:pPr>
              <w:spacing w:before="60" w:after="60"/>
              <w:jc w:val="center"/>
              <w:rPr>
                <w:sz w:val="18"/>
                <w:szCs w:val="18"/>
              </w:rPr>
            </w:pPr>
            <w:r w:rsidRPr="000C7718">
              <w:rPr>
                <w:sz w:val="18"/>
                <w:szCs w:val="18"/>
              </w:rPr>
              <w:t>N/A</w:t>
            </w:r>
          </w:p>
        </w:tc>
        <w:tc>
          <w:tcPr>
            <w:tcW w:w="1252"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B9B8572" w14:textId="77777777" w:rsidR="00C02E22" w:rsidRPr="000C7718" w:rsidRDefault="00191460">
            <w:pPr>
              <w:spacing w:before="60" w:after="60"/>
              <w:jc w:val="center"/>
              <w:rPr>
                <w:sz w:val="18"/>
                <w:szCs w:val="18"/>
              </w:rPr>
            </w:pPr>
            <w:r w:rsidRPr="000C7718">
              <w:rPr>
                <w:sz w:val="18"/>
                <w:szCs w:val="18"/>
              </w:rPr>
              <w:t>N/A</w:t>
            </w:r>
          </w:p>
        </w:tc>
      </w:tr>
      <w:tr w:rsidR="00C02E22" w:rsidRPr="000C7718" w14:paraId="2043278B" w14:textId="77777777" w:rsidTr="000C7718">
        <w:tblPrEx>
          <w:tblCellMar>
            <w:top w:w="0" w:type="dxa"/>
            <w:bottom w:w="0" w:type="dxa"/>
          </w:tblCellMar>
        </w:tblPrEx>
        <w:trPr>
          <w:trHeight w:val="332"/>
        </w:trPr>
        <w:tc>
          <w:tcPr>
            <w:tcW w:w="17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ADED7B" w14:textId="77777777" w:rsidR="00C02E22" w:rsidRPr="000C7718" w:rsidRDefault="00191460">
            <w:pPr>
              <w:spacing w:before="60" w:after="60"/>
              <w:jc w:val="left"/>
              <w:rPr>
                <w:sz w:val="18"/>
                <w:szCs w:val="18"/>
              </w:rPr>
            </w:pPr>
            <w:r w:rsidRPr="000C7718">
              <w:rPr>
                <w:b/>
                <w:bCs/>
                <w:sz w:val="18"/>
                <w:szCs w:val="18"/>
              </w:rPr>
              <w:t>Complejidad SQL</w:t>
            </w:r>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7C3C22" w14:textId="77777777" w:rsidR="00C02E22" w:rsidRPr="000C7718" w:rsidRDefault="00191460">
            <w:pPr>
              <w:spacing w:before="60" w:after="60"/>
              <w:jc w:val="center"/>
              <w:rPr>
                <w:sz w:val="18"/>
                <w:szCs w:val="18"/>
              </w:rPr>
            </w:pPr>
            <w:r w:rsidRPr="000C7718">
              <w:rPr>
                <w:sz w:val="18"/>
                <w:szCs w:val="18"/>
              </w:rPr>
              <w:t>Alta (</w:t>
            </w:r>
            <w:proofErr w:type="spellStart"/>
            <w:r w:rsidRPr="000C7718">
              <w:rPr>
                <w:sz w:val="18"/>
                <w:szCs w:val="18"/>
              </w:rPr>
              <w:t>JOINs</w:t>
            </w:r>
            <w:proofErr w:type="spellEnd"/>
            <w:r w:rsidRPr="000C7718">
              <w:rPr>
                <w:sz w:val="18"/>
                <w:szCs w:val="18"/>
              </w:rPr>
              <w:t>, subconsultas)</w:t>
            </w:r>
          </w:p>
        </w:tc>
        <w:tc>
          <w:tcPr>
            <w:tcW w:w="1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1BC3E3" w14:textId="77777777" w:rsidR="00C02E22" w:rsidRPr="000C7718" w:rsidRDefault="00191460">
            <w:pPr>
              <w:spacing w:before="60" w:after="60"/>
              <w:jc w:val="center"/>
              <w:rPr>
                <w:sz w:val="18"/>
                <w:szCs w:val="18"/>
              </w:rPr>
            </w:pPr>
            <w:r w:rsidRPr="000C7718">
              <w:rPr>
                <w:sz w:val="18"/>
                <w:szCs w:val="18"/>
              </w:rPr>
              <w:t>Baja (SELECT-WHERE)</w:t>
            </w:r>
          </w:p>
        </w:tc>
        <w:tc>
          <w:tcPr>
            <w:tcW w:w="13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36BCA6" w14:textId="77777777" w:rsidR="00C02E22" w:rsidRPr="000C7718" w:rsidRDefault="00191460">
            <w:pPr>
              <w:spacing w:before="60" w:after="60"/>
              <w:jc w:val="center"/>
              <w:rPr>
                <w:sz w:val="18"/>
                <w:szCs w:val="18"/>
              </w:rPr>
            </w:pPr>
            <w:r w:rsidRPr="000C7718">
              <w:rPr>
                <w:sz w:val="18"/>
                <w:szCs w:val="18"/>
              </w:rPr>
              <w:t>Media-Alta (componente)</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EFF656" w14:textId="77777777" w:rsidR="00C02E22" w:rsidRPr="000C7718" w:rsidRDefault="00191460">
            <w:pPr>
              <w:spacing w:before="60" w:after="60"/>
              <w:jc w:val="center"/>
              <w:rPr>
                <w:sz w:val="18"/>
                <w:szCs w:val="18"/>
              </w:rPr>
            </w:pPr>
            <w:r w:rsidRPr="000C7718">
              <w:rPr>
                <w:sz w:val="18"/>
                <w:szCs w:val="18"/>
              </w:rPr>
              <w:t>N/A</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CA0666" w14:textId="77777777" w:rsidR="00C02E22" w:rsidRPr="000C7718" w:rsidRDefault="00191460">
            <w:pPr>
              <w:spacing w:before="60" w:after="60"/>
              <w:jc w:val="center"/>
              <w:rPr>
                <w:sz w:val="18"/>
                <w:szCs w:val="18"/>
              </w:rPr>
            </w:pPr>
            <w:r w:rsidRPr="000C7718">
              <w:rPr>
                <w:sz w:val="18"/>
                <w:szCs w:val="18"/>
              </w:rPr>
              <w:t>N/A</w:t>
            </w:r>
          </w:p>
        </w:tc>
        <w:tc>
          <w:tcPr>
            <w:tcW w:w="12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6469FF" w14:textId="77777777" w:rsidR="00C02E22" w:rsidRPr="000C7718" w:rsidRDefault="00191460">
            <w:pPr>
              <w:spacing w:before="60" w:after="60"/>
              <w:jc w:val="center"/>
              <w:rPr>
                <w:sz w:val="18"/>
                <w:szCs w:val="18"/>
              </w:rPr>
            </w:pPr>
            <w:r w:rsidRPr="000C7718">
              <w:rPr>
                <w:sz w:val="18"/>
                <w:szCs w:val="18"/>
              </w:rPr>
              <w:t>Baja-Media</w:t>
            </w:r>
          </w:p>
        </w:tc>
      </w:tr>
      <w:tr w:rsidR="00C02E22" w:rsidRPr="000C7718" w14:paraId="249B0E7F" w14:textId="77777777" w:rsidTr="000C7718">
        <w:tblPrEx>
          <w:tblCellMar>
            <w:top w:w="0" w:type="dxa"/>
            <w:bottom w:w="0" w:type="dxa"/>
          </w:tblCellMar>
        </w:tblPrEx>
        <w:trPr>
          <w:trHeight w:val="239"/>
        </w:trPr>
        <w:tc>
          <w:tcPr>
            <w:tcW w:w="1761"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B50B30C" w14:textId="77777777" w:rsidR="00C02E22" w:rsidRPr="000C7718" w:rsidRDefault="00191460">
            <w:pPr>
              <w:spacing w:before="60" w:after="60"/>
              <w:jc w:val="left"/>
              <w:rPr>
                <w:sz w:val="18"/>
                <w:szCs w:val="18"/>
              </w:rPr>
            </w:pPr>
            <w:r w:rsidRPr="000C7718">
              <w:rPr>
                <w:b/>
                <w:bCs/>
                <w:sz w:val="18"/>
                <w:szCs w:val="18"/>
              </w:rPr>
              <w:t>Datos de entrenamiento</w:t>
            </w:r>
          </w:p>
        </w:tc>
        <w:tc>
          <w:tcPr>
            <w:tcW w:w="140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1F1ABFF" w14:textId="77777777" w:rsidR="00C02E22" w:rsidRPr="000C7718" w:rsidRDefault="00191460">
            <w:pPr>
              <w:spacing w:before="60" w:after="60"/>
              <w:jc w:val="center"/>
              <w:rPr>
                <w:sz w:val="18"/>
                <w:szCs w:val="18"/>
              </w:rPr>
            </w:pPr>
            <w:r w:rsidRPr="000C7718">
              <w:rPr>
                <w:sz w:val="18"/>
                <w:szCs w:val="18"/>
              </w:rPr>
              <w:t>0 (</w:t>
            </w:r>
            <w:proofErr w:type="spellStart"/>
            <w:r w:rsidRPr="000C7718">
              <w:rPr>
                <w:sz w:val="18"/>
                <w:szCs w:val="18"/>
              </w:rPr>
              <w:t>zero-shot</w:t>
            </w:r>
            <w:proofErr w:type="spellEnd"/>
            <w:r w:rsidRPr="000C7718">
              <w:rPr>
                <w:sz w:val="18"/>
                <w:szCs w:val="18"/>
              </w:rPr>
              <w:t>) - 8 K</w:t>
            </w:r>
          </w:p>
        </w:tc>
        <w:tc>
          <w:tcPr>
            <w:tcW w:w="13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F605144" w14:textId="77777777" w:rsidR="00C02E22" w:rsidRPr="000C7718" w:rsidRDefault="00191460">
            <w:pPr>
              <w:spacing w:before="60" w:after="60"/>
              <w:jc w:val="center"/>
              <w:rPr>
                <w:sz w:val="18"/>
                <w:szCs w:val="18"/>
              </w:rPr>
            </w:pPr>
            <w:r w:rsidRPr="000C7718">
              <w:rPr>
                <w:sz w:val="18"/>
                <w:szCs w:val="18"/>
              </w:rPr>
              <w:t>+ 10 K pares</w:t>
            </w:r>
          </w:p>
        </w:tc>
        <w:tc>
          <w:tcPr>
            <w:tcW w:w="13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0D1A92D2" w14:textId="77777777" w:rsidR="00C02E22" w:rsidRPr="000C7718" w:rsidRDefault="00191460">
            <w:pPr>
              <w:spacing w:before="60" w:after="60"/>
              <w:jc w:val="center"/>
              <w:rPr>
                <w:sz w:val="18"/>
                <w:szCs w:val="18"/>
              </w:rPr>
            </w:pPr>
            <w:r w:rsidRPr="000C7718">
              <w:rPr>
                <w:sz w:val="18"/>
                <w:szCs w:val="18"/>
              </w:rPr>
              <w:t>+ 5 K pares + esquemas</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F7F3218" w14:textId="77777777" w:rsidR="00C02E22" w:rsidRPr="000C7718" w:rsidRDefault="00191460">
            <w:pPr>
              <w:spacing w:before="60" w:after="60"/>
              <w:jc w:val="center"/>
              <w:rPr>
                <w:sz w:val="18"/>
                <w:szCs w:val="18"/>
              </w:rPr>
            </w:pPr>
            <w:r w:rsidRPr="000C7718">
              <w:rPr>
                <w:sz w:val="18"/>
                <w:szCs w:val="18"/>
              </w:rPr>
              <w:t>+ 1 K etiquetados</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5DB19836" w14:textId="77777777" w:rsidR="00C02E22" w:rsidRPr="000C7718" w:rsidRDefault="00191460">
            <w:pPr>
              <w:spacing w:before="60" w:after="60"/>
              <w:jc w:val="center"/>
              <w:rPr>
                <w:sz w:val="18"/>
                <w:szCs w:val="18"/>
              </w:rPr>
            </w:pPr>
            <w:r w:rsidRPr="000C7718">
              <w:rPr>
                <w:sz w:val="18"/>
                <w:szCs w:val="18"/>
              </w:rPr>
              <w:t>+ 500 etiquetados</w:t>
            </w:r>
          </w:p>
        </w:tc>
        <w:tc>
          <w:tcPr>
            <w:tcW w:w="1252"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01293320" w14:textId="77777777" w:rsidR="00C02E22" w:rsidRPr="000C7718" w:rsidRDefault="00191460">
            <w:pPr>
              <w:spacing w:before="60" w:after="60"/>
              <w:jc w:val="center"/>
              <w:rPr>
                <w:sz w:val="18"/>
                <w:szCs w:val="18"/>
              </w:rPr>
            </w:pPr>
            <w:r w:rsidRPr="000C7718">
              <w:rPr>
                <w:sz w:val="18"/>
                <w:szCs w:val="18"/>
              </w:rPr>
              <w:t>Sin datos</w:t>
            </w:r>
          </w:p>
        </w:tc>
      </w:tr>
      <w:tr w:rsidR="00C02E22" w:rsidRPr="000C7718" w14:paraId="67E8B033" w14:textId="77777777" w:rsidTr="000C7718">
        <w:tblPrEx>
          <w:tblCellMar>
            <w:top w:w="0" w:type="dxa"/>
            <w:bottom w:w="0" w:type="dxa"/>
          </w:tblCellMar>
        </w:tblPrEx>
        <w:trPr>
          <w:trHeight w:val="234"/>
        </w:trPr>
        <w:tc>
          <w:tcPr>
            <w:tcW w:w="17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87D6A2" w14:textId="77777777" w:rsidR="00C02E22" w:rsidRPr="000C7718" w:rsidRDefault="00191460">
            <w:pPr>
              <w:spacing w:before="60" w:after="60"/>
              <w:jc w:val="left"/>
              <w:rPr>
                <w:sz w:val="18"/>
                <w:szCs w:val="18"/>
              </w:rPr>
            </w:pPr>
            <w:r w:rsidRPr="000C7718">
              <w:rPr>
                <w:b/>
                <w:bCs/>
                <w:sz w:val="18"/>
                <w:szCs w:val="18"/>
              </w:rPr>
              <w:t>VRAM inferencia</w:t>
            </w:r>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41E88B" w14:textId="77777777" w:rsidR="00C02E22" w:rsidRPr="000C7718" w:rsidRDefault="00191460">
            <w:pPr>
              <w:spacing w:before="60" w:after="60"/>
              <w:jc w:val="center"/>
              <w:rPr>
                <w:sz w:val="18"/>
                <w:szCs w:val="18"/>
              </w:rPr>
            </w:pPr>
            <w:r w:rsidRPr="000C7718">
              <w:rPr>
                <w:sz w:val="18"/>
                <w:szCs w:val="18"/>
              </w:rPr>
              <w:t>0.5 - 28 GB</w:t>
            </w:r>
          </w:p>
        </w:tc>
        <w:tc>
          <w:tcPr>
            <w:tcW w:w="1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82FD14" w14:textId="77777777" w:rsidR="00C02E22" w:rsidRPr="000C7718" w:rsidRDefault="00191460">
            <w:pPr>
              <w:spacing w:before="60" w:after="60"/>
              <w:jc w:val="center"/>
              <w:rPr>
                <w:sz w:val="18"/>
                <w:szCs w:val="18"/>
              </w:rPr>
            </w:pPr>
            <w:r w:rsidRPr="000C7718">
              <w:rPr>
                <w:sz w:val="18"/>
                <w:szCs w:val="18"/>
              </w:rPr>
              <w:t>&lt; 1 GB</w:t>
            </w:r>
          </w:p>
        </w:tc>
        <w:tc>
          <w:tcPr>
            <w:tcW w:w="13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33C747" w14:textId="77777777" w:rsidR="00C02E22" w:rsidRPr="000C7718" w:rsidRDefault="00191460">
            <w:pPr>
              <w:spacing w:before="60" w:after="60"/>
              <w:jc w:val="center"/>
              <w:rPr>
                <w:sz w:val="18"/>
                <w:szCs w:val="18"/>
              </w:rPr>
            </w:pPr>
            <w:r w:rsidRPr="000C7718">
              <w:rPr>
                <w:sz w:val="18"/>
                <w:szCs w:val="18"/>
              </w:rPr>
              <w:t>&lt; 2 GB</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70AE8E" w14:textId="77777777" w:rsidR="00C02E22" w:rsidRPr="000C7718" w:rsidRDefault="00191460">
            <w:pPr>
              <w:spacing w:before="60" w:after="60"/>
              <w:jc w:val="center"/>
              <w:rPr>
                <w:sz w:val="18"/>
                <w:szCs w:val="18"/>
              </w:rPr>
            </w:pPr>
            <w:r w:rsidRPr="000C7718">
              <w:rPr>
                <w:sz w:val="18"/>
                <w:szCs w:val="18"/>
              </w:rPr>
              <w:t>&lt; 1 GB (CPU)</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E56D88" w14:textId="77777777" w:rsidR="00C02E22" w:rsidRPr="000C7718" w:rsidRDefault="00191460">
            <w:pPr>
              <w:spacing w:before="60" w:after="60"/>
              <w:jc w:val="center"/>
              <w:rPr>
                <w:sz w:val="18"/>
                <w:szCs w:val="18"/>
              </w:rPr>
            </w:pPr>
            <w:r w:rsidRPr="000C7718">
              <w:rPr>
                <w:sz w:val="18"/>
                <w:szCs w:val="18"/>
              </w:rPr>
              <w:t>&lt; 1 GB (CPU)</w:t>
            </w:r>
          </w:p>
        </w:tc>
        <w:tc>
          <w:tcPr>
            <w:tcW w:w="12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A7BC1F" w14:textId="77777777" w:rsidR="00C02E22" w:rsidRPr="000C7718" w:rsidRDefault="00191460">
            <w:pPr>
              <w:spacing w:before="60" w:after="60"/>
              <w:jc w:val="center"/>
              <w:rPr>
                <w:sz w:val="18"/>
                <w:szCs w:val="18"/>
              </w:rPr>
            </w:pPr>
            <w:r w:rsidRPr="000C7718">
              <w:rPr>
                <w:sz w:val="18"/>
                <w:szCs w:val="18"/>
              </w:rPr>
              <w:t>Mínima (CPU)</w:t>
            </w:r>
          </w:p>
        </w:tc>
      </w:tr>
      <w:tr w:rsidR="00C02E22" w:rsidRPr="000C7718" w14:paraId="4A942E5B" w14:textId="77777777" w:rsidTr="000C7718">
        <w:tblPrEx>
          <w:tblCellMar>
            <w:top w:w="0" w:type="dxa"/>
            <w:bottom w:w="0" w:type="dxa"/>
          </w:tblCellMar>
        </w:tblPrEx>
        <w:trPr>
          <w:trHeight w:val="239"/>
        </w:trPr>
        <w:tc>
          <w:tcPr>
            <w:tcW w:w="1761"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4BC848B" w14:textId="77777777" w:rsidR="00C02E22" w:rsidRPr="000C7718" w:rsidRDefault="00191460">
            <w:pPr>
              <w:spacing w:before="60" w:after="60"/>
              <w:jc w:val="left"/>
              <w:rPr>
                <w:sz w:val="18"/>
                <w:szCs w:val="18"/>
              </w:rPr>
            </w:pPr>
            <w:r w:rsidRPr="000C7718">
              <w:rPr>
                <w:b/>
                <w:bCs/>
                <w:sz w:val="18"/>
                <w:szCs w:val="18"/>
              </w:rPr>
              <w:t>Latencia inferencia</w:t>
            </w:r>
          </w:p>
        </w:tc>
        <w:tc>
          <w:tcPr>
            <w:tcW w:w="140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F35B78B" w14:textId="77777777" w:rsidR="00C02E22" w:rsidRPr="000C7718" w:rsidRDefault="00191460">
            <w:pPr>
              <w:spacing w:before="60" w:after="60"/>
              <w:jc w:val="center"/>
              <w:rPr>
                <w:sz w:val="18"/>
                <w:szCs w:val="18"/>
              </w:rPr>
            </w:pPr>
            <w:r w:rsidRPr="000C7718">
              <w:rPr>
                <w:sz w:val="18"/>
                <w:szCs w:val="18"/>
              </w:rPr>
              <w:t xml:space="preserve">0.5 - 5 </w:t>
            </w:r>
            <w:proofErr w:type="spellStart"/>
            <w:r w:rsidRPr="000C7718">
              <w:rPr>
                <w:sz w:val="18"/>
                <w:szCs w:val="18"/>
              </w:rPr>
              <w:t>seg</w:t>
            </w:r>
            <w:proofErr w:type="spellEnd"/>
          </w:p>
        </w:tc>
        <w:tc>
          <w:tcPr>
            <w:tcW w:w="13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ACF0A51" w14:textId="77777777" w:rsidR="00C02E22" w:rsidRPr="000C7718" w:rsidRDefault="00191460">
            <w:pPr>
              <w:spacing w:before="60" w:after="60"/>
              <w:jc w:val="center"/>
              <w:rPr>
                <w:sz w:val="18"/>
                <w:szCs w:val="18"/>
              </w:rPr>
            </w:pPr>
            <w:r w:rsidRPr="000C7718">
              <w:rPr>
                <w:sz w:val="18"/>
                <w:szCs w:val="18"/>
              </w:rPr>
              <w:t xml:space="preserve">0.1 - 1 </w:t>
            </w:r>
            <w:proofErr w:type="spellStart"/>
            <w:r w:rsidRPr="000C7718">
              <w:rPr>
                <w:sz w:val="18"/>
                <w:szCs w:val="18"/>
              </w:rPr>
              <w:t>seg</w:t>
            </w:r>
            <w:proofErr w:type="spellEnd"/>
          </w:p>
        </w:tc>
        <w:tc>
          <w:tcPr>
            <w:tcW w:w="13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3CB8F75" w14:textId="77777777" w:rsidR="00C02E22" w:rsidRPr="000C7718" w:rsidRDefault="00191460">
            <w:pPr>
              <w:spacing w:before="60" w:after="60"/>
              <w:jc w:val="center"/>
              <w:rPr>
                <w:sz w:val="18"/>
                <w:szCs w:val="18"/>
              </w:rPr>
            </w:pPr>
            <w:r w:rsidRPr="000C7718">
              <w:rPr>
                <w:sz w:val="18"/>
                <w:szCs w:val="18"/>
              </w:rPr>
              <w:t xml:space="preserve">0.05 - 0.5 </w:t>
            </w:r>
            <w:proofErr w:type="spellStart"/>
            <w:r w:rsidRPr="000C7718">
              <w:rPr>
                <w:sz w:val="18"/>
                <w:szCs w:val="18"/>
              </w:rPr>
              <w:t>seg</w:t>
            </w:r>
            <w:proofErr w:type="spellEnd"/>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34B40AA" w14:textId="77777777" w:rsidR="00C02E22" w:rsidRPr="000C7718" w:rsidRDefault="00191460">
            <w:pPr>
              <w:spacing w:before="60" w:after="60"/>
              <w:jc w:val="center"/>
              <w:rPr>
                <w:sz w:val="18"/>
                <w:szCs w:val="18"/>
              </w:rPr>
            </w:pPr>
            <w:r w:rsidRPr="000C7718">
              <w:rPr>
                <w:sz w:val="18"/>
                <w:szCs w:val="18"/>
              </w:rPr>
              <w:t>&lt; 50 ms</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18FC8656" w14:textId="77777777" w:rsidR="00C02E22" w:rsidRPr="000C7718" w:rsidRDefault="00191460">
            <w:pPr>
              <w:spacing w:before="60" w:after="60"/>
              <w:jc w:val="center"/>
              <w:rPr>
                <w:sz w:val="18"/>
                <w:szCs w:val="18"/>
              </w:rPr>
            </w:pPr>
            <w:r w:rsidRPr="000C7718">
              <w:rPr>
                <w:sz w:val="18"/>
                <w:szCs w:val="18"/>
              </w:rPr>
              <w:t>&lt; 10 ms</w:t>
            </w:r>
          </w:p>
        </w:tc>
        <w:tc>
          <w:tcPr>
            <w:tcW w:w="1252"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ABA5D25" w14:textId="77777777" w:rsidR="00C02E22" w:rsidRPr="000C7718" w:rsidRDefault="00191460">
            <w:pPr>
              <w:spacing w:before="60" w:after="60"/>
              <w:jc w:val="center"/>
              <w:rPr>
                <w:sz w:val="18"/>
                <w:szCs w:val="18"/>
              </w:rPr>
            </w:pPr>
            <w:r w:rsidRPr="000C7718">
              <w:rPr>
                <w:sz w:val="18"/>
                <w:szCs w:val="18"/>
              </w:rPr>
              <w:t>&lt; 5 ms</w:t>
            </w:r>
          </w:p>
        </w:tc>
      </w:tr>
      <w:tr w:rsidR="00C02E22" w:rsidRPr="000C7718" w14:paraId="43AD8581" w14:textId="77777777" w:rsidTr="000C7718">
        <w:tblPrEx>
          <w:tblCellMar>
            <w:top w:w="0" w:type="dxa"/>
            <w:bottom w:w="0" w:type="dxa"/>
          </w:tblCellMar>
        </w:tblPrEx>
        <w:trPr>
          <w:trHeight w:val="234"/>
        </w:trPr>
        <w:tc>
          <w:tcPr>
            <w:tcW w:w="17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C331B3" w14:textId="77777777" w:rsidR="00C02E22" w:rsidRPr="000C7718" w:rsidRDefault="00191460">
            <w:pPr>
              <w:spacing w:before="60" w:after="60"/>
              <w:jc w:val="left"/>
              <w:rPr>
                <w:sz w:val="18"/>
                <w:szCs w:val="18"/>
              </w:rPr>
            </w:pPr>
            <w:r w:rsidRPr="000C7718">
              <w:rPr>
                <w:b/>
                <w:bCs/>
                <w:sz w:val="18"/>
                <w:szCs w:val="18"/>
              </w:rPr>
              <w:t>Soporte multilingüe</w:t>
            </w:r>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56754C" w14:textId="77777777" w:rsidR="00C02E22" w:rsidRPr="000C7718" w:rsidRDefault="00191460">
            <w:pPr>
              <w:spacing w:before="60" w:after="60"/>
              <w:jc w:val="center"/>
              <w:rPr>
                <w:sz w:val="18"/>
                <w:szCs w:val="18"/>
              </w:rPr>
            </w:pPr>
            <w:r w:rsidRPr="000C7718">
              <w:rPr>
                <w:sz w:val="18"/>
                <w:szCs w:val="18"/>
              </w:rPr>
              <w:t>Nativo (</w:t>
            </w:r>
            <w:proofErr w:type="spellStart"/>
            <w:r w:rsidRPr="000C7718">
              <w:rPr>
                <w:sz w:val="18"/>
                <w:szCs w:val="18"/>
              </w:rPr>
              <w:t>MultiSpider</w:t>
            </w:r>
            <w:proofErr w:type="spellEnd"/>
            <w:r w:rsidRPr="000C7718">
              <w:rPr>
                <w:sz w:val="18"/>
                <w:szCs w:val="18"/>
              </w:rPr>
              <w:t>)</w:t>
            </w:r>
          </w:p>
        </w:tc>
        <w:tc>
          <w:tcPr>
            <w:tcW w:w="1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DEB336" w14:textId="77777777" w:rsidR="00C02E22" w:rsidRPr="000C7718" w:rsidRDefault="00191460">
            <w:pPr>
              <w:spacing w:before="60" w:after="60"/>
              <w:jc w:val="center"/>
              <w:rPr>
                <w:sz w:val="18"/>
                <w:szCs w:val="18"/>
              </w:rPr>
            </w:pPr>
            <w:r w:rsidRPr="000C7718">
              <w:rPr>
                <w:sz w:val="18"/>
                <w:szCs w:val="18"/>
              </w:rPr>
              <w:t>Limitado</w:t>
            </w:r>
          </w:p>
        </w:tc>
        <w:tc>
          <w:tcPr>
            <w:tcW w:w="13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8DE6D9" w14:textId="77777777" w:rsidR="00C02E22" w:rsidRPr="000C7718" w:rsidRDefault="00191460">
            <w:pPr>
              <w:spacing w:before="60" w:after="60"/>
              <w:jc w:val="center"/>
              <w:rPr>
                <w:sz w:val="18"/>
                <w:szCs w:val="18"/>
              </w:rPr>
            </w:pPr>
            <w:r w:rsidRPr="000C7718">
              <w:rPr>
                <w:sz w:val="18"/>
                <w:szCs w:val="18"/>
              </w:rPr>
              <w:t>Agnóstico al idioma</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DDF091" w14:textId="77777777" w:rsidR="00C02E22" w:rsidRPr="000C7718" w:rsidRDefault="00191460">
            <w:pPr>
              <w:spacing w:before="60" w:after="60"/>
              <w:jc w:val="center"/>
              <w:rPr>
                <w:sz w:val="18"/>
                <w:szCs w:val="18"/>
              </w:rPr>
            </w:pPr>
            <w:r w:rsidRPr="000C7718">
              <w:rPr>
                <w:sz w:val="18"/>
                <w:szCs w:val="18"/>
              </w:rPr>
              <w:t xml:space="preserve">Requiere </w:t>
            </w:r>
            <w:proofErr w:type="spellStart"/>
            <w:r w:rsidRPr="000C7718">
              <w:rPr>
                <w:sz w:val="18"/>
                <w:szCs w:val="18"/>
              </w:rPr>
              <w:t>features</w:t>
            </w:r>
            <w:proofErr w:type="spellEnd"/>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62CD6E" w14:textId="77777777" w:rsidR="00C02E22" w:rsidRPr="000C7718" w:rsidRDefault="00191460">
            <w:pPr>
              <w:spacing w:before="60" w:after="60"/>
              <w:jc w:val="center"/>
              <w:rPr>
                <w:sz w:val="18"/>
                <w:szCs w:val="18"/>
              </w:rPr>
            </w:pPr>
            <w:r w:rsidRPr="000C7718">
              <w:rPr>
                <w:sz w:val="18"/>
                <w:szCs w:val="18"/>
              </w:rPr>
              <w:t xml:space="preserve">Requiere </w:t>
            </w:r>
            <w:proofErr w:type="spellStart"/>
            <w:r w:rsidRPr="000C7718">
              <w:rPr>
                <w:sz w:val="18"/>
                <w:szCs w:val="18"/>
              </w:rPr>
              <w:t>features</w:t>
            </w:r>
            <w:proofErr w:type="spellEnd"/>
          </w:p>
        </w:tc>
        <w:tc>
          <w:tcPr>
            <w:tcW w:w="12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6FDE3D" w14:textId="77777777" w:rsidR="00C02E22" w:rsidRPr="000C7718" w:rsidRDefault="00191460">
            <w:pPr>
              <w:spacing w:before="60" w:after="60"/>
              <w:jc w:val="center"/>
              <w:rPr>
                <w:sz w:val="18"/>
                <w:szCs w:val="18"/>
              </w:rPr>
            </w:pPr>
            <w:r w:rsidRPr="000C7718">
              <w:rPr>
                <w:sz w:val="18"/>
                <w:szCs w:val="18"/>
              </w:rPr>
              <w:t>Requiere reescritura</w:t>
            </w:r>
          </w:p>
        </w:tc>
      </w:tr>
      <w:tr w:rsidR="00C02E22" w:rsidRPr="000C7718" w14:paraId="59BA1685" w14:textId="77777777" w:rsidTr="000C7718">
        <w:tblPrEx>
          <w:tblCellMar>
            <w:top w:w="0" w:type="dxa"/>
            <w:bottom w:w="0" w:type="dxa"/>
          </w:tblCellMar>
        </w:tblPrEx>
        <w:trPr>
          <w:trHeight w:val="239"/>
        </w:trPr>
        <w:tc>
          <w:tcPr>
            <w:tcW w:w="1761"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2E77A4E" w14:textId="77777777" w:rsidR="00C02E22" w:rsidRPr="000C7718" w:rsidRDefault="00191460">
            <w:pPr>
              <w:spacing w:before="60" w:after="60"/>
              <w:jc w:val="left"/>
              <w:rPr>
                <w:sz w:val="18"/>
                <w:szCs w:val="18"/>
              </w:rPr>
            </w:pPr>
            <w:r w:rsidRPr="000C7718">
              <w:rPr>
                <w:b/>
                <w:bCs/>
                <w:sz w:val="18"/>
                <w:szCs w:val="18"/>
              </w:rPr>
              <w:t xml:space="preserve">Generalización </w:t>
            </w:r>
            <w:proofErr w:type="spellStart"/>
            <w:r w:rsidRPr="000C7718">
              <w:rPr>
                <w:b/>
                <w:bCs/>
                <w:sz w:val="18"/>
                <w:szCs w:val="18"/>
              </w:rPr>
              <w:t>cross-domain</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54BF760" w14:textId="77777777" w:rsidR="00C02E22" w:rsidRPr="000C7718" w:rsidRDefault="00191460">
            <w:pPr>
              <w:spacing w:before="60" w:after="60"/>
              <w:jc w:val="center"/>
              <w:rPr>
                <w:sz w:val="18"/>
                <w:szCs w:val="18"/>
              </w:rPr>
            </w:pPr>
            <w:r w:rsidRPr="000C7718">
              <w:rPr>
                <w:sz w:val="18"/>
                <w:szCs w:val="18"/>
              </w:rPr>
              <w:t>Alta</w:t>
            </w:r>
          </w:p>
        </w:tc>
        <w:tc>
          <w:tcPr>
            <w:tcW w:w="13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E5DED39" w14:textId="77777777" w:rsidR="00C02E22" w:rsidRPr="000C7718" w:rsidRDefault="00191460">
            <w:pPr>
              <w:spacing w:before="60" w:after="60"/>
              <w:jc w:val="center"/>
              <w:rPr>
                <w:sz w:val="18"/>
                <w:szCs w:val="18"/>
              </w:rPr>
            </w:pPr>
            <w:r w:rsidRPr="000C7718">
              <w:rPr>
                <w:sz w:val="18"/>
                <w:szCs w:val="18"/>
              </w:rPr>
              <w:t>Muy baja</w:t>
            </w:r>
          </w:p>
        </w:tc>
        <w:tc>
          <w:tcPr>
            <w:tcW w:w="13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4628B42" w14:textId="77777777" w:rsidR="00C02E22" w:rsidRPr="000C7718" w:rsidRDefault="00191460">
            <w:pPr>
              <w:spacing w:before="60" w:after="60"/>
              <w:jc w:val="center"/>
              <w:rPr>
                <w:sz w:val="18"/>
                <w:szCs w:val="18"/>
              </w:rPr>
            </w:pPr>
            <w:r w:rsidRPr="000C7718">
              <w:rPr>
                <w:sz w:val="18"/>
                <w:szCs w:val="18"/>
              </w:rPr>
              <w:t>Media-Alta (componente)</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3853DDD" w14:textId="77777777" w:rsidR="00C02E22" w:rsidRPr="000C7718" w:rsidRDefault="00191460">
            <w:pPr>
              <w:spacing w:before="60" w:after="60"/>
              <w:jc w:val="center"/>
              <w:rPr>
                <w:sz w:val="18"/>
                <w:szCs w:val="18"/>
              </w:rPr>
            </w:pPr>
            <w:r w:rsidRPr="000C7718">
              <w:rPr>
                <w:sz w:val="18"/>
                <w:szCs w:val="18"/>
              </w:rPr>
              <w:t>Baja</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9A32DC9" w14:textId="77777777" w:rsidR="00C02E22" w:rsidRPr="000C7718" w:rsidRDefault="00191460">
            <w:pPr>
              <w:spacing w:before="60" w:after="60"/>
              <w:jc w:val="center"/>
              <w:rPr>
                <w:sz w:val="18"/>
                <w:szCs w:val="18"/>
              </w:rPr>
            </w:pPr>
            <w:r w:rsidRPr="000C7718">
              <w:rPr>
                <w:sz w:val="18"/>
                <w:szCs w:val="18"/>
              </w:rPr>
              <w:t>Baja</w:t>
            </w:r>
          </w:p>
        </w:tc>
        <w:tc>
          <w:tcPr>
            <w:tcW w:w="1252"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4206471" w14:textId="77777777" w:rsidR="00C02E22" w:rsidRPr="000C7718" w:rsidRDefault="00191460">
            <w:pPr>
              <w:spacing w:before="60" w:after="60"/>
              <w:jc w:val="center"/>
              <w:rPr>
                <w:sz w:val="18"/>
                <w:szCs w:val="18"/>
              </w:rPr>
            </w:pPr>
            <w:r w:rsidRPr="000C7718">
              <w:rPr>
                <w:sz w:val="18"/>
                <w:szCs w:val="18"/>
              </w:rPr>
              <w:t>Muy baja</w:t>
            </w:r>
          </w:p>
        </w:tc>
      </w:tr>
      <w:tr w:rsidR="00C02E22" w:rsidRPr="000C7718" w14:paraId="63296CE3" w14:textId="77777777" w:rsidTr="000C7718">
        <w:tblPrEx>
          <w:tblCellMar>
            <w:top w:w="0" w:type="dxa"/>
            <w:bottom w:w="0" w:type="dxa"/>
          </w:tblCellMar>
        </w:tblPrEx>
        <w:trPr>
          <w:trHeight w:val="239"/>
        </w:trPr>
        <w:tc>
          <w:tcPr>
            <w:tcW w:w="17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FED37E" w14:textId="77777777" w:rsidR="00C02E22" w:rsidRPr="000C7718" w:rsidRDefault="00191460">
            <w:pPr>
              <w:spacing w:before="60" w:after="60"/>
              <w:jc w:val="left"/>
              <w:rPr>
                <w:sz w:val="18"/>
                <w:szCs w:val="18"/>
              </w:rPr>
            </w:pPr>
            <w:r w:rsidRPr="000C7718">
              <w:rPr>
                <w:b/>
                <w:bCs/>
                <w:sz w:val="18"/>
                <w:szCs w:val="18"/>
              </w:rPr>
              <w:t>Interpretabilidad</w:t>
            </w:r>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046730" w14:textId="77777777" w:rsidR="00C02E22" w:rsidRPr="000C7718" w:rsidRDefault="00191460">
            <w:pPr>
              <w:spacing w:before="60" w:after="60"/>
              <w:jc w:val="center"/>
              <w:rPr>
                <w:sz w:val="18"/>
                <w:szCs w:val="18"/>
              </w:rPr>
            </w:pPr>
            <w:r w:rsidRPr="000C7718">
              <w:rPr>
                <w:sz w:val="18"/>
                <w:szCs w:val="18"/>
              </w:rPr>
              <w:t>Baja (caja negra)</w:t>
            </w:r>
          </w:p>
        </w:tc>
        <w:tc>
          <w:tcPr>
            <w:tcW w:w="1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F74AD1" w14:textId="77777777" w:rsidR="00C02E22" w:rsidRPr="000C7718" w:rsidRDefault="00191460">
            <w:pPr>
              <w:spacing w:before="60" w:after="60"/>
              <w:jc w:val="center"/>
              <w:rPr>
                <w:sz w:val="18"/>
                <w:szCs w:val="18"/>
              </w:rPr>
            </w:pPr>
            <w:r w:rsidRPr="000C7718">
              <w:rPr>
                <w:sz w:val="18"/>
                <w:szCs w:val="18"/>
              </w:rPr>
              <w:t>Baja</w:t>
            </w:r>
          </w:p>
        </w:tc>
        <w:tc>
          <w:tcPr>
            <w:tcW w:w="13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FE1E78" w14:textId="77777777" w:rsidR="00C02E22" w:rsidRPr="000C7718" w:rsidRDefault="00191460">
            <w:pPr>
              <w:spacing w:before="60" w:after="60"/>
              <w:jc w:val="center"/>
              <w:rPr>
                <w:sz w:val="18"/>
                <w:szCs w:val="18"/>
              </w:rPr>
            </w:pPr>
            <w:r w:rsidRPr="000C7718">
              <w:rPr>
                <w:sz w:val="18"/>
                <w:szCs w:val="18"/>
              </w:rPr>
              <w:t>Media (grafo explícito)</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E3ED0A" w14:textId="77777777" w:rsidR="00C02E22" w:rsidRPr="000C7718" w:rsidRDefault="00191460">
            <w:pPr>
              <w:spacing w:before="60" w:after="60"/>
              <w:jc w:val="center"/>
              <w:rPr>
                <w:sz w:val="18"/>
                <w:szCs w:val="18"/>
              </w:rPr>
            </w:pPr>
            <w:r w:rsidRPr="000C7718">
              <w:rPr>
                <w:sz w:val="18"/>
                <w:szCs w:val="18"/>
              </w:rPr>
              <w:t>Alta</w:t>
            </w:r>
          </w:p>
        </w:tc>
        <w:tc>
          <w:tcPr>
            <w:tcW w:w="12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094D74" w14:textId="77777777" w:rsidR="00C02E22" w:rsidRPr="000C7718" w:rsidRDefault="00191460">
            <w:pPr>
              <w:spacing w:before="60" w:after="60"/>
              <w:jc w:val="center"/>
              <w:rPr>
                <w:sz w:val="18"/>
                <w:szCs w:val="18"/>
              </w:rPr>
            </w:pPr>
            <w:r w:rsidRPr="000C7718">
              <w:rPr>
                <w:sz w:val="18"/>
                <w:szCs w:val="18"/>
              </w:rPr>
              <w:t>Media-Alta</w:t>
            </w:r>
          </w:p>
        </w:tc>
        <w:tc>
          <w:tcPr>
            <w:tcW w:w="12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ED5D84" w14:textId="77777777" w:rsidR="00C02E22" w:rsidRPr="000C7718" w:rsidRDefault="00191460">
            <w:pPr>
              <w:spacing w:before="60" w:after="60"/>
              <w:jc w:val="center"/>
              <w:rPr>
                <w:sz w:val="18"/>
                <w:szCs w:val="18"/>
              </w:rPr>
            </w:pPr>
            <w:r w:rsidRPr="000C7718">
              <w:rPr>
                <w:sz w:val="18"/>
                <w:szCs w:val="18"/>
              </w:rPr>
              <w:t>Muy alta</w:t>
            </w:r>
          </w:p>
        </w:tc>
      </w:tr>
      <w:tr w:rsidR="00C02E22" w:rsidRPr="000C7718" w14:paraId="1CEE586F" w14:textId="77777777" w:rsidTr="000C7718">
        <w:tblPrEx>
          <w:tblCellMar>
            <w:top w:w="0" w:type="dxa"/>
            <w:bottom w:w="0" w:type="dxa"/>
          </w:tblCellMar>
        </w:tblPrEx>
        <w:trPr>
          <w:trHeight w:val="234"/>
        </w:trPr>
        <w:tc>
          <w:tcPr>
            <w:tcW w:w="1761"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47433BCC" w14:textId="77777777" w:rsidR="00C02E22" w:rsidRPr="000C7718" w:rsidRDefault="00191460">
            <w:pPr>
              <w:spacing w:before="60" w:after="60"/>
              <w:jc w:val="left"/>
              <w:rPr>
                <w:sz w:val="18"/>
                <w:szCs w:val="18"/>
              </w:rPr>
            </w:pPr>
            <w:r w:rsidRPr="000C7718">
              <w:rPr>
                <w:b/>
                <w:bCs/>
                <w:sz w:val="18"/>
                <w:szCs w:val="18"/>
              </w:rPr>
              <w:t xml:space="preserve">Disponibilidad open </w:t>
            </w:r>
            <w:proofErr w:type="spellStart"/>
            <w:r w:rsidRPr="000C7718">
              <w:rPr>
                <w:b/>
                <w:bCs/>
                <w:sz w:val="18"/>
                <w:szCs w:val="18"/>
              </w:rPr>
              <w:t>source</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7959DA32" w14:textId="77777777" w:rsidR="00C02E22" w:rsidRPr="000C7718" w:rsidRDefault="00191460">
            <w:pPr>
              <w:spacing w:before="60" w:after="60"/>
              <w:jc w:val="center"/>
              <w:rPr>
                <w:sz w:val="18"/>
                <w:szCs w:val="18"/>
              </w:rPr>
            </w:pPr>
            <w:r w:rsidRPr="000C7718">
              <w:rPr>
                <w:sz w:val="18"/>
                <w:szCs w:val="18"/>
              </w:rPr>
              <w:t>Excelente</w:t>
            </w:r>
          </w:p>
        </w:tc>
        <w:tc>
          <w:tcPr>
            <w:tcW w:w="132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0714AF3F" w14:textId="77777777" w:rsidR="00C02E22" w:rsidRPr="000C7718" w:rsidRDefault="00191460">
            <w:pPr>
              <w:spacing w:before="60" w:after="60"/>
              <w:jc w:val="center"/>
              <w:rPr>
                <w:sz w:val="18"/>
                <w:szCs w:val="18"/>
              </w:rPr>
            </w:pPr>
            <w:r w:rsidRPr="000C7718">
              <w:rPr>
                <w:sz w:val="18"/>
                <w:szCs w:val="18"/>
              </w:rPr>
              <w:t>Buena (</w:t>
            </w:r>
            <w:proofErr w:type="spellStart"/>
            <w:r w:rsidRPr="000C7718">
              <w:rPr>
                <w:sz w:val="18"/>
                <w:szCs w:val="18"/>
              </w:rPr>
              <w:t>legacy</w:t>
            </w:r>
            <w:proofErr w:type="spellEnd"/>
            <w:r w:rsidRPr="000C7718">
              <w:rPr>
                <w:sz w:val="18"/>
                <w:szCs w:val="18"/>
              </w:rPr>
              <w:t>)</w:t>
            </w:r>
          </w:p>
        </w:tc>
        <w:tc>
          <w:tcPr>
            <w:tcW w:w="13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F93B9C3" w14:textId="77777777" w:rsidR="00C02E22" w:rsidRPr="000C7718" w:rsidRDefault="00191460">
            <w:pPr>
              <w:spacing w:before="60" w:after="60"/>
              <w:jc w:val="center"/>
              <w:rPr>
                <w:sz w:val="18"/>
                <w:szCs w:val="18"/>
              </w:rPr>
            </w:pPr>
            <w:r w:rsidRPr="000C7718">
              <w:rPr>
                <w:sz w:val="18"/>
                <w:szCs w:val="18"/>
              </w:rPr>
              <w:t>Buena</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214A3852" w14:textId="77777777" w:rsidR="00C02E22" w:rsidRPr="000C7718" w:rsidRDefault="00191460">
            <w:pPr>
              <w:spacing w:before="60" w:after="60"/>
              <w:jc w:val="center"/>
              <w:rPr>
                <w:sz w:val="18"/>
                <w:szCs w:val="18"/>
              </w:rPr>
            </w:pPr>
            <w:r w:rsidRPr="000C7718">
              <w:rPr>
                <w:sz w:val="18"/>
                <w:szCs w:val="18"/>
              </w:rPr>
              <w:t>Excelente</w:t>
            </w:r>
          </w:p>
        </w:tc>
        <w:tc>
          <w:tcPr>
            <w:tcW w:w="1274"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75F6A65" w14:textId="77777777" w:rsidR="00C02E22" w:rsidRPr="000C7718" w:rsidRDefault="00191460">
            <w:pPr>
              <w:spacing w:before="60" w:after="60"/>
              <w:jc w:val="center"/>
              <w:rPr>
                <w:sz w:val="18"/>
                <w:szCs w:val="18"/>
              </w:rPr>
            </w:pPr>
            <w:r w:rsidRPr="000C7718">
              <w:rPr>
                <w:sz w:val="18"/>
                <w:szCs w:val="18"/>
              </w:rPr>
              <w:t>Excelente</w:t>
            </w:r>
          </w:p>
        </w:tc>
        <w:tc>
          <w:tcPr>
            <w:tcW w:w="1252"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2817EE7" w14:textId="77777777" w:rsidR="00C02E22" w:rsidRPr="000C7718" w:rsidRDefault="00191460">
            <w:pPr>
              <w:spacing w:before="60" w:after="60"/>
              <w:jc w:val="center"/>
              <w:rPr>
                <w:sz w:val="18"/>
                <w:szCs w:val="18"/>
              </w:rPr>
            </w:pPr>
            <w:r w:rsidRPr="000C7718">
              <w:rPr>
                <w:sz w:val="18"/>
                <w:szCs w:val="18"/>
              </w:rPr>
              <w:t>Variable</w:t>
            </w:r>
          </w:p>
        </w:tc>
      </w:tr>
    </w:tbl>
    <w:p w14:paraId="28248546" w14:textId="77777777" w:rsidR="00C02E22" w:rsidRDefault="00191460">
      <w:pPr>
        <w:spacing w:before="240" w:after="100"/>
        <w:jc w:val="left"/>
      </w:pPr>
      <w:r>
        <w:rPr>
          <w:b/>
          <w:bCs/>
        </w:rPr>
        <w:lastRenderedPageBreak/>
        <w:t xml:space="preserve">8. Estado del Arte y Evaluación en </w:t>
      </w:r>
      <w:proofErr w:type="spellStart"/>
      <w:r>
        <w:rPr>
          <w:b/>
          <w:bCs/>
        </w:rPr>
        <w:t>Benchmarks</w:t>
      </w:r>
      <w:proofErr w:type="spellEnd"/>
      <w:r>
        <w:rPr>
          <w:b/>
          <w:bCs/>
        </w:rPr>
        <w:t xml:space="preserve"> de Referencia</w:t>
      </w:r>
    </w:p>
    <w:p w14:paraId="1C1988A7" w14:textId="77777777" w:rsidR="00C02E22" w:rsidRDefault="00191460">
      <w:pPr>
        <w:spacing w:before="160"/>
        <w:jc w:val="left"/>
      </w:pPr>
      <w:proofErr w:type="spellStart"/>
      <w:r>
        <w:rPr>
          <w:b/>
          <w:bCs/>
        </w:rPr>
        <w:t>Benchmarks</w:t>
      </w:r>
      <w:proofErr w:type="spellEnd"/>
      <w:r>
        <w:rPr>
          <w:b/>
          <w:bCs/>
        </w:rPr>
        <w:t xml:space="preserve"> Fundamentales</w:t>
      </w:r>
    </w:p>
    <w:p w14:paraId="1A9C2751" w14:textId="77777777" w:rsidR="00C02E22" w:rsidRDefault="00191460">
      <w:pPr>
        <w:ind w:firstLine="720"/>
      </w:pPr>
      <w:r>
        <w:t xml:space="preserve">El </w:t>
      </w:r>
      <w:proofErr w:type="spellStart"/>
      <w:r>
        <w:t>benchmark</w:t>
      </w:r>
      <w:proofErr w:type="spellEnd"/>
      <w:r>
        <w:t xml:space="preserve"> Spider (</w:t>
      </w:r>
      <w:proofErr w:type="spellStart"/>
      <w:r>
        <w:t>Yu</w:t>
      </w:r>
      <w:proofErr w:type="spellEnd"/>
      <w:r>
        <w:t xml:space="preserve"> et al., 2018) constituye el estándar principal para la evaluación de Text-</w:t>
      </w:r>
      <w:proofErr w:type="spellStart"/>
      <w:r>
        <w:t>to</w:t>
      </w:r>
      <w:proofErr w:type="spellEnd"/>
      <w:r>
        <w:t xml:space="preserve">-SQL en escenarios </w:t>
      </w:r>
      <w:proofErr w:type="spellStart"/>
      <w:r>
        <w:t>multi-dominio</w:t>
      </w:r>
      <w:proofErr w:type="spellEnd"/>
      <w:r>
        <w:t>, con 10,181 preguntas y 5,693 consultas SQL únicas distribuidas en 200 bases de datos de 138 dominios. Spider evalúa cuatro</w:t>
      </w:r>
      <w:r>
        <w:t xml:space="preserve"> niveles de dificultad e incluye </w:t>
      </w:r>
      <w:proofErr w:type="spellStart"/>
      <w:r>
        <w:t>JOINs</w:t>
      </w:r>
      <w:proofErr w:type="spellEnd"/>
      <w:r>
        <w:t xml:space="preserve">, GROUP BY, ORDER BY, HAVING, subconsultas y operaciones de conjunto. Su tabla de clasificación fue cerrada en febrero de 2024 tras alcanzar el 91.2 % EX, y el campo ha migrado progresivamente hacia </w:t>
      </w:r>
      <w:proofErr w:type="spellStart"/>
      <w:r>
        <w:t>benchmarks</w:t>
      </w:r>
      <w:proofErr w:type="spellEnd"/>
      <w:r>
        <w:t xml:space="preserve"> más desa</w:t>
      </w:r>
      <w:r>
        <w:t>fiantes.</w:t>
      </w:r>
    </w:p>
    <w:p w14:paraId="739D0E30" w14:textId="77777777" w:rsidR="00C02E22" w:rsidRDefault="00191460">
      <w:pPr>
        <w:ind w:firstLine="720"/>
      </w:pPr>
      <w:r>
        <w:t xml:space="preserve">BIRD (Li et al., 2024a), presentado en </w:t>
      </w:r>
      <w:proofErr w:type="spellStart"/>
      <w:r>
        <w:t>NeurIPS</w:t>
      </w:r>
      <w:proofErr w:type="spellEnd"/>
      <w:r>
        <w:t xml:space="preserve"> 2024, introduce 12,751 pares </w:t>
      </w:r>
      <w:proofErr w:type="spellStart"/>
      <w:r>
        <w:t>text</w:t>
      </w:r>
      <w:proofErr w:type="spellEnd"/>
      <w:r>
        <w:t>-</w:t>
      </w:r>
      <w:proofErr w:type="spellStart"/>
      <w:r>
        <w:t>to</w:t>
      </w:r>
      <w:proofErr w:type="spellEnd"/>
      <w:r>
        <w:t>-SQL sobre 95 bases de datos de 37 dominios profesionales, incorporando datos ruidosos, requerimientos de conocimiento externo y evaluación de eficiencia SQL. La br</w:t>
      </w:r>
      <w:r>
        <w:t xml:space="preserve">echa entre ChatGPT (40.08 % EX) y expertos humanos (92.96 %) ilustra la dificultad del </w:t>
      </w:r>
      <w:proofErr w:type="spellStart"/>
      <w:r>
        <w:t>benchmark</w:t>
      </w:r>
      <w:proofErr w:type="spellEnd"/>
      <w:r>
        <w:t>. Spider 2.0 (</w:t>
      </w:r>
      <w:proofErr w:type="spellStart"/>
      <w:r>
        <w:t>Lei</w:t>
      </w:r>
      <w:proofErr w:type="spellEnd"/>
      <w:r>
        <w:t xml:space="preserve"> et al., 2024), presentado como oral en ICLR 2025, eleva la complejidad a escenarios empresariales reales con 632 problemas sobre bases con más</w:t>
      </w:r>
      <w:r>
        <w:t xml:space="preserve"> de 1,000 columnas; el mejor agente alcanza apenas el 21.3 %, revelando la distancia entre los </w:t>
      </w:r>
      <w:proofErr w:type="spellStart"/>
      <w:r>
        <w:t>benchmarks</w:t>
      </w:r>
      <w:proofErr w:type="spellEnd"/>
      <w:r>
        <w:t xml:space="preserve"> académicos y los despliegues productivos.</w:t>
      </w:r>
    </w:p>
    <w:p w14:paraId="6B363761" w14:textId="77777777" w:rsidR="00C02E22" w:rsidRDefault="00191460">
      <w:pPr>
        <w:ind w:firstLine="720"/>
      </w:pPr>
      <w:r>
        <w:t xml:space="preserve">Para el contexto multilingüe, </w:t>
      </w:r>
      <w:proofErr w:type="spellStart"/>
      <w:r>
        <w:t>MultiSpider</w:t>
      </w:r>
      <w:proofErr w:type="spellEnd"/>
      <w:r>
        <w:t xml:space="preserve"> (Dou et al., 2023) extiende Spider a siete idiomas incluyendo el e</w:t>
      </w:r>
      <w:r>
        <w:t xml:space="preserve">spañol, documentando una degradación absoluta del 6.1 % en precisión para idiomas distintos al inglés y proponiendo el </w:t>
      </w:r>
      <w:proofErr w:type="spellStart"/>
      <w:r>
        <w:t>framework</w:t>
      </w:r>
      <w:proofErr w:type="spellEnd"/>
      <w:r>
        <w:t xml:space="preserve"> </w:t>
      </w:r>
      <w:proofErr w:type="spellStart"/>
      <w:r>
        <w:t>SAVe</w:t>
      </w:r>
      <w:proofErr w:type="spellEnd"/>
      <w:r>
        <w:t xml:space="preserve"> que cierra esa brecha en un 29.5 %.</w:t>
      </w:r>
    </w:p>
    <w:p w14:paraId="19F76C77" w14:textId="77777777" w:rsidR="00C02E22" w:rsidRDefault="00191460">
      <w:pPr>
        <w:spacing w:before="160"/>
        <w:jc w:val="left"/>
      </w:pPr>
      <w:r>
        <w:rPr>
          <w:b/>
          <w:bCs/>
        </w:rPr>
        <w:t>Métricas de Evaluación</w:t>
      </w:r>
    </w:p>
    <w:p w14:paraId="4408DE2F" w14:textId="77777777" w:rsidR="00C02E22" w:rsidRDefault="00191460">
      <w:pPr>
        <w:ind w:firstLine="720"/>
      </w:pPr>
      <w:r>
        <w:t xml:space="preserve">Tres métricas principales gobiernan la evaluación en el campo. </w:t>
      </w:r>
      <w:proofErr w:type="spellStart"/>
      <w:r>
        <w:t>Exact</w:t>
      </w:r>
      <w:proofErr w:type="spellEnd"/>
      <w:r>
        <w:t xml:space="preserve"> Match Accuracy (EM) verifica la coincidencia exacta entre la consulta predicha y la de referencia descomponiéndolas en conjuntos de componentes; tiende a subestimar el rendimiento al no reconocer consultas semánticamente </w:t>
      </w:r>
      <w:proofErr w:type="gramStart"/>
      <w:r>
        <w:t>equivalentes</w:t>
      </w:r>
      <w:proofErr w:type="gramEnd"/>
      <w:r>
        <w:t xml:space="preserve"> pero estructural</w:t>
      </w:r>
      <w:r>
        <w:t xml:space="preserve">mente distintas. </w:t>
      </w:r>
      <w:proofErr w:type="spellStart"/>
      <w:r>
        <w:t>Execution</w:t>
      </w:r>
      <w:proofErr w:type="spellEnd"/>
      <w:r>
        <w:t xml:space="preserve"> Accuracy (EX) ejecuta ambas consultas sobre la base de datos real y compara los conjuntos de resultados; puede sobreestimar si consultas incorrectas producen resultados coincidentes en una instancia específica. Test-Suite Accurac</w:t>
      </w:r>
      <w:r>
        <w:t>y (TS), métrica oficial de Spider desde noviembre de 2020 (</w:t>
      </w:r>
      <w:proofErr w:type="spellStart"/>
      <w:r>
        <w:t>Zhong</w:t>
      </w:r>
      <w:proofErr w:type="spellEnd"/>
      <w:r>
        <w:t xml:space="preserve"> et al., 2020), mitiga ambas limitaciones ejecutando las consultas sobre colecciones diversas de instancias de base de datos generadas mediante </w:t>
      </w:r>
      <w:proofErr w:type="spellStart"/>
      <w:r>
        <w:t>fuzzing</w:t>
      </w:r>
      <w:proofErr w:type="spellEnd"/>
      <w:r>
        <w:t xml:space="preserve"> sistemático, con una correlación del 74-</w:t>
      </w:r>
      <w:r>
        <w:t>90 % respecto a EX tradicional.</w:t>
      </w:r>
    </w:p>
    <w:p w14:paraId="7B8042CF" w14:textId="77777777" w:rsidR="00C02E22" w:rsidRDefault="00191460">
      <w:pPr>
        <w:spacing w:before="240" w:after="100"/>
        <w:jc w:val="left"/>
      </w:pPr>
      <w:r>
        <w:rPr>
          <w:b/>
          <w:bCs/>
        </w:rPr>
        <w:t xml:space="preserve">9. Justificación Fundamentada para la Selección de Transformers y </w:t>
      </w:r>
      <w:proofErr w:type="spellStart"/>
      <w:r>
        <w:rPr>
          <w:b/>
          <w:bCs/>
        </w:rPr>
        <w:t>LLMs</w:t>
      </w:r>
      <w:proofErr w:type="spellEnd"/>
    </w:p>
    <w:p w14:paraId="02900014" w14:textId="77777777" w:rsidR="00C02E22" w:rsidRDefault="00191460">
      <w:pPr>
        <w:ind w:firstLine="720"/>
      </w:pPr>
      <w:r>
        <w:t xml:space="preserve">La selección de Transformers y </w:t>
      </w:r>
      <w:proofErr w:type="spellStart"/>
      <w:r>
        <w:t>LLMs</w:t>
      </w:r>
      <w:proofErr w:type="spellEnd"/>
      <w:r>
        <w:t xml:space="preserve"> como técnica óptima para el proyecto específico —un sistema de código abierto que recibe preguntas en español de usuarios no técnicos, genera SQL con restricciones de seguridad sobre bases de datos relacionales y produce</w:t>
      </w:r>
      <w:r>
        <w:t xml:space="preserve"> visualizaciones automáticas— se fundamenta en siete argumentos convergentes.</w:t>
      </w:r>
    </w:p>
    <w:p w14:paraId="695FC2EC" w14:textId="77777777" w:rsidR="00C02E22" w:rsidRDefault="00191460">
      <w:pPr>
        <w:ind w:firstLine="720"/>
      </w:pPr>
      <w:r>
        <w:rPr>
          <w:b/>
          <w:bCs/>
        </w:rPr>
        <w:t xml:space="preserve">Primero, superioridad empírica demostrada. </w:t>
      </w:r>
      <w:r>
        <w:t xml:space="preserve">Los Transformers dominan todos los </w:t>
      </w:r>
      <w:proofErr w:type="spellStart"/>
      <w:r>
        <w:t>benchmarks</w:t>
      </w:r>
      <w:proofErr w:type="spellEnd"/>
      <w:r>
        <w:t xml:space="preserve"> contemporáneos con márgenes que hacen inviables las alternativas. En Spider, la brecha en</w:t>
      </w:r>
      <w:r>
        <w:t xml:space="preserve">tre el mejor sistema </w:t>
      </w:r>
      <w:proofErr w:type="spellStart"/>
      <w:r>
        <w:t>Transformer</w:t>
      </w:r>
      <w:proofErr w:type="spellEnd"/>
      <w:r>
        <w:t xml:space="preserve"> (91.2 % EX) y el mejor modelo RNN (12–19 % EM) supera los 70 puntos porcentuales. Los modelos de código abierto ajustados (LLaMA-3-8B al 79.9 % EX, RESDSQL-3B al 84.1 % EX en desarrollo) superan ampliamente cualquier enfoqu</w:t>
      </w:r>
      <w:r>
        <w:t>e alternativo.</w:t>
      </w:r>
    </w:p>
    <w:p w14:paraId="19C5D8C4" w14:textId="77777777" w:rsidR="00C02E22" w:rsidRDefault="00191460">
      <w:pPr>
        <w:ind w:firstLine="720"/>
      </w:pPr>
      <w:r>
        <w:rPr>
          <w:b/>
          <w:bCs/>
        </w:rPr>
        <w:lastRenderedPageBreak/>
        <w:t xml:space="preserve">Segundo, capacidad generativa para SQL complejo. </w:t>
      </w:r>
      <w:r>
        <w:t xml:space="preserve">Únicamente los Transformers pueden generar extremo a extremo consultas SQL arbitrariamente complejas con </w:t>
      </w:r>
      <w:proofErr w:type="spellStart"/>
      <w:r>
        <w:t>JOINs</w:t>
      </w:r>
      <w:proofErr w:type="spellEnd"/>
      <w:r>
        <w:t xml:space="preserve"> múltiples, subconsultas correlacionadas, funciones de ventana y operaciones de co</w:t>
      </w:r>
      <w:r>
        <w:t>njunto. Las RNN fracasaron catastróficamente ante esta complejidad; las GNN operan como componentes de codificación; los métodos de clasificación no pueden producir secuencias; y los sistemas basados en reglas se limitan a plantillas predefinidas.</w:t>
      </w:r>
    </w:p>
    <w:p w14:paraId="56199970" w14:textId="77777777" w:rsidR="00C02E22" w:rsidRDefault="00191460">
      <w:pPr>
        <w:ind w:firstLine="720"/>
      </w:pPr>
      <w:r>
        <w:rPr>
          <w:b/>
          <w:bCs/>
        </w:rPr>
        <w:t>Tercero,</w:t>
      </w:r>
      <w:r>
        <w:rPr>
          <w:b/>
          <w:bCs/>
        </w:rPr>
        <w:t xml:space="preserve"> soporte nativo para el español. </w:t>
      </w:r>
      <w:r>
        <w:t xml:space="preserve">Los </w:t>
      </w:r>
      <w:proofErr w:type="spellStart"/>
      <w:r>
        <w:t>LLMs</w:t>
      </w:r>
      <w:proofErr w:type="spellEnd"/>
      <w:r>
        <w:t xml:space="preserve"> multilingües preentrenados poseen conocimiento del español incorporado desde el preentrenamiento, y </w:t>
      </w:r>
      <w:proofErr w:type="spellStart"/>
      <w:r>
        <w:t>MultiSpider</w:t>
      </w:r>
      <w:proofErr w:type="spellEnd"/>
      <w:r>
        <w:t xml:space="preserve"> demuestra que la degradación es manejable (≈ 6 %). Los sistemas basados en reglas requerirían reescrit</w:t>
      </w:r>
      <w:r>
        <w:t>ura completa; las SVM y RF necesitarían ingeniería de características específica; las RNN carecen de representaciones multilingües transferibles.</w:t>
      </w:r>
    </w:p>
    <w:p w14:paraId="2F204D68" w14:textId="77777777" w:rsidR="00C02E22" w:rsidRDefault="00191460">
      <w:pPr>
        <w:ind w:firstLine="720"/>
      </w:pPr>
      <w:r>
        <w:rPr>
          <w:b/>
          <w:bCs/>
        </w:rPr>
        <w:t xml:space="preserve">Cuarto, flexibilidad de despliegue de código abierto. </w:t>
      </w:r>
      <w:r>
        <w:t>El ecosistema incluye modelos optimizados para Text-</w:t>
      </w:r>
      <w:proofErr w:type="spellStart"/>
      <w:r>
        <w:t>to</w:t>
      </w:r>
      <w:proofErr w:type="spellEnd"/>
      <w:r>
        <w:t>-SQL (</w:t>
      </w:r>
      <w:proofErr w:type="spellStart"/>
      <w:r>
        <w:t>CodeS</w:t>
      </w:r>
      <w:proofErr w:type="spellEnd"/>
      <w:r>
        <w:t xml:space="preserve"> 1B/3B/7B), </w:t>
      </w:r>
      <w:proofErr w:type="spellStart"/>
      <w:r>
        <w:t>frameworks</w:t>
      </w:r>
      <w:proofErr w:type="spellEnd"/>
      <w:r>
        <w:t xml:space="preserve"> completamente abiertos (DB-GPT-Hub, DAIL-SQL) y técnicas de cuantización (</w:t>
      </w:r>
      <w:proofErr w:type="spellStart"/>
      <w:r>
        <w:t>QLoRA</w:t>
      </w:r>
      <w:proofErr w:type="spellEnd"/>
      <w:r>
        <w:t xml:space="preserve"> 4-bit) que permiten la inferencia de modelos de 7 B parámetros en GPUs con 10 GB de VRAM</w:t>
      </w:r>
      <w:r>
        <w:t>.</w:t>
      </w:r>
    </w:p>
    <w:p w14:paraId="054661F5" w14:textId="77777777" w:rsidR="00C02E22" w:rsidRDefault="00191460">
      <w:pPr>
        <w:ind w:firstLine="720"/>
      </w:pPr>
      <w:r>
        <w:rPr>
          <w:b/>
          <w:bCs/>
        </w:rPr>
        <w:t xml:space="preserve">Quinto, compatibilidad con RAG para esquemas dinámicos. </w:t>
      </w:r>
      <w:r>
        <w:t>La arquitectura RAG permite gestionar bases de datos empresariales con esquemas extensos embebiendo las descripciones CREATE TABLE en almacenes vectoriales y recuperando los k elementos más relevant</w:t>
      </w:r>
      <w:r>
        <w:t>es para cada pregunta. Sistemas como DFIN-SQL y CSR-RAG demuestran la efectividad de este patrón en entornos productivos.</w:t>
      </w:r>
    </w:p>
    <w:p w14:paraId="782898F1" w14:textId="77777777" w:rsidR="00C02E22" w:rsidRDefault="00191460">
      <w:pPr>
        <w:ind w:firstLine="720"/>
      </w:pPr>
      <w:r>
        <w:rPr>
          <w:b/>
          <w:bCs/>
        </w:rPr>
        <w:t xml:space="preserve">Sexto, integración natural con visualización automática. </w:t>
      </w:r>
      <w:r>
        <w:t xml:space="preserve">La investigación de </w:t>
      </w:r>
      <w:proofErr w:type="spellStart"/>
      <w:r>
        <w:t>Luo</w:t>
      </w:r>
      <w:proofErr w:type="spellEnd"/>
      <w:r>
        <w:t xml:space="preserve"> et al. (2021, SIGMOD) establece formalmente la conexi</w:t>
      </w:r>
      <w:r>
        <w:t xml:space="preserve">ón entre NL2SQL y NL2VIS. El </w:t>
      </w:r>
      <w:proofErr w:type="spellStart"/>
      <w:r>
        <w:t>stack</w:t>
      </w:r>
      <w:proofErr w:type="spellEnd"/>
      <w:r>
        <w:t xml:space="preserve"> </w:t>
      </w:r>
      <w:proofErr w:type="spellStart"/>
      <w:r>
        <w:t>Transformer</w:t>
      </w:r>
      <w:proofErr w:type="spellEnd"/>
      <w:r>
        <w:t xml:space="preserve"> unifica naturalmente ambas tareas bajo el mismo paradigma generativo, con sistemas como </w:t>
      </w:r>
      <w:proofErr w:type="spellStart"/>
      <w:r>
        <w:t>ncNet</w:t>
      </w:r>
      <w:proofErr w:type="spellEnd"/>
      <w:r>
        <w:t xml:space="preserve"> que generan especificaciones de visualización directamente y NL4DV-LLM que emplea GPT-4 para determinar tipos de gr</w:t>
      </w:r>
      <w:r>
        <w:t>áfico y generar código de visualización.</w:t>
      </w:r>
    </w:p>
    <w:p w14:paraId="48804472" w14:textId="77777777" w:rsidR="00C02E22" w:rsidRDefault="00191460">
      <w:pPr>
        <w:ind w:firstLine="720"/>
      </w:pPr>
      <w:r>
        <w:rPr>
          <w:b/>
          <w:bCs/>
        </w:rPr>
        <w:t xml:space="preserve">Séptimo, mecanismos de seguridad integrables. </w:t>
      </w:r>
      <w:r>
        <w:t>PICARD demuestra que la decodificación restringida puede verificar la validez gramatical SQL en tiempo real durante la generación, reduciendo los errores de ejecución de</w:t>
      </w:r>
      <w:r>
        <w:t>l 12 % al 2 %. Esta técnica es extensible para restringir la generación a operaciones de solo lectura (prohibiendo INSERT, UPDATE, DELETE, DROP), un requisito crítico para el sistema propuesto.</w:t>
      </w:r>
    </w:p>
    <w:p w14:paraId="7BCE9CA8" w14:textId="77777777" w:rsidR="00C02E22" w:rsidRDefault="00191460">
      <w:pPr>
        <w:spacing w:before="160"/>
        <w:jc w:val="left"/>
      </w:pPr>
      <w:r>
        <w:rPr>
          <w:b/>
          <w:bCs/>
        </w:rPr>
        <w:t>Arquitectura Recomendada para el Proyecto</w:t>
      </w:r>
    </w:p>
    <w:p w14:paraId="405CD1AB" w14:textId="77777777" w:rsidR="00C02E22" w:rsidRDefault="00191460">
      <w:pPr>
        <w:ind w:firstLine="720"/>
      </w:pPr>
      <w:r>
        <w:t xml:space="preserve">Para el </w:t>
      </w:r>
      <w:proofErr w:type="spellStart"/>
      <w:r>
        <w:t>stack</w:t>
      </w:r>
      <w:proofErr w:type="spellEnd"/>
      <w:r>
        <w:t xml:space="preserve"> de cód</w:t>
      </w:r>
      <w:r>
        <w:t xml:space="preserve">igo abierto propuesto, la configuración óptima consiste en: CodeLlama-13B o LLaMA-3-8B ajustado con </w:t>
      </w:r>
      <w:proofErr w:type="spellStart"/>
      <w:r>
        <w:t>QLoRA</w:t>
      </w:r>
      <w:proofErr w:type="spellEnd"/>
      <w:r>
        <w:t xml:space="preserve"> sobre datos Spider aumentados con ejemplos en español; RAG para </w:t>
      </w:r>
      <w:proofErr w:type="spellStart"/>
      <w:r>
        <w:t>schema</w:t>
      </w:r>
      <w:proofErr w:type="spellEnd"/>
      <w:r>
        <w:t xml:space="preserve"> </w:t>
      </w:r>
      <w:proofErr w:type="spellStart"/>
      <w:r>
        <w:t>linking</w:t>
      </w:r>
      <w:proofErr w:type="spellEnd"/>
      <w:r>
        <w:t xml:space="preserve"> dinámico embebiendo descripciones de tablas y columnas en un almacén ve</w:t>
      </w:r>
      <w:r>
        <w:t xml:space="preserve">ctorial como </w:t>
      </w:r>
      <w:proofErr w:type="spellStart"/>
      <w:r>
        <w:t>ChromaDB</w:t>
      </w:r>
      <w:proofErr w:type="spellEnd"/>
      <w:r>
        <w:t xml:space="preserve"> o FAISS; decodificación restringida estilo PICARD para garantizar SQL válido y seguro (solo SELECT); y un módulo de visualización automática que analiza la estructura de los resultados —tipos de datos, cardinalidades, presencia de agr</w:t>
      </w:r>
      <w:r>
        <w:t xml:space="preserve">egaciones— para seleccionar el tipo de gráfico apropiado siguiendo la taxonomía de NL4DV. Para el prototipado inicial, T5-Base (220 M parámetros) con PICARD ofrece el 80.2 % EX en Spider con apenas 0.5 GB de VRAM para inferencia, constituyendo un punto de </w:t>
      </w:r>
      <w:r>
        <w:t>partida accesible.</w:t>
      </w:r>
    </w:p>
    <w:p w14:paraId="43E451AE" w14:textId="77777777" w:rsidR="00C02E22" w:rsidRDefault="00191460">
      <w:r>
        <w:br w:type="page"/>
      </w:r>
    </w:p>
    <w:p w14:paraId="291E61C5" w14:textId="77777777" w:rsidR="00C02E22" w:rsidRDefault="00191460">
      <w:pPr>
        <w:spacing w:before="240" w:after="100"/>
        <w:jc w:val="left"/>
      </w:pPr>
      <w:r>
        <w:rPr>
          <w:b/>
          <w:bCs/>
        </w:rPr>
        <w:lastRenderedPageBreak/>
        <w:t>Conclusión</w:t>
      </w:r>
    </w:p>
    <w:p w14:paraId="0D998914" w14:textId="77777777" w:rsidR="00C02E22" w:rsidRDefault="00191460">
      <w:pPr>
        <w:ind w:firstLine="720"/>
      </w:pPr>
      <w:r>
        <w:t>El análisis comparativo de seis familias de técnicas de inteligencia artificial aplicadas al problema Text-</w:t>
      </w:r>
      <w:proofErr w:type="spellStart"/>
      <w:r>
        <w:t>to</w:t>
      </w:r>
      <w:proofErr w:type="spellEnd"/>
      <w:r>
        <w:t xml:space="preserve">-SQL revela una jerarquía clara en la que los Transformers y </w:t>
      </w:r>
      <w:proofErr w:type="spellStart"/>
      <w:r>
        <w:t>LLMs</w:t>
      </w:r>
      <w:proofErr w:type="spellEnd"/>
      <w:r>
        <w:t xml:space="preserve"> dominan por márgenes empíricos insuperables. La e</w:t>
      </w:r>
      <w:r>
        <w:t xml:space="preserve">volución del campo se articula en tres eras bien diferenciadas: la era de los sistemas basados en reglas (décadas de 1970 a 2010), que ofrecían precisión </w:t>
      </w:r>
      <w:proofErr w:type="gramStart"/>
      <w:r>
        <w:t>determinista</w:t>
      </w:r>
      <w:proofErr w:type="gramEnd"/>
      <w:r>
        <w:t xml:space="preserve"> pero cobertura limitada; la era neural con RNN y GNN (2017–2021), que introdujo el aprend</w:t>
      </w:r>
      <w:r>
        <w:t xml:space="preserve">izaje automático pero mostró limitaciones ante la complejidad del SQL; y la era LLM (2022–presente), que ha acercado la precisión automática al rendimiento humano en </w:t>
      </w:r>
      <w:proofErr w:type="spellStart"/>
      <w:r>
        <w:t>benchmarks</w:t>
      </w:r>
      <w:proofErr w:type="spellEnd"/>
      <w:r>
        <w:t xml:space="preserve"> controlados.</w:t>
      </w:r>
    </w:p>
    <w:p w14:paraId="562C74D1" w14:textId="77777777" w:rsidR="00C02E22" w:rsidRDefault="00191460">
      <w:pPr>
        <w:ind w:firstLine="720"/>
      </w:pPr>
      <w:r>
        <w:t xml:space="preserve">Un hallazgo crítico es que la brecha entre los </w:t>
      </w:r>
      <w:proofErr w:type="spellStart"/>
      <w:r>
        <w:t>benchmarks</w:t>
      </w:r>
      <w:proofErr w:type="spellEnd"/>
      <w:r>
        <w:t xml:space="preserve"> académic</w:t>
      </w:r>
      <w:r>
        <w:t>os y los escenarios empresariales reales permanece sustancial: Spider 2.0 muestra que incluso los mejores modelos colapsan al 21 % en tareas de producción, frente al 91 % en Spider 1.0. Esto sugiere que las métricas actuales sobreestiman la madurez del cam</w:t>
      </w:r>
      <w:r>
        <w:t>po y que la integración de mecanismos complementarios —RAG para el manejo de esquemas extensos, decodificación restringida para seguridad, validación por ejecución y retroalimentación interactiva con los usuarios— no es opcional sino imprescindible para de</w:t>
      </w:r>
      <w:r>
        <w:t xml:space="preserve">spliegues en producción. Para el proyecto descrito, la combinación de un LLM de código abierto ajustado (CodeLlama-13B o LLaMA-3-8B con </w:t>
      </w:r>
      <w:proofErr w:type="spellStart"/>
      <w:r>
        <w:t>QLoRA</w:t>
      </w:r>
      <w:proofErr w:type="spellEnd"/>
      <w:r>
        <w:t xml:space="preserve">), RAG para </w:t>
      </w:r>
      <w:proofErr w:type="spellStart"/>
      <w:r>
        <w:t>schema</w:t>
      </w:r>
      <w:proofErr w:type="spellEnd"/>
      <w:r>
        <w:t xml:space="preserve"> </w:t>
      </w:r>
      <w:proofErr w:type="spellStart"/>
      <w:r>
        <w:t>linking</w:t>
      </w:r>
      <w:proofErr w:type="spellEnd"/>
      <w:r>
        <w:t>, PICARD para seguridad SQL y un módulo de visualización basado en correspondencia tipo-g</w:t>
      </w:r>
      <w:r>
        <w:t>ráfico constituye la arquitectura con mayor probabilidad de éxito dado el estado actual del arte.</w:t>
      </w:r>
    </w:p>
    <w:p w14:paraId="028A6ABE" w14:textId="77777777" w:rsidR="00C02E22" w:rsidRDefault="00191460">
      <w:r>
        <w:br w:type="page"/>
      </w:r>
    </w:p>
    <w:p w14:paraId="132DB552" w14:textId="77777777" w:rsidR="00C02E22" w:rsidRPr="000C7718" w:rsidRDefault="00191460">
      <w:pPr>
        <w:spacing w:before="240" w:after="100"/>
        <w:jc w:val="left"/>
        <w:rPr>
          <w:lang w:val="en-US"/>
        </w:rPr>
      </w:pPr>
      <w:proofErr w:type="spellStart"/>
      <w:r w:rsidRPr="000C7718">
        <w:rPr>
          <w:b/>
          <w:bCs/>
          <w:lang w:val="en-US"/>
        </w:rPr>
        <w:lastRenderedPageBreak/>
        <w:t>Referencias</w:t>
      </w:r>
      <w:proofErr w:type="spellEnd"/>
      <w:r w:rsidRPr="000C7718">
        <w:rPr>
          <w:b/>
          <w:bCs/>
          <w:lang w:val="en-US"/>
        </w:rPr>
        <w:t xml:space="preserve"> </w:t>
      </w:r>
      <w:proofErr w:type="spellStart"/>
      <w:r w:rsidRPr="000C7718">
        <w:rPr>
          <w:b/>
          <w:bCs/>
          <w:lang w:val="en-US"/>
        </w:rPr>
        <w:t>Bibliográficas</w:t>
      </w:r>
      <w:proofErr w:type="spellEnd"/>
    </w:p>
    <w:p w14:paraId="5B91CA67" w14:textId="77777777" w:rsidR="00C02E22" w:rsidRPr="000C7718" w:rsidRDefault="00191460">
      <w:pPr>
        <w:spacing w:before="40" w:after="60"/>
        <w:ind w:left="720" w:hanging="360"/>
        <w:rPr>
          <w:lang w:val="en-US"/>
        </w:rPr>
      </w:pPr>
      <w:proofErr w:type="spellStart"/>
      <w:r w:rsidRPr="000C7718">
        <w:rPr>
          <w:lang w:val="en-US"/>
        </w:rPr>
        <w:t>Androutsopoulos</w:t>
      </w:r>
      <w:proofErr w:type="spellEnd"/>
      <w:r w:rsidRPr="000C7718">
        <w:rPr>
          <w:lang w:val="en-US"/>
        </w:rPr>
        <w:t xml:space="preserve">, I., Ritchie, G. D., &amp; </w:t>
      </w:r>
      <w:proofErr w:type="spellStart"/>
      <w:r w:rsidRPr="000C7718">
        <w:rPr>
          <w:lang w:val="en-US"/>
        </w:rPr>
        <w:t>Thanisch</w:t>
      </w:r>
      <w:proofErr w:type="spellEnd"/>
      <w:r w:rsidRPr="000C7718">
        <w:rPr>
          <w:lang w:val="en-US"/>
        </w:rPr>
        <w:t>, P. (1995). Natural language interfaces to databases: An introduction. Natural La</w:t>
      </w:r>
      <w:r w:rsidRPr="000C7718">
        <w:rPr>
          <w:lang w:val="en-US"/>
        </w:rPr>
        <w:t>nguage Engineering, 1(1), 29–81. Cambridge University Press.</w:t>
      </w:r>
    </w:p>
    <w:p w14:paraId="030ECA6E" w14:textId="77777777" w:rsidR="00C02E22" w:rsidRPr="000C7718" w:rsidRDefault="00191460">
      <w:pPr>
        <w:spacing w:before="40" w:after="60"/>
        <w:ind w:left="720" w:hanging="360"/>
        <w:rPr>
          <w:lang w:val="en-US"/>
        </w:rPr>
      </w:pPr>
      <w:proofErr w:type="spellStart"/>
      <w:r w:rsidRPr="000C7718">
        <w:rPr>
          <w:lang w:val="en-US"/>
        </w:rPr>
        <w:t>Bohacek</w:t>
      </w:r>
      <w:proofErr w:type="spellEnd"/>
      <w:r w:rsidRPr="000C7718">
        <w:rPr>
          <w:lang w:val="en-US"/>
        </w:rPr>
        <w:t xml:space="preserve">, M. &amp; </w:t>
      </w:r>
      <w:proofErr w:type="spellStart"/>
      <w:r w:rsidRPr="000C7718">
        <w:rPr>
          <w:lang w:val="en-US"/>
        </w:rPr>
        <w:t>Bravansky</w:t>
      </w:r>
      <w:proofErr w:type="spellEnd"/>
      <w:r w:rsidRPr="000C7718">
        <w:rPr>
          <w:lang w:val="en-US"/>
        </w:rPr>
        <w:t xml:space="preserve">, M. (2024). When </w:t>
      </w:r>
      <w:proofErr w:type="spellStart"/>
      <w:r w:rsidRPr="000C7718">
        <w:rPr>
          <w:lang w:val="en-US"/>
        </w:rPr>
        <w:t>XGBoost</w:t>
      </w:r>
      <w:proofErr w:type="spellEnd"/>
      <w:r w:rsidRPr="000C7718">
        <w:rPr>
          <w:lang w:val="en-US"/>
        </w:rPr>
        <w:t xml:space="preserve"> outperforms GPT-4 on text classification: A case study. Proceedings of the 4th Workshop on Trustworthy NLP (</w:t>
      </w:r>
      <w:proofErr w:type="spellStart"/>
      <w:r w:rsidRPr="000C7718">
        <w:rPr>
          <w:lang w:val="en-US"/>
        </w:rPr>
        <w:t>TrustNLP</w:t>
      </w:r>
      <w:proofErr w:type="spellEnd"/>
      <w:r w:rsidRPr="000C7718">
        <w:rPr>
          <w:lang w:val="en-US"/>
        </w:rPr>
        <w:t xml:space="preserve"> 2024), pp. 51–60. ACL.</w:t>
      </w:r>
    </w:p>
    <w:p w14:paraId="69789ED9" w14:textId="77777777" w:rsidR="00C02E22" w:rsidRPr="000C7718" w:rsidRDefault="00191460">
      <w:pPr>
        <w:spacing w:before="40" w:after="60"/>
        <w:ind w:left="720" w:hanging="360"/>
        <w:rPr>
          <w:lang w:val="en-US"/>
        </w:rPr>
      </w:pPr>
      <w:proofErr w:type="spellStart"/>
      <w:r w:rsidRPr="000C7718">
        <w:rPr>
          <w:lang w:val="en-US"/>
        </w:rPr>
        <w:t>Bogin</w:t>
      </w:r>
      <w:proofErr w:type="spellEnd"/>
      <w:r w:rsidRPr="000C7718">
        <w:rPr>
          <w:lang w:val="en-US"/>
        </w:rPr>
        <w:t>,</w:t>
      </w:r>
      <w:r w:rsidRPr="000C7718">
        <w:rPr>
          <w:lang w:val="en-US"/>
        </w:rPr>
        <w:t xml:space="preserve"> B., </w:t>
      </w:r>
      <w:proofErr w:type="spellStart"/>
      <w:r w:rsidRPr="000C7718">
        <w:rPr>
          <w:lang w:val="en-US"/>
        </w:rPr>
        <w:t>Berant</w:t>
      </w:r>
      <w:proofErr w:type="spellEnd"/>
      <w:r w:rsidRPr="000C7718">
        <w:rPr>
          <w:lang w:val="en-US"/>
        </w:rPr>
        <w:t>, J., &amp; Gardner, M. (2019). Representing schema structure with graph neural networks for text-to-SQL parsing. Proceedings of ACL 2019, pp. 4560–4565.</w:t>
      </w:r>
    </w:p>
    <w:p w14:paraId="5372D036" w14:textId="77777777" w:rsidR="00C02E22" w:rsidRPr="000C7718" w:rsidRDefault="00191460">
      <w:pPr>
        <w:spacing w:before="40" w:after="60"/>
        <w:ind w:left="720" w:hanging="360"/>
        <w:rPr>
          <w:lang w:val="en-US"/>
        </w:rPr>
      </w:pPr>
      <w:r w:rsidRPr="000C7718">
        <w:rPr>
          <w:lang w:val="en-US"/>
        </w:rPr>
        <w:t>Cao, R., Chen, L., Chen, Z., Zhao, Y., Zhu, S., &amp; Yu, K. (2021). LGESQL: Line graph enhanced te</w:t>
      </w:r>
      <w:r w:rsidRPr="000C7718">
        <w:rPr>
          <w:lang w:val="en-US"/>
        </w:rPr>
        <w:t>xt-to-SQL model with mixed local and non-local relations. Proceedings of ACL-IJCNLP 2021, Vol. 1, pp. 2541–2555.</w:t>
      </w:r>
    </w:p>
    <w:p w14:paraId="76AA8F3D" w14:textId="77777777" w:rsidR="00C02E22" w:rsidRPr="000C7718" w:rsidRDefault="00191460">
      <w:pPr>
        <w:spacing w:before="40" w:after="60"/>
        <w:ind w:left="720" w:hanging="360"/>
        <w:rPr>
          <w:lang w:val="en-US"/>
        </w:rPr>
      </w:pPr>
      <w:r w:rsidRPr="000C7718">
        <w:rPr>
          <w:lang w:val="en-US"/>
        </w:rPr>
        <w:t xml:space="preserve">Chen, T. &amp; </w:t>
      </w:r>
      <w:proofErr w:type="spellStart"/>
      <w:r w:rsidRPr="000C7718">
        <w:rPr>
          <w:lang w:val="en-US"/>
        </w:rPr>
        <w:t>Guestrin</w:t>
      </w:r>
      <w:proofErr w:type="spellEnd"/>
      <w:r w:rsidRPr="000C7718">
        <w:rPr>
          <w:lang w:val="en-US"/>
        </w:rPr>
        <w:t xml:space="preserve">, C. (2016). </w:t>
      </w:r>
      <w:proofErr w:type="spellStart"/>
      <w:r w:rsidRPr="000C7718">
        <w:rPr>
          <w:lang w:val="en-US"/>
        </w:rPr>
        <w:t>XGBoost</w:t>
      </w:r>
      <w:proofErr w:type="spellEnd"/>
      <w:r w:rsidRPr="000C7718">
        <w:rPr>
          <w:lang w:val="en-US"/>
        </w:rPr>
        <w:t>: A scalable tree boosting system. Proceedings of KDD 2016, pp. 785–794. ACM.</w:t>
      </w:r>
    </w:p>
    <w:p w14:paraId="08461F62" w14:textId="77777777" w:rsidR="00C02E22" w:rsidRPr="000C7718" w:rsidRDefault="00191460">
      <w:pPr>
        <w:spacing w:before="40" w:after="60"/>
        <w:ind w:left="720" w:hanging="360"/>
        <w:rPr>
          <w:lang w:val="en-US"/>
        </w:rPr>
      </w:pPr>
      <w:r w:rsidRPr="000C7718">
        <w:rPr>
          <w:lang w:val="en-US"/>
        </w:rPr>
        <w:t>Dong, X., Zhang, C., Ge, Y</w:t>
      </w:r>
      <w:r w:rsidRPr="000C7718">
        <w:rPr>
          <w:lang w:val="en-US"/>
        </w:rPr>
        <w:t xml:space="preserve">., Mao, Y., Gao, Y., Chen, L., Lin, J., &amp; Lou, D. (2023). C3: Zero-shot text-to-SQL with ChatGPT. </w:t>
      </w:r>
      <w:proofErr w:type="spellStart"/>
      <w:r w:rsidRPr="000C7718">
        <w:rPr>
          <w:lang w:val="en-US"/>
        </w:rPr>
        <w:t>arXiv</w:t>
      </w:r>
      <w:proofErr w:type="spellEnd"/>
      <w:r w:rsidRPr="000C7718">
        <w:rPr>
          <w:lang w:val="en-US"/>
        </w:rPr>
        <w:t xml:space="preserve"> preprint arXiv:2307.07306.</w:t>
      </w:r>
    </w:p>
    <w:p w14:paraId="052EAEC6" w14:textId="77777777" w:rsidR="00C02E22" w:rsidRPr="000C7718" w:rsidRDefault="00191460">
      <w:pPr>
        <w:spacing w:before="40" w:after="60"/>
        <w:ind w:left="720" w:hanging="360"/>
        <w:rPr>
          <w:lang w:val="en-US"/>
        </w:rPr>
      </w:pPr>
      <w:r w:rsidRPr="000C7718">
        <w:rPr>
          <w:lang w:val="en-US"/>
        </w:rPr>
        <w:t xml:space="preserve">Dou, L., Gao, Y., Pan, M., Wang, D., Che, W., Zhan, D., &amp; Lou, J.-G. (2023). </w:t>
      </w:r>
      <w:proofErr w:type="spellStart"/>
      <w:r w:rsidRPr="000C7718">
        <w:rPr>
          <w:lang w:val="en-US"/>
        </w:rPr>
        <w:t>MultiSpider</w:t>
      </w:r>
      <w:proofErr w:type="spellEnd"/>
      <w:r w:rsidRPr="000C7718">
        <w:rPr>
          <w:lang w:val="en-US"/>
        </w:rPr>
        <w:t>: Towards benchmarking multilingual t</w:t>
      </w:r>
      <w:r w:rsidRPr="000C7718">
        <w:rPr>
          <w:lang w:val="en-US"/>
        </w:rPr>
        <w:t>ext-to-SQL semantic parsing. AAAI Conference on Artificial Intelligence, 37, pp. 12745–12753.</w:t>
      </w:r>
    </w:p>
    <w:p w14:paraId="6AF38FEF" w14:textId="77777777" w:rsidR="00C02E22" w:rsidRPr="000C7718" w:rsidRDefault="00191460">
      <w:pPr>
        <w:spacing w:before="40" w:after="60"/>
        <w:ind w:left="720" w:hanging="360"/>
        <w:rPr>
          <w:lang w:val="en-US"/>
        </w:rPr>
      </w:pPr>
      <w:r w:rsidRPr="000C7718">
        <w:rPr>
          <w:lang w:val="en-US"/>
        </w:rPr>
        <w:t xml:space="preserve">Gao, D., Wang, H., Li, Y., Sun, X., Qian, Y., Ding, B., &amp; Zhou, J. (2024). Text-to-SQL empowered by large language models: A benchmark evaluation. Proceedings of </w:t>
      </w:r>
      <w:r w:rsidRPr="000C7718">
        <w:rPr>
          <w:lang w:val="en-US"/>
        </w:rPr>
        <w:t>the VLDB Endowment, 17(5), 1132–1145.</w:t>
      </w:r>
    </w:p>
    <w:p w14:paraId="1CE5B1E5" w14:textId="77777777" w:rsidR="00C02E22" w:rsidRPr="000C7718" w:rsidRDefault="00191460">
      <w:pPr>
        <w:spacing w:before="40" w:after="60"/>
        <w:ind w:left="720" w:hanging="360"/>
        <w:rPr>
          <w:lang w:val="en-US"/>
        </w:rPr>
      </w:pPr>
      <w:proofErr w:type="spellStart"/>
      <w:r w:rsidRPr="000C7718">
        <w:rPr>
          <w:lang w:val="en-US"/>
        </w:rPr>
        <w:t>Ke</w:t>
      </w:r>
      <w:proofErr w:type="spellEnd"/>
      <w:r w:rsidRPr="000C7718">
        <w:rPr>
          <w:lang w:val="en-US"/>
        </w:rPr>
        <w:t xml:space="preserve">, G., Meng, Q., Finley, T., Wang, T., Chen, W., Ma, W., Ye, Q., &amp; Liu, T.-Y. (2017). </w:t>
      </w:r>
      <w:proofErr w:type="spellStart"/>
      <w:r w:rsidRPr="000C7718">
        <w:rPr>
          <w:lang w:val="en-US"/>
        </w:rPr>
        <w:t>LightGBM</w:t>
      </w:r>
      <w:proofErr w:type="spellEnd"/>
      <w:r w:rsidRPr="000C7718">
        <w:rPr>
          <w:lang w:val="en-US"/>
        </w:rPr>
        <w:t>: A highly efficient gradient boosting decision tree. Advances in Neural Information Processing Systems (</w:t>
      </w:r>
      <w:proofErr w:type="spellStart"/>
      <w:r w:rsidRPr="000C7718">
        <w:rPr>
          <w:lang w:val="en-US"/>
        </w:rPr>
        <w:t>NeurIPS</w:t>
      </w:r>
      <w:proofErr w:type="spellEnd"/>
      <w:r w:rsidRPr="000C7718">
        <w:rPr>
          <w:lang w:val="en-US"/>
        </w:rPr>
        <w:t xml:space="preserve"> 2017).</w:t>
      </w:r>
    </w:p>
    <w:p w14:paraId="32E67196" w14:textId="77777777" w:rsidR="00C02E22" w:rsidRPr="000C7718" w:rsidRDefault="00191460">
      <w:pPr>
        <w:spacing w:before="40" w:after="60"/>
        <w:ind w:left="720" w:hanging="360"/>
        <w:rPr>
          <w:lang w:val="en-US"/>
        </w:rPr>
      </w:pPr>
      <w:r w:rsidRPr="000C7718">
        <w:rPr>
          <w:lang w:val="en-US"/>
        </w:rPr>
        <w:t>Lei, F., Chen, J., Ye, Y., Cao, R., Shin,</w:t>
      </w:r>
      <w:r w:rsidRPr="000C7718">
        <w:rPr>
          <w:lang w:val="en-US"/>
        </w:rPr>
        <w:t xml:space="preserve"> D., </w:t>
      </w:r>
      <w:proofErr w:type="spellStart"/>
      <w:r w:rsidRPr="000C7718">
        <w:rPr>
          <w:lang w:val="en-US"/>
        </w:rPr>
        <w:t>Su</w:t>
      </w:r>
      <w:proofErr w:type="spellEnd"/>
      <w:r w:rsidRPr="000C7718">
        <w:rPr>
          <w:lang w:val="en-US"/>
        </w:rPr>
        <w:t xml:space="preserve">, H., ... </w:t>
      </w:r>
      <w:r>
        <w:t xml:space="preserve">&amp; </w:t>
      </w:r>
      <w:proofErr w:type="spellStart"/>
      <w:r>
        <w:t>Yu</w:t>
      </w:r>
      <w:proofErr w:type="spellEnd"/>
      <w:r>
        <w:t xml:space="preserve">, T. (2024). </w:t>
      </w:r>
      <w:r w:rsidRPr="000C7718">
        <w:rPr>
          <w:lang w:val="en-US"/>
        </w:rPr>
        <w:t xml:space="preserve">Spider 2.0: Evaluating language models on real-world enterprise text-to-SQL workflows. </w:t>
      </w:r>
      <w:proofErr w:type="spellStart"/>
      <w:r w:rsidRPr="000C7718">
        <w:rPr>
          <w:lang w:val="en-US"/>
        </w:rPr>
        <w:t>arXiv</w:t>
      </w:r>
      <w:proofErr w:type="spellEnd"/>
      <w:r w:rsidRPr="000C7718">
        <w:rPr>
          <w:lang w:val="en-US"/>
        </w:rPr>
        <w:t xml:space="preserve"> preprint arXiv:2411.07763. ICLR 2025 Oral.</w:t>
      </w:r>
    </w:p>
    <w:p w14:paraId="4DA067B3" w14:textId="77777777" w:rsidR="00C02E22" w:rsidRPr="000C7718" w:rsidRDefault="00191460">
      <w:pPr>
        <w:spacing w:before="40" w:after="60"/>
        <w:ind w:left="720" w:hanging="360"/>
        <w:rPr>
          <w:lang w:val="en-US"/>
        </w:rPr>
      </w:pPr>
      <w:r w:rsidRPr="000C7718">
        <w:rPr>
          <w:lang w:val="en-US"/>
        </w:rPr>
        <w:t xml:space="preserve">Li, F. &amp; Jagadish, H. V. (2014). </w:t>
      </w:r>
      <w:proofErr w:type="spellStart"/>
      <w:r w:rsidRPr="000C7718">
        <w:rPr>
          <w:lang w:val="en-US"/>
        </w:rPr>
        <w:t>NaLIR</w:t>
      </w:r>
      <w:proofErr w:type="spellEnd"/>
      <w:r w:rsidRPr="000C7718">
        <w:rPr>
          <w:lang w:val="en-US"/>
        </w:rPr>
        <w:t xml:space="preserve">: An interactive natural language interface for </w:t>
      </w:r>
      <w:r w:rsidRPr="000C7718">
        <w:rPr>
          <w:lang w:val="en-US"/>
        </w:rPr>
        <w:t>querying relational databases. Proceedings of ACM SIGMOD 2014.</w:t>
      </w:r>
    </w:p>
    <w:p w14:paraId="1DB7208F" w14:textId="77777777" w:rsidR="00C02E22" w:rsidRPr="000C7718" w:rsidRDefault="00191460">
      <w:pPr>
        <w:spacing w:before="40" w:after="60"/>
        <w:ind w:left="720" w:hanging="360"/>
        <w:rPr>
          <w:lang w:val="en-US"/>
        </w:rPr>
      </w:pPr>
      <w:r w:rsidRPr="000C7718">
        <w:rPr>
          <w:lang w:val="en-US"/>
        </w:rPr>
        <w:t>Li, H., Zhang, J., Li, C., &amp; Chen, H. (2023a). RESDSQL: Decoupling schema linking and skeleton parsing for text-to-SQL. Proceedings of the 37th AAAI Conference on AI, 37, pp. 13067–13075.</w:t>
      </w:r>
    </w:p>
    <w:p w14:paraId="1568E252" w14:textId="77777777" w:rsidR="00C02E22" w:rsidRPr="000C7718" w:rsidRDefault="00191460">
      <w:pPr>
        <w:spacing w:before="40" w:after="60"/>
        <w:ind w:left="720" w:hanging="360"/>
        <w:rPr>
          <w:lang w:val="en-US"/>
        </w:rPr>
      </w:pPr>
      <w:r w:rsidRPr="000C7718">
        <w:rPr>
          <w:lang w:val="en-US"/>
        </w:rPr>
        <w:t>Li, H</w:t>
      </w:r>
      <w:r w:rsidRPr="000C7718">
        <w:rPr>
          <w:lang w:val="en-US"/>
        </w:rPr>
        <w:t xml:space="preserve">., Zhang, J., Li, C., &amp; Chen, H. (2024b). </w:t>
      </w:r>
      <w:proofErr w:type="spellStart"/>
      <w:r w:rsidRPr="000C7718">
        <w:rPr>
          <w:lang w:val="en-US"/>
        </w:rPr>
        <w:t>CodeS</w:t>
      </w:r>
      <w:proofErr w:type="spellEnd"/>
      <w:r w:rsidRPr="000C7718">
        <w:rPr>
          <w:lang w:val="en-US"/>
        </w:rPr>
        <w:t>: Towards building open-source language models for text-to-SQL. Proceedings of ACM SIGMOD 2024.</w:t>
      </w:r>
    </w:p>
    <w:p w14:paraId="73BF2B7E" w14:textId="77777777" w:rsidR="00C02E22" w:rsidRPr="000C7718" w:rsidRDefault="00191460">
      <w:pPr>
        <w:spacing w:before="40" w:after="60"/>
        <w:ind w:left="720" w:hanging="360"/>
        <w:rPr>
          <w:lang w:val="en-US"/>
        </w:rPr>
      </w:pPr>
      <w:r w:rsidRPr="000C7718">
        <w:rPr>
          <w:lang w:val="en-US"/>
        </w:rPr>
        <w:t xml:space="preserve">Li, J., Hui, B., Qu, G., Yang, J., Li, B., et al. </w:t>
      </w:r>
      <w:r>
        <w:t xml:space="preserve">(2024a). </w:t>
      </w:r>
      <w:r w:rsidRPr="000C7718">
        <w:rPr>
          <w:lang w:val="en-US"/>
        </w:rPr>
        <w:t>Can LLM already serve as a database interface? A big b</w:t>
      </w:r>
      <w:r w:rsidRPr="000C7718">
        <w:rPr>
          <w:lang w:val="en-US"/>
        </w:rPr>
        <w:t>ench for large-scale database grounded text-to-SQLs. Advances in Neural Information Processing Systems (</w:t>
      </w:r>
      <w:proofErr w:type="spellStart"/>
      <w:r w:rsidRPr="000C7718">
        <w:rPr>
          <w:lang w:val="en-US"/>
        </w:rPr>
        <w:t>NeurIPS</w:t>
      </w:r>
      <w:proofErr w:type="spellEnd"/>
      <w:r w:rsidRPr="000C7718">
        <w:rPr>
          <w:lang w:val="en-US"/>
        </w:rPr>
        <w:t>), 36.</w:t>
      </w:r>
    </w:p>
    <w:p w14:paraId="07F47A76" w14:textId="77777777" w:rsidR="00C02E22" w:rsidRPr="000C7718" w:rsidRDefault="00191460">
      <w:pPr>
        <w:spacing w:before="40" w:after="60"/>
        <w:ind w:left="720" w:hanging="360"/>
        <w:rPr>
          <w:lang w:val="en-US"/>
        </w:rPr>
      </w:pPr>
      <w:r w:rsidRPr="000C7718">
        <w:rPr>
          <w:lang w:val="en-US"/>
        </w:rPr>
        <w:t xml:space="preserve">Li, J., Hui, B., Qu, G., Yang, J., Li, B., et al. </w:t>
      </w:r>
      <w:r>
        <w:t xml:space="preserve">(2023b). </w:t>
      </w:r>
      <w:r w:rsidRPr="000C7718">
        <w:rPr>
          <w:lang w:val="en-US"/>
        </w:rPr>
        <w:t>Graphix-T5: Mixing pre-trained transformers with graph-aware layers for text-to</w:t>
      </w:r>
      <w:r w:rsidRPr="000C7718">
        <w:rPr>
          <w:lang w:val="en-US"/>
        </w:rPr>
        <w:t>-SQL parsing. Proceedings of the 37th AAAI Conference on AI.</w:t>
      </w:r>
    </w:p>
    <w:p w14:paraId="490AB3BE" w14:textId="77777777" w:rsidR="00C02E22" w:rsidRPr="000C7718" w:rsidRDefault="00191460">
      <w:pPr>
        <w:spacing w:before="40" w:after="60"/>
        <w:ind w:left="720" w:hanging="360"/>
        <w:rPr>
          <w:lang w:val="en-US"/>
        </w:rPr>
      </w:pPr>
      <w:r w:rsidRPr="000C7718">
        <w:rPr>
          <w:lang w:val="en-US"/>
        </w:rPr>
        <w:lastRenderedPageBreak/>
        <w:t>Luo, Y., Tang, N., Li, G., Chai, C., Li, W., &amp; Qin, X. (2021). Synthesizing natural language to visualization (NL2VIS) benchmarks from NL2SQL benchmarks. Proceedings of ACM SIGMOD 2021, pp. 1235–</w:t>
      </w:r>
      <w:r w:rsidRPr="000C7718">
        <w:rPr>
          <w:lang w:val="en-US"/>
        </w:rPr>
        <w:t>1247.</w:t>
      </w:r>
    </w:p>
    <w:p w14:paraId="3A9E66AD" w14:textId="77777777" w:rsidR="00C02E22" w:rsidRPr="000C7718" w:rsidRDefault="00191460">
      <w:pPr>
        <w:spacing w:before="40" w:after="60"/>
        <w:ind w:left="720" w:hanging="360"/>
        <w:rPr>
          <w:lang w:val="en-US"/>
        </w:rPr>
      </w:pPr>
      <w:proofErr w:type="spellStart"/>
      <w:r w:rsidRPr="000C7718">
        <w:rPr>
          <w:lang w:val="en-US"/>
        </w:rPr>
        <w:t>Pourreza</w:t>
      </w:r>
      <w:proofErr w:type="spellEnd"/>
      <w:r w:rsidRPr="000C7718">
        <w:rPr>
          <w:lang w:val="en-US"/>
        </w:rPr>
        <w:t xml:space="preserve">, M. &amp; </w:t>
      </w:r>
      <w:proofErr w:type="spellStart"/>
      <w:r w:rsidRPr="000C7718">
        <w:rPr>
          <w:lang w:val="en-US"/>
        </w:rPr>
        <w:t>Rafiei</w:t>
      </w:r>
      <w:proofErr w:type="spellEnd"/>
      <w:r w:rsidRPr="000C7718">
        <w:rPr>
          <w:lang w:val="en-US"/>
        </w:rPr>
        <w:t>, D. (2023). DIN-SQL: Decomposed in-context learning of text-to-SQL with self-correction. Advances in Neural Information Processing Systems (</w:t>
      </w:r>
      <w:proofErr w:type="spellStart"/>
      <w:r w:rsidRPr="000C7718">
        <w:rPr>
          <w:lang w:val="en-US"/>
        </w:rPr>
        <w:t>NeurIPS</w:t>
      </w:r>
      <w:proofErr w:type="spellEnd"/>
      <w:r w:rsidRPr="000C7718">
        <w:rPr>
          <w:lang w:val="en-US"/>
        </w:rPr>
        <w:t xml:space="preserve"> 2023).</w:t>
      </w:r>
    </w:p>
    <w:p w14:paraId="69D5CED7" w14:textId="77777777" w:rsidR="00C02E22" w:rsidRPr="000C7718" w:rsidRDefault="00191460">
      <w:pPr>
        <w:spacing w:before="40" w:after="60"/>
        <w:ind w:left="720" w:hanging="360"/>
        <w:rPr>
          <w:lang w:val="en-US"/>
        </w:rPr>
      </w:pPr>
      <w:proofErr w:type="spellStart"/>
      <w:r w:rsidRPr="000C7718">
        <w:rPr>
          <w:lang w:val="en-US"/>
        </w:rPr>
        <w:t>Raffel</w:t>
      </w:r>
      <w:proofErr w:type="spellEnd"/>
      <w:r w:rsidRPr="000C7718">
        <w:rPr>
          <w:lang w:val="en-US"/>
        </w:rPr>
        <w:t xml:space="preserve">, C., </w:t>
      </w:r>
      <w:proofErr w:type="spellStart"/>
      <w:r w:rsidRPr="000C7718">
        <w:rPr>
          <w:lang w:val="en-US"/>
        </w:rPr>
        <w:t>Shazeer</w:t>
      </w:r>
      <w:proofErr w:type="spellEnd"/>
      <w:r w:rsidRPr="000C7718">
        <w:rPr>
          <w:lang w:val="en-US"/>
        </w:rPr>
        <w:t xml:space="preserve">, N., Roberts, A., Lee, K., Narang, S., </w:t>
      </w:r>
      <w:proofErr w:type="spellStart"/>
      <w:r w:rsidRPr="000C7718">
        <w:rPr>
          <w:lang w:val="en-US"/>
        </w:rPr>
        <w:t>Matena</w:t>
      </w:r>
      <w:proofErr w:type="spellEnd"/>
      <w:r w:rsidRPr="000C7718">
        <w:rPr>
          <w:lang w:val="en-US"/>
        </w:rPr>
        <w:t>, M., Zh</w:t>
      </w:r>
      <w:r w:rsidRPr="000C7718">
        <w:rPr>
          <w:lang w:val="en-US"/>
        </w:rPr>
        <w:t>ou, Y., Li, W., &amp; Liu, P. J. (2020). Exploring the limits of transfer learning with a unified text-to-text transformer. Journal of Machine Learning Research, 21(140), 1–67.</w:t>
      </w:r>
    </w:p>
    <w:p w14:paraId="4A6CFFB2" w14:textId="77777777" w:rsidR="00C02E22" w:rsidRPr="000C7718" w:rsidRDefault="00191460">
      <w:pPr>
        <w:spacing w:before="40" w:after="60"/>
        <w:ind w:left="720" w:hanging="360"/>
        <w:rPr>
          <w:lang w:val="en-US"/>
        </w:rPr>
      </w:pPr>
      <w:proofErr w:type="spellStart"/>
      <w:r w:rsidRPr="000C7718">
        <w:rPr>
          <w:lang w:val="en-US"/>
        </w:rPr>
        <w:t>Scholak</w:t>
      </w:r>
      <w:proofErr w:type="spellEnd"/>
      <w:r w:rsidRPr="000C7718">
        <w:rPr>
          <w:lang w:val="en-US"/>
        </w:rPr>
        <w:t xml:space="preserve">, T., </w:t>
      </w:r>
      <w:proofErr w:type="spellStart"/>
      <w:r w:rsidRPr="000C7718">
        <w:rPr>
          <w:lang w:val="en-US"/>
        </w:rPr>
        <w:t>Schucher</w:t>
      </w:r>
      <w:proofErr w:type="spellEnd"/>
      <w:r w:rsidRPr="000C7718">
        <w:rPr>
          <w:lang w:val="en-US"/>
        </w:rPr>
        <w:t xml:space="preserve">, N., &amp; </w:t>
      </w:r>
      <w:proofErr w:type="spellStart"/>
      <w:r w:rsidRPr="000C7718">
        <w:rPr>
          <w:lang w:val="en-US"/>
        </w:rPr>
        <w:t>Bahdanau</w:t>
      </w:r>
      <w:proofErr w:type="spellEnd"/>
      <w:r w:rsidRPr="000C7718">
        <w:rPr>
          <w:lang w:val="en-US"/>
        </w:rPr>
        <w:t>, D. (2021). PICARD: Parsing incrementally for</w:t>
      </w:r>
      <w:r w:rsidRPr="000C7718">
        <w:rPr>
          <w:lang w:val="en-US"/>
        </w:rPr>
        <w:t xml:space="preserve"> constrained auto-regressive decoding from language models. Proceedings of EMNLP 2021, pp. 9895–9901.</w:t>
      </w:r>
    </w:p>
    <w:p w14:paraId="529A3797" w14:textId="77777777" w:rsidR="00C02E22" w:rsidRPr="000C7718" w:rsidRDefault="00191460">
      <w:pPr>
        <w:spacing w:before="40" w:after="60"/>
        <w:ind w:left="720" w:hanging="360"/>
        <w:rPr>
          <w:lang w:val="en-US"/>
        </w:rPr>
      </w:pPr>
      <w:proofErr w:type="spellStart"/>
      <w:r w:rsidRPr="000C7718">
        <w:rPr>
          <w:lang w:val="en-US"/>
        </w:rPr>
        <w:t>Touvron</w:t>
      </w:r>
      <w:proofErr w:type="spellEnd"/>
      <w:r w:rsidRPr="000C7718">
        <w:rPr>
          <w:lang w:val="en-US"/>
        </w:rPr>
        <w:t xml:space="preserve">, H., Martin, L., Stone, K., Albert, P., </w:t>
      </w:r>
      <w:proofErr w:type="spellStart"/>
      <w:r w:rsidRPr="000C7718">
        <w:rPr>
          <w:lang w:val="en-US"/>
        </w:rPr>
        <w:t>Almahairi</w:t>
      </w:r>
      <w:proofErr w:type="spellEnd"/>
      <w:r w:rsidRPr="000C7718">
        <w:rPr>
          <w:lang w:val="en-US"/>
        </w:rPr>
        <w:t xml:space="preserve">, A., </w:t>
      </w:r>
      <w:proofErr w:type="spellStart"/>
      <w:r w:rsidRPr="000C7718">
        <w:rPr>
          <w:lang w:val="en-US"/>
        </w:rPr>
        <w:t>Babaei</w:t>
      </w:r>
      <w:proofErr w:type="spellEnd"/>
      <w:r w:rsidRPr="000C7718">
        <w:rPr>
          <w:lang w:val="en-US"/>
        </w:rPr>
        <w:t xml:space="preserve">, Y., ... </w:t>
      </w:r>
      <w:r>
        <w:t xml:space="preserve">&amp; </w:t>
      </w:r>
      <w:proofErr w:type="spellStart"/>
      <w:r>
        <w:t>Scialom</w:t>
      </w:r>
      <w:proofErr w:type="spellEnd"/>
      <w:r>
        <w:t xml:space="preserve">, T. (2023). </w:t>
      </w:r>
      <w:r w:rsidRPr="000C7718">
        <w:rPr>
          <w:lang w:val="en-US"/>
        </w:rPr>
        <w:t xml:space="preserve">Llama 2: Open foundation and fine-tuned chat models. </w:t>
      </w:r>
      <w:proofErr w:type="spellStart"/>
      <w:r w:rsidRPr="000C7718">
        <w:rPr>
          <w:lang w:val="en-US"/>
        </w:rPr>
        <w:t>arXiv</w:t>
      </w:r>
      <w:proofErr w:type="spellEnd"/>
      <w:r w:rsidRPr="000C7718">
        <w:rPr>
          <w:lang w:val="en-US"/>
        </w:rPr>
        <w:t xml:space="preserve"> preprint arXiv:2307.09288.</w:t>
      </w:r>
    </w:p>
    <w:p w14:paraId="0153733A" w14:textId="77777777" w:rsidR="00C02E22" w:rsidRPr="000C7718" w:rsidRDefault="00191460">
      <w:pPr>
        <w:spacing w:before="40" w:after="60"/>
        <w:ind w:left="720" w:hanging="360"/>
        <w:rPr>
          <w:lang w:val="en-US"/>
        </w:rPr>
      </w:pPr>
      <w:proofErr w:type="spellStart"/>
      <w:r w:rsidRPr="000C7718">
        <w:rPr>
          <w:lang w:val="en-US"/>
        </w:rPr>
        <w:t>Vapnik</w:t>
      </w:r>
      <w:proofErr w:type="spellEnd"/>
      <w:r w:rsidRPr="000C7718">
        <w:rPr>
          <w:lang w:val="en-US"/>
        </w:rPr>
        <w:t>, V. (1995). The Nature of Statistical Learning Theory. Springer-Verlag.</w:t>
      </w:r>
    </w:p>
    <w:p w14:paraId="7978239A" w14:textId="77777777" w:rsidR="00C02E22" w:rsidRPr="000C7718" w:rsidRDefault="00191460">
      <w:pPr>
        <w:spacing w:before="40" w:after="60"/>
        <w:ind w:left="720" w:hanging="360"/>
        <w:rPr>
          <w:lang w:val="en-US"/>
        </w:rPr>
      </w:pPr>
      <w:r w:rsidRPr="000C7718">
        <w:rPr>
          <w:lang w:val="en-US"/>
        </w:rPr>
        <w:t xml:space="preserve">Vaswani, A., </w:t>
      </w:r>
      <w:proofErr w:type="spellStart"/>
      <w:r w:rsidRPr="000C7718">
        <w:rPr>
          <w:lang w:val="en-US"/>
        </w:rPr>
        <w:t>Shazeer</w:t>
      </w:r>
      <w:proofErr w:type="spellEnd"/>
      <w:r w:rsidRPr="000C7718">
        <w:rPr>
          <w:lang w:val="en-US"/>
        </w:rPr>
        <w:t xml:space="preserve">, N., Parmar, N., </w:t>
      </w:r>
      <w:proofErr w:type="spellStart"/>
      <w:r w:rsidRPr="000C7718">
        <w:rPr>
          <w:lang w:val="en-US"/>
        </w:rPr>
        <w:t>Uszkoreit</w:t>
      </w:r>
      <w:proofErr w:type="spellEnd"/>
      <w:r w:rsidRPr="000C7718">
        <w:rPr>
          <w:lang w:val="en-US"/>
        </w:rPr>
        <w:t xml:space="preserve">, J., Jones, L., Gomez, A. N., Kaiser, Ł., &amp; </w:t>
      </w:r>
      <w:proofErr w:type="spellStart"/>
      <w:r w:rsidRPr="000C7718">
        <w:rPr>
          <w:lang w:val="en-US"/>
        </w:rPr>
        <w:t>Polosukhin</w:t>
      </w:r>
      <w:proofErr w:type="spellEnd"/>
      <w:r w:rsidRPr="000C7718">
        <w:rPr>
          <w:lang w:val="en-US"/>
        </w:rPr>
        <w:t>, I. (2017). Attention is all you need. Ad</w:t>
      </w:r>
      <w:r w:rsidRPr="000C7718">
        <w:rPr>
          <w:lang w:val="en-US"/>
        </w:rPr>
        <w:t>vances in Neural Information Processing Systems (</w:t>
      </w:r>
      <w:proofErr w:type="spellStart"/>
      <w:r w:rsidRPr="000C7718">
        <w:rPr>
          <w:lang w:val="en-US"/>
        </w:rPr>
        <w:t>NeurIPS</w:t>
      </w:r>
      <w:proofErr w:type="spellEnd"/>
      <w:r w:rsidRPr="000C7718">
        <w:rPr>
          <w:lang w:val="en-US"/>
        </w:rPr>
        <w:t xml:space="preserve"> 2017), 30.</w:t>
      </w:r>
    </w:p>
    <w:p w14:paraId="10FAB93E" w14:textId="77777777" w:rsidR="00C02E22" w:rsidRPr="000C7718" w:rsidRDefault="00191460">
      <w:pPr>
        <w:spacing w:before="40" w:after="60"/>
        <w:ind w:left="720" w:hanging="360"/>
        <w:rPr>
          <w:lang w:val="en-US"/>
        </w:rPr>
      </w:pPr>
      <w:r w:rsidRPr="000C7718">
        <w:rPr>
          <w:lang w:val="en-US"/>
        </w:rPr>
        <w:t xml:space="preserve">Wahba, Y., </w:t>
      </w:r>
      <w:proofErr w:type="spellStart"/>
      <w:r w:rsidRPr="000C7718">
        <w:rPr>
          <w:lang w:val="en-US"/>
        </w:rPr>
        <w:t>Madhavji</w:t>
      </w:r>
      <w:proofErr w:type="spellEnd"/>
      <w:r w:rsidRPr="000C7718">
        <w:rPr>
          <w:lang w:val="en-US"/>
        </w:rPr>
        <w:t xml:space="preserve">, N., &amp; </w:t>
      </w:r>
      <w:proofErr w:type="spellStart"/>
      <w:r w:rsidRPr="000C7718">
        <w:rPr>
          <w:lang w:val="en-US"/>
        </w:rPr>
        <w:t>Steinbacher</w:t>
      </w:r>
      <w:proofErr w:type="spellEnd"/>
      <w:r w:rsidRPr="000C7718">
        <w:rPr>
          <w:lang w:val="en-US"/>
        </w:rPr>
        <w:t xml:space="preserve">, J. (2022). A comparison of SVM against pre-trained language models (PLMs) for text classification tasks. </w:t>
      </w:r>
      <w:proofErr w:type="spellStart"/>
      <w:r w:rsidRPr="000C7718">
        <w:rPr>
          <w:lang w:val="en-US"/>
        </w:rPr>
        <w:t>arXiv</w:t>
      </w:r>
      <w:proofErr w:type="spellEnd"/>
      <w:r w:rsidRPr="000C7718">
        <w:rPr>
          <w:lang w:val="en-US"/>
        </w:rPr>
        <w:t xml:space="preserve"> preprint arXiv:2211.02563.</w:t>
      </w:r>
    </w:p>
    <w:p w14:paraId="7DA14CEC" w14:textId="77777777" w:rsidR="00C02E22" w:rsidRPr="000C7718" w:rsidRDefault="00191460">
      <w:pPr>
        <w:spacing w:before="40" w:after="60"/>
        <w:ind w:left="720" w:hanging="360"/>
        <w:rPr>
          <w:lang w:val="en-US"/>
        </w:rPr>
      </w:pPr>
      <w:r w:rsidRPr="000C7718">
        <w:rPr>
          <w:lang w:val="en-US"/>
        </w:rPr>
        <w:t xml:space="preserve">Wang, B., </w:t>
      </w:r>
      <w:r w:rsidRPr="000C7718">
        <w:rPr>
          <w:lang w:val="en-US"/>
        </w:rPr>
        <w:t xml:space="preserve">Shin, R., Liu, X., </w:t>
      </w:r>
      <w:proofErr w:type="spellStart"/>
      <w:r w:rsidRPr="000C7718">
        <w:rPr>
          <w:lang w:val="en-US"/>
        </w:rPr>
        <w:t>Polozov</w:t>
      </w:r>
      <w:proofErr w:type="spellEnd"/>
      <w:r w:rsidRPr="000C7718">
        <w:rPr>
          <w:lang w:val="en-US"/>
        </w:rPr>
        <w:t>, O., &amp; Richardson, M. (2020). RAT-SQL: Relation-aware schema encoding and linking for text-to-SQL parsers. Proceedings of ACL 2020, pp. 8372–8388.</w:t>
      </w:r>
    </w:p>
    <w:p w14:paraId="3010EBED" w14:textId="77777777" w:rsidR="00C02E22" w:rsidRPr="000C7718" w:rsidRDefault="00191460">
      <w:pPr>
        <w:spacing w:before="40" w:after="60"/>
        <w:ind w:left="720" w:hanging="360"/>
        <w:rPr>
          <w:lang w:val="en-US"/>
        </w:rPr>
      </w:pPr>
      <w:r w:rsidRPr="000C7718">
        <w:rPr>
          <w:lang w:val="en-US"/>
        </w:rPr>
        <w:t xml:space="preserve">Woods, W. A., Kaplan, R. M., &amp; Nash-Webber, B. (1972). The Lunar Sciences Natural </w:t>
      </w:r>
      <w:r w:rsidRPr="000C7718">
        <w:rPr>
          <w:lang w:val="en-US"/>
        </w:rPr>
        <w:t>Language Information System: Final Report. BBN Report 2378, Bolt Beranek and Newman Inc.</w:t>
      </w:r>
    </w:p>
    <w:p w14:paraId="1437B60C" w14:textId="77777777" w:rsidR="00C02E22" w:rsidRPr="000C7718" w:rsidRDefault="00191460">
      <w:pPr>
        <w:spacing w:before="40" w:after="60"/>
        <w:ind w:left="720" w:hanging="360"/>
        <w:rPr>
          <w:lang w:val="en-US"/>
        </w:rPr>
      </w:pPr>
      <w:r w:rsidRPr="000C7718">
        <w:rPr>
          <w:lang w:val="en-US"/>
        </w:rPr>
        <w:t xml:space="preserve">Xu, X., Liu, C., &amp; Song, D. (2017). </w:t>
      </w:r>
      <w:proofErr w:type="spellStart"/>
      <w:r w:rsidRPr="000C7718">
        <w:rPr>
          <w:lang w:val="en-US"/>
        </w:rPr>
        <w:t>SQLNet</w:t>
      </w:r>
      <w:proofErr w:type="spellEnd"/>
      <w:r w:rsidRPr="000C7718">
        <w:rPr>
          <w:lang w:val="en-US"/>
        </w:rPr>
        <w:t xml:space="preserve">: Generating structured queries from natural language without reinforcement learning. </w:t>
      </w:r>
      <w:proofErr w:type="spellStart"/>
      <w:r w:rsidRPr="000C7718">
        <w:rPr>
          <w:lang w:val="en-US"/>
        </w:rPr>
        <w:t>arXiv</w:t>
      </w:r>
      <w:proofErr w:type="spellEnd"/>
      <w:r w:rsidRPr="000C7718">
        <w:rPr>
          <w:lang w:val="en-US"/>
        </w:rPr>
        <w:t xml:space="preserve"> preprint arXiv:1711.04436.</w:t>
      </w:r>
    </w:p>
    <w:p w14:paraId="384FA0C2" w14:textId="77777777" w:rsidR="00C02E22" w:rsidRPr="000C7718" w:rsidRDefault="00191460">
      <w:pPr>
        <w:spacing w:before="40" w:after="60"/>
        <w:ind w:left="720" w:hanging="360"/>
        <w:rPr>
          <w:lang w:val="en-US"/>
        </w:rPr>
      </w:pPr>
      <w:r w:rsidRPr="000C7718">
        <w:rPr>
          <w:lang w:val="en-US"/>
        </w:rPr>
        <w:t xml:space="preserve">Yu, T., Zhang, R., Yang, K., </w:t>
      </w:r>
      <w:proofErr w:type="spellStart"/>
      <w:r w:rsidRPr="000C7718">
        <w:rPr>
          <w:lang w:val="en-US"/>
        </w:rPr>
        <w:t>Yasunaga</w:t>
      </w:r>
      <w:proofErr w:type="spellEnd"/>
      <w:r w:rsidRPr="000C7718">
        <w:rPr>
          <w:lang w:val="en-US"/>
        </w:rPr>
        <w:t xml:space="preserve">, M., Wang, D., Li, Z., ... </w:t>
      </w:r>
      <w:r>
        <w:t xml:space="preserve">&amp; </w:t>
      </w:r>
      <w:proofErr w:type="spellStart"/>
      <w:r>
        <w:t>Radev</w:t>
      </w:r>
      <w:proofErr w:type="spellEnd"/>
      <w:r>
        <w:t xml:space="preserve">, D. (2018). </w:t>
      </w:r>
      <w:r w:rsidRPr="000C7718">
        <w:rPr>
          <w:lang w:val="en-US"/>
        </w:rPr>
        <w:t>Spider: A large-scale human-labeled dataset for complex and cross-domain semantic parsing and text-to-SQL task. Proceedings of EMNLP 2018, pp. 3911–3921.</w:t>
      </w:r>
    </w:p>
    <w:p w14:paraId="61D7075E" w14:textId="77777777" w:rsidR="00C02E22" w:rsidRPr="000C7718" w:rsidRDefault="00191460">
      <w:pPr>
        <w:spacing w:before="40" w:after="60"/>
        <w:ind w:left="720" w:hanging="360"/>
        <w:rPr>
          <w:lang w:val="en-US"/>
        </w:rPr>
      </w:pPr>
      <w:r w:rsidRPr="000C7718">
        <w:rPr>
          <w:lang w:val="en-US"/>
        </w:rPr>
        <w:t>Zhong, R., Yu, T.</w:t>
      </w:r>
      <w:r w:rsidRPr="000C7718">
        <w:rPr>
          <w:lang w:val="en-US"/>
        </w:rPr>
        <w:t>, &amp; Klein, D. (2020). Semantic evaluation for text-to-SQL with distilled test suites. Proceedings of EMNLP 2020.</w:t>
      </w:r>
    </w:p>
    <w:p w14:paraId="114299A3" w14:textId="77777777" w:rsidR="00C02E22" w:rsidRPr="000C7718" w:rsidRDefault="00191460">
      <w:pPr>
        <w:spacing w:before="40" w:after="60"/>
        <w:ind w:left="720" w:hanging="360"/>
        <w:rPr>
          <w:lang w:val="en-US"/>
        </w:rPr>
      </w:pPr>
      <w:r w:rsidRPr="000C7718">
        <w:rPr>
          <w:lang w:val="en-US"/>
        </w:rPr>
        <w:t xml:space="preserve">Zhong, V., </w:t>
      </w:r>
      <w:proofErr w:type="spellStart"/>
      <w:r w:rsidRPr="000C7718">
        <w:rPr>
          <w:lang w:val="en-US"/>
        </w:rPr>
        <w:t>Xiong</w:t>
      </w:r>
      <w:proofErr w:type="spellEnd"/>
      <w:r w:rsidRPr="000C7718">
        <w:rPr>
          <w:lang w:val="en-US"/>
        </w:rPr>
        <w:t xml:space="preserve">, C., &amp; </w:t>
      </w:r>
      <w:proofErr w:type="spellStart"/>
      <w:r w:rsidRPr="000C7718">
        <w:rPr>
          <w:lang w:val="en-US"/>
        </w:rPr>
        <w:t>Socher</w:t>
      </w:r>
      <w:proofErr w:type="spellEnd"/>
      <w:r w:rsidRPr="000C7718">
        <w:rPr>
          <w:lang w:val="en-US"/>
        </w:rPr>
        <w:t xml:space="preserve">, R. (2017). Seq2SQL: Generating structured queries from natural language using reinforcement learning. </w:t>
      </w:r>
      <w:proofErr w:type="spellStart"/>
      <w:r w:rsidRPr="000C7718">
        <w:rPr>
          <w:lang w:val="en-US"/>
        </w:rPr>
        <w:t>arXiv</w:t>
      </w:r>
      <w:proofErr w:type="spellEnd"/>
      <w:r w:rsidRPr="000C7718">
        <w:rPr>
          <w:lang w:val="en-US"/>
        </w:rPr>
        <w:t xml:space="preserve"> pre</w:t>
      </w:r>
      <w:r w:rsidRPr="000C7718">
        <w:rPr>
          <w:lang w:val="en-US"/>
        </w:rPr>
        <w:t>print arXiv:1709.00103.</w:t>
      </w:r>
    </w:p>
    <w:sectPr w:rsidR="00C02E22" w:rsidRPr="000C7718">
      <w:headerReference w:type="default" r:id="rId8"/>
      <w:footerReference w:type="default" r:id="rId9"/>
      <w:pgSz w:w="12240" w:h="15840"/>
      <w:pgMar w:top="1440" w:right="1440" w:bottom="1440" w:left="1440"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3292A" w14:textId="77777777" w:rsidR="00191460" w:rsidRDefault="00191460">
      <w:pPr>
        <w:spacing w:after="0" w:line="240" w:lineRule="auto"/>
      </w:pPr>
      <w:r>
        <w:separator/>
      </w:r>
    </w:p>
  </w:endnote>
  <w:endnote w:type="continuationSeparator" w:id="0">
    <w:p w14:paraId="2054D367" w14:textId="77777777" w:rsidR="00191460" w:rsidRDefault="0019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42A7" w14:textId="77777777" w:rsidR="00C02E22" w:rsidRDefault="00C02E22">
    <w:pPr>
      <w:spacing w:after="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4020"/>
      <w:gridCol w:w="2297"/>
    </w:tblGrid>
    <w:tr w:rsidR="00C02E22" w14:paraId="75932CF7" w14:textId="77777777">
      <w:tblPrEx>
        <w:tblCellMar>
          <w:top w:w="0" w:type="dxa"/>
          <w:bottom w:w="0" w:type="dxa"/>
        </w:tblCellMar>
      </w:tblPrEx>
      <w:trPr>
        <w:trHeight w:hRule="exact" w:val="593"/>
      </w:trPr>
      <w:tc>
        <w:tcPr>
          <w:tcW w:w="3009" w:type="dxa"/>
          <w:tcBorders>
            <w:top w:val="single" w:sz="4" w:space="0" w:color="7F7F7F"/>
            <w:left w:val="single" w:sz="4" w:space="0" w:color="7F7F7F"/>
            <w:bottom w:val="single" w:sz="4" w:space="0" w:color="7F7F7F"/>
            <w:right w:val="single" w:sz="4" w:space="0" w:color="7F7F7F"/>
          </w:tcBorders>
          <w:shd w:val="clear" w:color="auto" w:fill="821538"/>
          <w:tcMar>
            <w:top w:w="60" w:type="dxa"/>
            <w:left w:w="100" w:type="dxa"/>
            <w:bottom w:w="60" w:type="dxa"/>
            <w:right w:w="100" w:type="dxa"/>
          </w:tcMar>
          <w:vAlign w:val="center"/>
        </w:tcPr>
        <w:p w14:paraId="29C9D40E" w14:textId="77777777" w:rsidR="00C02E22" w:rsidRDefault="00191460">
          <w:pPr>
            <w:spacing w:before="40" w:after="40"/>
            <w:jc w:val="center"/>
          </w:pPr>
          <w:r>
            <w:rPr>
              <w:color w:val="F2F2F2"/>
              <w:sz w:val="16"/>
              <w:szCs w:val="16"/>
            </w:rPr>
            <w:t>PROYECTO INTEGRADOR EN INTELIGENCIA ARTIFICIAL</w:t>
          </w:r>
        </w:p>
      </w:tc>
      <w:tc>
        <w:tcPr>
          <w:tcW w:w="40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D8EE02" w14:textId="77777777" w:rsidR="00C02E22" w:rsidRDefault="00191460">
          <w:pPr>
            <w:spacing w:before="40" w:after="40"/>
            <w:jc w:val="center"/>
          </w:pPr>
          <w:r>
            <w:rPr>
              <w:b/>
              <w:bCs/>
              <w:color w:val="404040"/>
              <w:sz w:val="16"/>
              <w:szCs w:val="16"/>
            </w:rPr>
            <w:t xml:space="preserve">Página </w:t>
          </w:r>
          <w:r>
            <w:rPr>
              <w:b/>
              <w:bCs/>
              <w:color w:val="404040"/>
              <w:sz w:val="16"/>
              <w:szCs w:val="16"/>
            </w:rPr>
            <w:fldChar w:fldCharType="begin"/>
          </w:r>
          <w:r>
            <w:rPr>
              <w:b/>
              <w:bCs/>
              <w:color w:val="404040"/>
              <w:sz w:val="16"/>
              <w:szCs w:val="16"/>
            </w:rPr>
            <w:instrText>PAGE</w:instrText>
          </w:r>
          <w:r>
            <w:rPr>
              <w:b/>
              <w:bCs/>
              <w:color w:val="404040"/>
              <w:sz w:val="16"/>
              <w:szCs w:val="16"/>
            </w:rPr>
            <w:fldChar w:fldCharType="separate"/>
          </w:r>
          <w:r w:rsidR="000C7718">
            <w:rPr>
              <w:b/>
              <w:bCs/>
              <w:noProof/>
              <w:color w:val="404040"/>
              <w:sz w:val="16"/>
              <w:szCs w:val="16"/>
            </w:rPr>
            <w:t>1</w:t>
          </w:r>
          <w:r>
            <w:rPr>
              <w:b/>
              <w:bCs/>
              <w:color w:val="404040"/>
              <w:sz w:val="16"/>
              <w:szCs w:val="16"/>
            </w:rPr>
            <w:fldChar w:fldCharType="end"/>
          </w:r>
          <w:r>
            <w:rPr>
              <w:b/>
              <w:bCs/>
              <w:color w:val="404040"/>
              <w:sz w:val="16"/>
              <w:szCs w:val="16"/>
            </w:rPr>
            <w:t xml:space="preserve"> de </w:t>
          </w:r>
          <w:r>
            <w:rPr>
              <w:b/>
              <w:bCs/>
              <w:color w:val="404040"/>
              <w:sz w:val="16"/>
              <w:szCs w:val="16"/>
            </w:rPr>
            <w:fldChar w:fldCharType="begin"/>
          </w:r>
          <w:r>
            <w:rPr>
              <w:b/>
              <w:bCs/>
              <w:color w:val="404040"/>
              <w:sz w:val="16"/>
              <w:szCs w:val="16"/>
            </w:rPr>
            <w:instrText>NUMPAGES</w:instrText>
          </w:r>
          <w:r>
            <w:rPr>
              <w:b/>
              <w:bCs/>
              <w:color w:val="404040"/>
              <w:sz w:val="16"/>
              <w:szCs w:val="16"/>
            </w:rPr>
            <w:fldChar w:fldCharType="separate"/>
          </w:r>
          <w:r w:rsidR="000C7718">
            <w:rPr>
              <w:b/>
              <w:bCs/>
              <w:noProof/>
              <w:color w:val="404040"/>
              <w:sz w:val="16"/>
              <w:szCs w:val="16"/>
            </w:rPr>
            <w:t>2</w:t>
          </w:r>
          <w:r>
            <w:rPr>
              <w:b/>
              <w:bCs/>
              <w:color w:val="404040"/>
              <w:sz w:val="16"/>
              <w:szCs w:val="16"/>
            </w:rPr>
            <w:fldChar w:fldCharType="end"/>
          </w:r>
        </w:p>
      </w:tc>
      <w:tc>
        <w:tcPr>
          <w:tcW w:w="229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2FA329" w14:textId="77777777" w:rsidR="00C02E22" w:rsidRDefault="00191460">
          <w:pPr>
            <w:spacing w:before="40" w:after="40"/>
            <w:jc w:val="center"/>
          </w:pPr>
          <w:r>
            <w:rPr>
              <w:color w:val="404040"/>
              <w:sz w:val="16"/>
              <w:szCs w:val="16"/>
            </w:rPr>
            <w:t>Grupo #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7A252" w14:textId="77777777" w:rsidR="00191460" w:rsidRDefault="00191460">
      <w:pPr>
        <w:spacing w:after="0" w:line="240" w:lineRule="auto"/>
      </w:pPr>
      <w:r>
        <w:separator/>
      </w:r>
    </w:p>
  </w:footnote>
  <w:footnote w:type="continuationSeparator" w:id="0">
    <w:p w14:paraId="5714FA41" w14:textId="77777777" w:rsidR="00191460" w:rsidRDefault="00191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3969"/>
      <w:gridCol w:w="2268"/>
    </w:tblGrid>
    <w:tr w:rsidR="00C02E22" w14:paraId="56BF441C" w14:textId="77777777">
      <w:tblPrEx>
        <w:tblCellMar>
          <w:top w:w="0" w:type="dxa"/>
          <w:bottom w:w="0" w:type="dxa"/>
        </w:tblCellMar>
      </w:tblPrEx>
      <w:tc>
        <w:tcPr>
          <w:tcW w:w="2971" w:type="dxa"/>
          <w:tcBorders>
            <w:top w:val="single" w:sz="4" w:space="0" w:color="7F7F7F"/>
            <w:left w:val="single" w:sz="4" w:space="0" w:color="7F7F7F"/>
            <w:bottom w:val="single" w:sz="4" w:space="0" w:color="7F7F7F"/>
            <w:right w:val="single" w:sz="4" w:space="0" w:color="7F7F7F"/>
          </w:tcBorders>
          <w:shd w:val="clear" w:color="auto" w:fill="821538"/>
          <w:tcMar>
            <w:top w:w="60" w:type="dxa"/>
            <w:left w:w="100" w:type="dxa"/>
            <w:bottom w:w="60" w:type="dxa"/>
            <w:right w:w="100" w:type="dxa"/>
          </w:tcMar>
          <w:vAlign w:val="center"/>
        </w:tcPr>
        <w:p w14:paraId="756EBBAD" w14:textId="77777777" w:rsidR="00C02E22" w:rsidRDefault="00191460">
          <w:pPr>
            <w:spacing w:before="30" w:after="20"/>
            <w:jc w:val="center"/>
          </w:pPr>
          <w:r>
            <w:rPr>
              <w:color w:val="F2F2F2"/>
              <w:sz w:val="16"/>
              <w:szCs w:val="16"/>
            </w:rPr>
            <w:t>POSTGRADO</w:t>
          </w:r>
        </w:p>
        <w:p w14:paraId="3422DDA0" w14:textId="77777777" w:rsidR="00C02E22" w:rsidRDefault="00191460">
          <w:pPr>
            <w:spacing w:before="20" w:after="30"/>
            <w:jc w:val="center"/>
          </w:pPr>
          <w:r>
            <w:rPr>
              <w:color w:val="F2F2F2"/>
              <w:sz w:val="16"/>
              <w:szCs w:val="16"/>
            </w:rPr>
            <w:t>MAESTRÍA EN INTELIGENCIA ARTIFICIAL</w:t>
          </w:r>
        </w:p>
      </w:tc>
      <w:tc>
        <w:tcPr>
          <w:tcW w:w="396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9D0DAE" w14:textId="77777777" w:rsidR="00C02E22" w:rsidRDefault="00191460">
          <w:pPr>
            <w:spacing w:before="40" w:after="40"/>
            <w:jc w:val="center"/>
          </w:pPr>
          <w:r>
            <w:rPr>
              <w:sz w:val="16"/>
              <w:szCs w:val="16"/>
            </w:rPr>
            <w:t>“PROYECTO INTEGRADOR EN INTELIGENCIA ARTIFICIAL”</w:t>
          </w:r>
        </w:p>
      </w:tc>
      <w:tc>
        <w:tcPr>
          <w:tcW w:w="2268" w:type="dxa"/>
          <w:tcBorders>
            <w:top w:val="single" w:sz="4" w:space="0" w:color="7F7F7F"/>
            <w:left w:val="single" w:sz="4" w:space="0" w:color="7F7F7F"/>
            <w:bottom w:val="single" w:sz="4" w:space="0" w:color="7F7F7F"/>
            <w:right w:val="single" w:sz="4" w:space="0" w:color="7F7F7F"/>
          </w:tcBorders>
          <w:tcMar>
            <w:top w:w="20" w:type="dxa"/>
            <w:left w:w="40" w:type="dxa"/>
            <w:bottom w:w="20" w:type="dxa"/>
            <w:right w:w="40" w:type="dxa"/>
          </w:tcMar>
          <w:vAlign w:val="center"/>
        </w:tcPr>
        <w:p w14:paraId="7C229BC8" w14:textId="3BDB4E2D" w:rsidR="00C02E22" w:rsidRDefault="00C02E22">
          <w:pPr>
            <w:spacing w:before="20" w:after="20"/>
            <w:jc w:val="right"/>
          </w:pPr>
        </w:p>
      </w:tc>
    </w:tr>
  </w:tbl>
  <w:p w14:paraId="02A4DB24" w14:textId="77777777" w:rsidR="00C02E22" w:rsidRDefault="00C02E22">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83770"/>
    <w:multiLevelType w:val="hybridMultilevel"/>
    <w:tmpl w:val="E1729036"/>
    <w:lvl w:ilvl="0" w:tplc="CA0CABB2">
      <w:start w:val="1"/>
      <w:numFmt w:val="bullet"/>
      <w:lvlText w:val="•"/>
      <w:lvlJc w:val="left"/>
      <w:pPr>
        <w:spacing w:line="276" w:lineRule="auto"/>
        <w:ind w:left="720" w:hanging="360"/>
      </w:pPr>
      <w:rPr>
        <w:rFonts w:ascii="Times New Roman" w:eastAsia="Times New Roman" w:hAnsi="Times New Roman" w:cs="Times New Roman"/>
      </w:rPr>
    </w:lvl>
    <w:lvl w:ilvl="1" w:tplc="38765A48">
      <w:numFmt w:val="decimal"/>
      <w:lvlText w:val=""/>
      <w:lvlJc w:val="left"/>
    </w:lvl>
    <w:lvl w:ilvl="2" w:tplc="FFC0035C">
      <w:numFmt w:val="decimal"/>
      <w:lvlText w:val=""/>
      <w:lvlJc w:val="left"/>
    </w:lvl>
    <w:lvl w:ilvl="3" w:tplc="4C8E4732">
      <w:numFmt w:val="decimal"/>
      <w:lvlText w:val=""/>
      <w:lvlJc w:val="left"/>
    </w:lvl>
    <w:lvl w:ilvl="4" w:tplc="ADB6BD8E">
      <w:numFmt w:val="decimal"/>
      <w:lvlText w:val=""/>
      <w:lvlJc w:val="left"/>
    </w:lvl>
    <w:lvl w:ilvl="5" w:tplc="A1523192">
      <w:numFmt w:val="decimal"/>
      <w:lvlText w:val=""/>
      <w:lvlJc w:val="left"/>
    </w:lvl>
    <w:lvl w:ilvl="6" w:tplc="12800FDC">
      <w:numFmt w:val="decimal"/>
      <w:lvlText w:val=""/>
      <w:lvlJc w:val="left"/>
    </w:lvl>
    <w:lvl w:ilvl="7" w:tplc="D5743C16">
      <w:numFmt w:val="decimal"/>
      <w:lvlText w:val=""/>
      <w:lvlJc w:val="left"/>
    </w:lvl>
    <w:lvl w:ilvl="8" w:tplc="7A8E08FA">
      <w:numFmt w:val="decimal"/>
      <w:lvlText w:val=""/>
      <w:lvlJc w:val="left"/>
    </w:lvl>
  </w:abstractNum>
  <w:abstractNum w:abstractNumId="1" w15:restartNumberingAfterBreak="0">
    <w:nsid w:val="66E22FDF"/>
    <w:multiLevelType w:val="hybridMultilevel"/>
    <w:tmpl w:val="5A9A2FFE"/>
    <w:lvl w:ilvl="0" w:tplc="7AF0DC7C">
      <w:start w:val="1"/>
      <w:numFmt w:val="bullet"/>
      <w:lvlText w:val="●"/>
      <w:lvlJc w:val="left"/>
      <w:pPr>
        <w:ind w:left="720" w:hanging="360"/>
      </w:pPr>
    </w:lvl>
    <w:lvl w:ilvl="1" w:tplc="3E9656A8">
      <w:start w:val="1"/>
      <w:numFmt w:val="bullet"/>
      <w:lvlText w:val="○"/>
      <w:lvlJc w:val="left"/>
      <w:pPr>
        <w:ind w:left="1440" w:hanging="360"/>
      </w:pPr>
    </w:lvl>
    <w:lvl w:ilvl="2" w:tplc="E7124AEA">
      <w:start w:val="1"/>
      <w:numFmt w:val="bullet"/>
      <w:lvlText w:val="■"/>
      <w:lvlJc w:val="left"/>
      <w:pPr>
        <w:ind w:left="2160" w:hanging="360"/>
      </w:pPr>
    </w:lvl>
    <w:lvl w:ilvl="3" w:tplc="4B3818C2">
      <w:start w:val="1"/>
      <w:numFmt w:val="bullet"/>
      <w:lvlText w:val="●"/>
      <w:lvlJc w:val="left"/>
      <w:pPr>
        <w:ind w:left="2880" w:hanging="360"/>
      </w:pPr>
    </w:lvl>
    <w:lvl w:ilvl="4" w:tplc="3994519A">
      <w:start w:val="1"/>
      <w:numFmt w:val="bullet"/>
      <w:lvlText w:val="○"/>
      <w:lvlJc w:val="left"/>
      <w:pPr>
        <w:ind w:left="3600" w:hanging="360"/>
      </w:pPr>
    </w:lvl>
    <w:lvl w:ilvl="5" w:tplc="DB76D324">
      <w:start w:val="1"/>
      <w:numFmt w:val="bullet"/>
      <w:lvlText w:val="■"/>
      <w:lvlJc w:val="left"/>
      <w:pPr>
        <w:ind w:left="4320" w:hanging="360"/>
      </w:pPr>
    </w:lvl>
    <w:lvl w:ilvl="6" w:tplc="AA540710">
      <w:start w:val="1"/>
      <w:numFmt w:val="bullet"/>
      <w:lvlText w:val="●"/>
      <w:lvlJc w:val="left"/>
      <w:pPr>
        <w:ind w:left="5040" w:hanging="360"/>
      </w:pPr>
    </w:lvl>
    <w:lvl w:ilvl="7" w:tplc="332C91DC">
      <w:start w:val="1"/>
      <w:numFmt w:val="bullet"/>
      <w:lvlText w:val="●"/>
      <w:lvlJc w:val="left"/>
      <w:pPr>
        <w:ind w:left="5760" w:hanging="360"/>
      </w:pPr>
    </w:lvl>
    <w:lvl w:ilvl="8" w:tplc="471EA95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E22"/>
    <w:rsid w:val="000C7718"/>
    <w:rsid w:val="00191460"/>
    <w:rsid w:val="00A3641A"/>
    <w:rsid w:val="00A46A37"/>
    <w:rsid w:val="00C02E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0D0D"/>
  <w15:docId w15:val="{5B5A1E29-51E6-4447-A562-BFF3DDBE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s-EC" w:eastAsia="es-EC" w:bidi="ar-SA"/>
      </w:rPr>
    </w:rPrDefault>
    <w:pPrDefault>
      <w:pPr>
        <w:spacing w:after="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A46A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6A37"/>
  </w:style>
  <w:style w:type="paragraph" w:styleId="Piedepgina">
    <w:name w:val="footer"/>
    <w:basedOn w:val="Normal"/>
    <w:link w:val="PiedepginaCar"/>
    <w:uiPriority w:val="99"/>
    <w:unhideWhenUsed/>
    <w:rsid w:val="00A46A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6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5365</Words>
  <Characters>29508</Characters>
  <Application>Microsoft Office Word</Application>
  <DocSecurity>0</DocSecurity>
  <Lines>245</Lines>
  <Paragraphs>69</Paragraphs>
  <ScaleCrop>false</ScaleCrop>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Sánchez Arévalo</cp:lastModifiedBy>
  <cp:revision>5</cp:revision>
  <dcterms:created xsi:type="dcterms:W3CDTF">2026-04-04T21:35:00Z</dcterms:created>
  <dcterms:modified xsi:type="dcterms:W3CDTF">2026-04-04T23:14:00Z</dcterms:modified>
</cp:coreProperties>
</file>