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0" w:type="auto"/>
        <w:tblInd w:w="-25" w:type="dxa"/>
        <w:tblLayout w:type="fixed"/>
        <w:tblLook w:val="000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pPr>
              <w:snapToGrid w:val="0"/>
              <w:jc w:val="center"/>
              <w:rPr>
                <w:b/>
                <w:color w:val="000000"/>
              </w:rPr>
            </w:pPr>
          </w:p>
          <w:p w:rsidR="00736C18" w:rsidRDefault="00736C18">
            <w:pPr>
              <w:jc w:val="center"/>
            </w:pPr>
            <w:r>
              <w:rPr>
                <w:b/>
                <w:color w:val="000000"/>
                <w:sz w:val="32"/>
                <w:szCs w:val="32"/>
              </w:rPr>
              <w:t>FORMULAIRE de PROPOSITION : Projet École</w:t>
            </w:r>
          </w:p>
          <w:p w:rsidR="00736C18" w:rsidRDefault="00736C18">
            <w:pPr>
              <w:jc w:val="center"/>
            </w:pPr>
          </w:p>
        </w:tc>
      </w:tr>
    </w:tbl>
    <w:p w:rsidR="00736C18" w:rsidRDefault="00736C18"/>
    <w:tbl>
      <w:tblPr>
        <w:tblW w:w="0" w:type="auto"/>
        <w:tblInd w:w="-25" w:type="dxa"/>
        <w:tblLayout w:type="fixed"/>
        <w:tblLook w:val="0000"/>
      </w:tblPr>
      <w:tblGrid>
        <w:gridCol w:w="2628"/>
        <w:gridCol w:w="7200"/>
      </w:tblGrid>
      <w:tr w:rsidR="00736C18">
        <w:tc>
          <w:tcPr>
            <w:tcW w:w="2628" w:type="dxa"/>
            <w:tcBorders>
              <w:top w:val="single" w:sz="4" w:space="0" w:color="000000"/>
              <w:left w:val="single" w:sz="4" w:space="0" w:color="000000"/>
              <w:bottom w:val="single" w:sz="4" w:space="0" w:color="000000"/>
            </w:tcBorders>
            <w:shd w:val="clear" w:color="auto" w:fill="auto"/>
          </w:tcPr>
          <w:p w:rsidR="00736C18" w:rsidRDefault="00736C18">
            <w:pPr>
              <w:snapToGrid w:val="0"/>
              <w:spacing w:before="60" w:after="60"/>
            </w:pPr>
            <w:r>
              <w:rPr>
                <w:b/>
              </w:rPr>
              <w:t>Date de la proposition :</w:t>
            </w:r>
          </w:p>
        </w:tc>
        <w:tc>
          <w:tcPr>
            <w:tcW w:w="7200"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E52C10">
            <w:pPr>
              <w:snapToGrid w:val="0"/>
            </w:pPr>
            <w:r>
              <w:t>13</w:t>
            </w:r>
            <w:r w:rsidR="004E2791">
              <w:t xml:space="preserve"> mai 2015</w:t>
            </w:r>
          </w:p>
        </w:tc>
      </w:tr>
    </w:tbl>
    <w:p w:rsidR="00736C18" w:rsidRDefault="00736C18"/>
    <w:tbl>
      <w:tblPr>
        <w:tblW w:w="0" w:type="auto"/>
        <w:tblInd w:w="-25" w:type="dxa"/>
        <w:tblLayout w:type="fixed"/>
        <w:tblLook w:val="000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pPr>
              <w:snapToGrid w:val="0"/>
              <w:spacing w:before="60" w:after="60"/>
              <w:jc w:val="center"/>
            </w:pPr>
            <w:r>
              <w:rPr>
                <w:b/>
                <w:color w:val="000000"/>
              </w:rPr>
              <w:t xml:space="preserve">1 – Titre </w:t>
            </w:r>
          </w:p>
        </w:tc>
      </w:tr>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3D7146">
            <w:pPr>
              <w:snapToGrid w:val="0"/>
              <w:jc w:val="both"/>
            </w:pPr>
            <w:r>
              <w:t>Modélisation et découverte de systèmes embarqués pour la c</w:t>
            </w:r>
            <w:r w:rsidR="00736C18">
              <w:t>ybersécurité</w:t>
            </w:r>
            <w:r>
              <w:t xml:space="preserve">. </w:t>
            </w:r>
          </w:p>
          <w:p w:rsidR="003D7146" w:rsidRDefault="003D7146">
            <w:pPr>
              <w:snapToGrid w:val="0"/>
              <w:jc w:val="both"/>
            </w:pPr>
            <w:r>
              <w:t>Acronyme : MODSOC-Cyber.</w:t>
            </w:r>
          </w:p>
          <w:p w:rsidR="00736C18" w:rsidRDefault="00736C18">
            <w:pPr>
              <w:jc w:val="both"/>
            </w:pPr>
          </w:p>
        </w:tc>
      </w:tr>
    </w:tbl>
    <w:p w:rsidR="00736C18" w:rsidRDefault="00736C18"/>
    <w:tbl>
      <w:tblPr>
        <w:tblW w:w="0" w:type="auto"/>
        <w:tblInd w:w="-25" w:type="dxa"/>
        <w:tblLayout w:type="fixed"/>
        <w:tblLook w:val="0000"/>
      </w:tblPr>
      <w:tblGrid>
        <w:gridCol w:w="9828"/>
      </w:tblGrid>
      <w:tr w:rsidR="00736C18">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pPr>
              <w:snapToGrid w:val="0"/>
              <w:spacing w:before="60" w:after="60"/>
              <w:jc w:val="center"/>
            </w:pPr>
            <w:r>
              <w:rPr>
                <w:b/>
                <w:color w:val="000000"/>
              </w:rPr>
              <w:t xml:space="preserve">2 – Objet </w:t>
            </w:r>
          </w:p>
        </w:tc>
      </w:tr>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736C18" w:rsidRDefault="00736C18" w:rsidP="006F4AC2">
            <w:pPr>
              <w:snapToGrid w:val="0"/>
            </w:pPr>
            <w:r>
              <w:t>L’étude aborde l’interface entre matériel et logiciel dans un cadre de cyberdéfense</w:t>
            </w:r>
            <w:r w:rsidR="003431B5">
              <w:t>, en se focalisant sur</w:t>
            </w:r>
            <w:r>
              <w:t xml:space="preserve"> la </w:t>
            </w:r>
            <w:r w:rsidR="003431B5">
              <w:t>c</w:t>
            </w:r>
            <w:r w:rsidR="006F4AC2">
              <w:t>apitalisation dans des modèles l</w:t>
            </w:r>
            <w:r w:rsidR="003431B5">
              <w:t xml:space="preserve">es </w:t>
            </w:r>
            <w:r>
              <w:t>information</w:t>
            </w:r>
            <w:r w:rsidR="003431B5">
              <w:t>s découvertes</w:t>
            </w:r>
            <w:r>
              <w:t xml:space="preserve"> </w:t>
            </w:r>
            <w:r w:rsidR="003431B5">
              <w:t xml:space="preserve">sur les systèmes embarqués. </w:t>
            </w:r>
            <w:r w:rsidR="003D7146">
              <w:t xml:space="preserve">L’objectif général du projet est de constituer une carte d’identité d’un système numérique afin de l’évaluer et ou </w:t>
            </w:r>
            <w:r w:rsidR="006F4AC2">
              <w:t>de le découvrir</w:t>
            </w:r>
            <w:r w:rsidR="003D7146">
              <w:t xml:space="preserve">. Pour se faire, nous nous proposons de découvrir une architecture numérique, à partir de documentation et d’expérimentations,  et de constituer </w:t>
            </w:r>
            <w:r w:rsidR="006F4AC2">
              <w:t xml:space="preserve">et fédérer </w:t>
            </w:r>
            <w:r w:rsidR="003D7146">
              <w:t xml:space="preserve">plusieurs modèles de références de cette architecture. </w:t>
            </w:r>
          </w:p>
        </w:tc>
      </w:tr>
    </w:tbl>
    <w:p w:rsidR="004E03F3" w:rsidRDefault="004E03F3"/>
    <w:tbl>
      <w:tblPr>
        <w:tblW w:w="0" w:type="auto"/>
        <w:tblInd w:w="-25" w:type="dxa"/>
        <w:tblLayout w:type="fixed"/>
        <w:tblLook w:val="0000"/>
      </w:tblPr>
      <w:tblGrid>
        <w:gridCol w:w="4809"/>
        <w:gridCol w:w="5069"/>
      </w:tblGrid>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b/>
                <w:bCs/>
                <w:sz w:val="22"/>
                <w:szCs w:val="22"/>
              </w:rPr>
            </w:pPr>
            <w:r>
              <w:rPr>
                <w:b/>
                <w:color w:val="000000"/>
                <w:szCs w:val="24"/>
              </w:rPr>
              <w:t xml:space="preserve">3 – Titulaire </w:t>
            </w:r>
          </w:p>
        </w:tc>
      </w:tr>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b/>
                <w:bCs/>
                <w:sz w:val="22"/>
                <w:szCs w:val="22"/>
              </w:rPr>
            </w:pPr>
            <w:r>
              <w:rPr>
                <w:b/>
                <w:bCs/>
                <w:sz w:val="22"/>
                <w:szCs w:val="22"/>
              </w:rPr>
              <w:t xml:space="preserve">Laboratoire - Ecole : </w:t>
            </w:r>
            <w:r>
              <w:rPr>
                <w:b/>
                <w:bCs/>
                <w:color w:val="000000"/>
                <w:sz w:val="22"/>
                <w:szCs w:val="22"/>
              </w:rPr>
              <w:t>Lab-STICC, ENSTA Bretagne</w:t>
            </w:r>
          </w:p>
        </w:tc>
      </w:tr>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b/>
                <w:bCs/>
                <w:sz w:val="22"/>
                <w:szCs w:val="22"/>
              </w:rPr>
            </w:pPr>
            <w:r>
              <w:rPr>
                <w:b/>
                <w:bCs/>
                <w:sz w:val="22"/>
                <w:szCs w:val="22"/>
              </w:rPr>
              <w:t xml:space="preserve">Adresse : </w:t>
            </w:r>
            <w:r>
              <w:t>2, rue F. Verny  29806 BREST  Cedex 9</w:t>
            </w:r>
          </w:p>
        </w:tc>
      </w:tr>
      <w:tr w:rsidR="004E03F3">
        <w:tc>
          <w:tcPr>
            <w:tcW w:w="987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 w:val="22"/>
                <w:szCs w:val="22"/>
              </w:rPr>
            </w:pPr>
            <w:r>
              <w:rPr>
                <w:b/>
                <w:bCs/>
                <w:sz w:val="22"/>
                <w:szCs w:val="22"/>
              </w:rPr>
              <w:t>Coordonnées  du responsable du projet</w:t>
            </w:r>
          </w:p>
        </w:tc>
      </w:tr>
      <w:tr w:rsidR="004E03F3">
        <w:tc>
          <w:tcPr>
            <w:tcW w:w="4809" w:type="dxa"/>
            <w:tcBorders>
              <w:top w:val="single" w:sz="4" w:space="0" w:color="000000"/>
              <w:left w:val="single" w:sz="4" w:space="0" w:color="000000"/>
              <w:bottom w:val="single" w:sz="4" w:space="0" w:color="000000"/>
            </w:tcBorders>
            <w:shd w:val="clear" w:color="auto" w:fill="auto"/>
          </w:tcPr>
          <w:p w:rsidR="004E03F3" w:rsidRDefault="004E03F3" w:rsidP="00736C18">
            <w:pPr>
              <w:snapToGrid w:val="0"/>
              <w:spacing w:before="60" w:after="60"/>
              <w:rPr>
                <w:sz w:val="22"/>
                <w:szCs w:val="22"/>
              </w:rPr>
            </w:pPr>
            <w:r>
              <w:rPr>
                <w:sz w:val="22"/>
                <w:szCs w:val="22"/>
              </w:rPr>
              <w:t xml:space="preserve">Nom: </w:t>
            </w:r>
            <w:r w:rsidR="00736C18">
              <w:t>Champeau</w:t>
            </w:r>
          </w:p>
        </w:tc>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 w:val="22"/>
                <w:szCs w:val="22"/>
              </w:rPr>
            </w:pPr>
            <w:r>
              <w:rPr>
                <w:sz w:val="22"/>
                <w:szCs w:val="22"/>
              </w:rPr>
              <w:t xml:space="preserve">Qualité : </w:t>
            </w:r>
            <w:r>
              <w:rPr>
                <w:sz w:val="22"/>
              </w:rPr>
              <w:t>Enseignant chercheur</w:t>
            </w:r>
          </w:p>
        </w:tc>
      </w:tr>
      <w:tr w:rsidR="004E03F3">
        <w:tc>
          <w:tcPr>
            <w:tcW w:w="4809" w:type="dxa"/>
            <w:tcBorders>
              <w:top w:val="single" w:sz="4" w:space="0" w:color="000000"/>
              <w:left w:val="single" w:sz="4" w:space="0" w:color="000000"/>
              <w:bottom w:val="single" w:sz="4" w:space="0" w:color="000000"/>
            </w:tcBorders>
            <w:shd w:val="clear" w:color="auto" w:fill="auto"/>
          </w:tcPr>
          <w:p w:rsidR="004E03F3" w:rsidRDefault="004E03F3" w:rsidP="00736C18">
            <w:pPr>
              <w:snapToGrid w:val="0"/>
              <w:spacing w:before="60" w:after="60"/>
              <w:rPr>
                <w:sz w:val="22"/>
                <w:szCs w:val="22"/>
                <w:lang w:val="it-IT"/>
              </w:rPr>
            </w:pPr>
            <w:r>
              <w:rPr>
                <w:sz w:val="22"/>
                <w:szCs w:val="22"/>
              </w:rPr>
              <w:t xml:space="preserve">Prénom : </w:t>
            </w:r>
            <w:r w:rsidR="00736C18">
              <w:t>Joël</w:t>
            </w:r>
          </w:p>
        </w:tc>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736C18">
            <w:pPr>
              <w:snapToGrid w:val="0"/>
              <w:spacing w:before="60" w:after="60"/>
              <w:rPr>
                <w:sz w:val="22"/>
                <w:szCs w:val="22"/>
              </w:rPr>
            </w:pPr>
            <w:r>
              <w:rPr>
                <w:sz w:val="22"/>
                <w:szCs w:val="22"/>
                <w:lang w:val="it-IT"/>
              </w:rPr>
              <w:t>e-mail :</w:t>
            </w:r>
            <w:r>
              <w:rPr>
                <w:sz w:val="22"/>
                <w:lang w:val="it-IT"/>
              </w:rPr>
              <w:t xml:space="preserve"> </w:t>
            </w:r>
            <w:r w:rsidR="00736C18">
              <w:rPr>
                <w:sz w:val="22"/>
                <w:lang w:val="it-IT"/>
              </w:rPr>
              <w:t>joel.champeau</w:t>
            </w:r>
            <w:r>
              <w:rPr>
                <w:sz w:val="22"/>
                <w:lang w:val="it-IT"/>
              </w:rPr>
              <w:t>@ensta-bretagne.fr</w:t>
            </w:r>
          </w:p>
        </w:tc>
      </w:tr>
      <w:tr w:rsidR="004E03F3">
        <w:tc>
          <w:tcPr>
            <w:tcW w:w="4809" w:type="dxa"/>
            <w:tcBorders>
              <w:top w:val="single" w:sz="4" w:space="0" w:color="000000"/>
              <w:left w:val="single" w:sz="4" w:space="0" w:color="000000"/>
              <w:bottom w:val="single" w:sz="4" w:space="0" w:color="000000"/>
            </w:tcBorders>
            <w:shd w:val="clear" w:color="auto" w:fill="auto"/>
          </w:tcPr>
          <w:p w:rsidR="004E03F3" w:rsidRDefault="004E03F3" w:rsidP="004E03F3">
            <w:pPr>
              <w:snapToGrid w:val="0"/>
              <w:spacing w:before="60" w:after="60"/>
              <w:rPr>
                <w:sz w:val="22"/>
                <w:szCs w:val="22"/>
              </w:rPr>
            </w:pPr>
            <w:r>
              <w:rPr>
                <w:sz w:val="22"/>
                <w:szCs w:val="22"/>
              </w:rPr>
              <w:t xml:space="preserve">Tél : </w:t>
            </w:r>
            <w:r>
              <w:rPr>
                <w:sz w:val="22"/>
              </w:rPr>
              <w:t>02 98 34 8</w:t>
            </w:r>
            <w:r w:rsidR="006D1910">
              <w:rPr>
                <w:sz w:val="22"/>
              </w:rPr>
              <w:t>8 42</w:t>
            </w:r>
          </w:p>
        </w:tc>
        <w:tc>
          <w:tcPr>
            <w:tcW w:w="5069"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pPr>
            <w:r>
              <w:rPr>
                <w:sz w:val="22"/>
                <w:szCs w:val="22"/>
              </w:rPr>
              <w:t xml:space="preserve">fax : </w:t>
            </w:r>
            <w:r>
              <w:rPr>
                <w:sz w:val="22"/>
              </w:rPr>
              <w:t>02 98 34 89 35</w:t>
            </w:r>
          </w:p>
        </w:tc>
      </w:tr>
    </w:tbl>
    <w:p w:rsidR="004E03F3" w:rsidRDefault="004E03F3"/>
    <w:tbl>
      <w:tblPr>
        <w:tblW w:w="0" w:type="auto"/>
        <w:tblInd w:w="-25" w:type="dxa"/>
        <w:tblLayout w:type="fixed"/>
        <w:tblLook w:val="0000"/>
      </w:tblPr>
      <w:tblGrid>
        <w:gridCol w:w="9878"/>
      </w:tblGrid>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b/>
                <w:color w:val="000000"/>
                <w:szCs w:val="24"/>
              </w:rPr>
            </w:pPr>
            <w:r>
              <w:rPr>
                <w:b/>
                <w:color w:val="000000"/>
                <w:szCs w:val="24"/>
              </w:rPr>
              <w:t xml:space="preserve">4 – Contact DGA </w:t>
            </w:r>
          </w:p>
          <w:p w:rsidR="004E03F3" w:rsidRDefault="004E03F3">
            <w:pPr>
              <w:snapToGrid w:val="0"/>
              <w:spacing w:before="60" w:after="60"/>
              <w:jc w:val="center"/>
              <w:rPr>
                <w:b/>
                <w:color w:val="000000"/>
                <w:szCs w:val="24"/>
              </w:rPr>
            </w:pPr>
          </w:p>
        </w:tc>
      </w:tr>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4E03F3">
            <w:pPr>
              <w:snapToGrid w:val="0"/>
              <w:spacing w:before="60" w:after="60"/>
            </w:pPr>
            <w:r>
              <w:rPr>
                <w:b/>
                <w:bCs/>
                <w:sz w:val="22"/>
                <w:szCs w:val="22"/>
              </w:rPr>
              <w:t xml:space="preserve">NOM - Prénom : </w:t>
            </w:r>
            <w:r w:rsidR="006F4AC2">
              <w:t>Frédéric Valette</w:t>
            </w:r>
          </w:p>
        </w:tc>
      </w:tr>
    </w:tbl>
    <w:p w:rsidR="004E03F3" w:rsidRDefault="004E03F3"/>
    <w:tbl>
      <w:tblPr>
        <w:tblW w:w="0" w:type="auto"/>
        <w:tblInd w:w="-25" w:type="dxa"/>
        <w:tblLayout w:type="fixed"/>
        <w:tblLook w:val="0000"/>
      </w:tblPr>
      <w:tblGrid>
        <w:gridCol w:w="2457"/>
        <w:gridCol w:w="2457"/>
        <w:gridCol w:w="2457"/>
        <w:gridCol w:w="2507"/>
      </w:tblGrid>
      <w:tr w:rsidR="004E03F3">
        <w:tc>
          <w:tcPr>
            <w:tcW w:w="9878"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b/>
                <w:color w:val="000000"/>
                <w:szCs w:val="24"/>
              </w:rPr>
            </w:pPr>
            <w:r>
              <w:rPr>
                <w:b/>
                <w:color w:val="000000"/>
                <w:szCs w:val="24"/>
              </w:rPr>
              <w:t>5 – Vision pluriannuelle : durée &amp; éléments financiers globaux</w:t>
            </w:r>
          </w:p>
          <w:p w:rsidR="004E03F3" w:rsidRDefault="004E03F3">
            <w:pPr>
              <w:snapToGrid w:val="0"/>
              <w:spacing w:before="60" w:after="60"/>
              <w:jc w:val="center"/>
              <w:rPr>
                <w:b/>
                <w:color w:val="000000"/>
                <w:szCs w:val="24"/>
              </w:rPr>
            </w:pPr>
          </w:p>
        </w:tc>
      </w:tr>
      <w:tr w:rsidR="004E03F3">
        <w:tc>
          <w:tcPr>
            <w:tcW w:w="9878"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4E03F3">
            <w:pPr>
              <w:snapToGrid w:val="0"/>
              <w:spacing w:before="60" w:after="60"/>
              <w:rPr>
                <w:b/>
                <w:bCs/>
                <w:color w:val="000000"/>
                <w:sz w:val="22"/>
                <w:szCs w:val="22"/>
              </w:rPr>
            </w:pPr>
            <w:r>
              <w:rPr>
                <w:b/>
                <w:bCs/>
                <w:sz w:val="22"/>
                <w:szCs w:val="22"/>
              </w:rPr>
              <w:t>Durée (en mois) : 36  (</w:t>
            </w:r>
            <w:r>
              <w:t xml:space="preserve">3 ans)  </w:t>
            </w:r>
          </w:p>
        </w:tc>
      </w:tr>
      <w:tr w:rsidR="004E03F3">
        <w:trPr>
          <w:trHeight w:val="65"/>
        </w:trPr>
        <w:tc>
          <w:tcPr>
            <w:tcW w:w="2457" w:type="dxa"/>
            <w:tcBorders>
              <w:top w:val="single" w:sz="4" w:space="0" w:color="000000"/>
              <w:left w:val="single" w:sz="4" w:space="0" w:color="000000"/>
              <w:bottom w:val="single" w:sz="4" w:space="0" w:color="000000"/>
            </w:tcBorders>
            <w:shd w:val="clear" w:color="auto" w:fill="auto"/>
          </w:tcPr>
          <w:p w:rsidR="004E03F3" w:rsidRDefault="004E03F3">
            <w:pPr>
              <w:snapToGrid w:val="0"/>
              <w:spacing w:before="60" w:after="60"/>
              <w:rPr>
                <w:b/>
                <w:bCs/>
                <w:color w:val="000000"/>
                <w:sz w:val="22"/>
                <w:szCs w:val="22"/>
              </w:rPr>
            </w:pPr>
          </w:p>
        </w:tc>
        <w:tc>
          <w:tcPr>
            <w:tcW w:w="2457" w:type="dxa"/>
            <w:tcBorders>
              <w:top w:val="single" w:sz="4" w:space="0" w:color="000000"/>
              <w:left w:val="single" w:sz="4" w:space="0" w:color="000000"/>
              <w:bottom w:val="single" w:sz="4" w:space="0" w:color="000000"/>
            </w:tcBorders>
            <w:shd w:val="clear" w:color="auto" w:fill="auto"/>
          </w:tcPr>
          <w:p w:rsidR="004E03F3" w:rsidRDefault="00AF1743" w:rsidP="004E03F3">
            <w:pPr>
              <w:snapToGrid w:val="0"/>
              <w:spacing w:before="60" w:after="60"/>
              <w:rPr>
                <w:b/>
                <w:bCs/>
                <w:sz w:val="22"/>
                <w:szCs w:val="22"/>
              </w:rPr>
            </w:pPr>
            <w:r>
              <w:rPr>
                <w:bCs/>
                <w:sz w:val="22"/>
                <w:szCs w:val="22"/>
              </w:rPr>
              <w:t>Année 2015</w:t>
            </w:r>
            <w:r w:rsidR="004E03F3">
              <w:rPr>
                <w:bCs/>
                <w:sz w:val="22"/>
                <w:szCs w:val="22"/>
              </w:rPr>
              <w:t>-201</w:t>
            </w:r>
            <w:r>
              <w:rPr>
                <w:bCs/>
                <w:sz w:val="22"/>
                <w:szCs w:val="22"/>
              </w:rPr>
              <w:t>6</w:t>
            </w:r>
          </w:p>
        </w:tc>
        <w:tc>
          <w:tcPr>
            <w:tcW w:w="2457" w:type="dxa"/>
            <w:tcBorders>
              <w:top w:val="single" w:sz="4" w:space="0" w:color="000000"/>
              <w:left w:val="single" w:sz="4" w:space="0" w:color="000000"/>
              <w:bottom w:val="single" w:sz="4" w:space="0" w:color="000000"/>
            </w:tcBorders>
            <w:shd w:val="clear" w:color="auto" w:fill="auto"/>
          </w:tcPr>
          <w:p w:rsidR="004E03F3" w:rsidRPr="00AF1743" w:rsidRDefault="00AF1743">
            <w:pPr>
              <w:snapToGrid w:val="0"/>
              <w:spacing w:before="60" w:after="60"/>
              <w:rPr>
                <w:bCs/>
                <w:sz w:val="22"/>
                <w:szCs w:val="22"/>
              </w:rPr>
            </w:pPr>
            <w:r w:rsidRPr="00AF1743">
              <w:rPr>
                <w:bCs/>
                <w:sz w:val="22"/>
                <w:szCs w:val="22"/>
              </w:rPr>
              <w:t>Année 2016</w:t>
            </w:r>
            <w:r w:rsidR="004E03F3" w:rsidRPr="00AF1743">
              <w:rPr>
                <w:bCs/>
                <w:sz w:val="22"/>
                <w:szCs w:val="22"/>
              </w:rPr>
              <w:t>-201</w:t>
            </w:r>
            <w:r w:rsidRPr="00AF1743">
              <w:rPr>
                <w:bCs/>
                <w:sz w:val="22"/>
                <w:szCs w:val="22"/>
              </w:rPr>
              <w:t>7</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b/>
                <w:bCs/>
                <w:sz w:val="22"/>
                <w:szCs w:val="22"/>
              </w:rPr>
            </w:pPr>
            <w:r>
              <w:rPr>
                <w:bCs/>
                <w:sz w:val="22"/>
                <w:szCs w:val="22"/>
              </w:rPr>
              <w:t xml:space="preserve">Année </w:t>
            </w:r>
            <w:r w:rsidR="00AF1743">
              <w:rPr>
                <w:bCs/>
                <w:sz w:val="22"/>
                <w:szCs w:val="22"/>
              </w:rPr>
              <w:t>2017</w:t>
            </w:r>
            <w:r>
              <w:rPr>
                <w:bCs/>
                <w:sz w:val="22"/>
                <w:szCs w:val="22"/>
              </w:rPr>
              <w:t>-201</w:t>
            </w:r>
            <w:r w:rsidR="00AF1743">
              <w:rPr>
                <w:bCs/>
                <w:sz w:val="22"/>
                <w:szCs w:val="22"/>
              </w:rPr>
              <w:t>8</w:t>
            </w:r>
          </w:p>
        </w:tc>
      </w:tr>
      <w:tr w:rsidR="004E03F3">
        <w:trPr>
          <w:trHeight w:val="62"/>
        </w:trPr>
        <w:tc>
          <w:tcPr>
            <w:tcW w:w="2457" w:type="dxa"/>
            <w:tcBorders>
              <w:top w:val="single" w:sz="4" w:space="0" w:color="000000"/>
              <w:left w:val="single" w:sz="4" w:space="0" w:color="000000"/>
              <w:bottom w:val="single" w:sz="4" w:space="0" w:color="000000"/>
            </w:tcBorders>
            <w:shd w:val="clear" w:color="auto" w:fill="auto"/>
          </w:tcPr>
          <w:p w:rsidR="004E03F3" w:rsidRDefault="004E03F3">
            <w:pPr>
              <w:snapToGrid w:val="0"/>
              <w:spacing w:before="60" w:after="60"/>
              <w:rPr>
                <w:bCs/>
                <w:color w:val="FF0000"/>
                <w:sz w:val="22"/>
                <w:szCs w:val="22"/>
              </w:rPr>
            </w:pPr>
            <w:r>
              <w:rPr>
                <w:b/>
                <w:bCs/>
                <w:sz w:val="22"/>
                <w:szCs w:val="22"/>
              </w:rPr>
              <w:t>Coût marginal</w:t>
            </w:r>
          </w:p>
        </w:tc>
        <w:tc>
          <w:tcPr>
            <w:tcW w:w="2457" w:type="dxa"/>
            <w:tcBorders>
              <w:top w:val="single" w:sz="4" w:space="0" w:color="000000"/>
              <w:left w:val="single" w:sz="4" w:space="0" w:color="000000"/>
              <w:bottom w:val="single" w:sz="4" w:space="0" w:color="000000"/>
            </w:tcBorders>
            <w:shd w:val="clear" w:color="auto" w:fill="auto"/>
          </w:tcPr>
          <w:p w:rsidR="004E03F3" w:rsidRDefault="00AF1743">
            <w:pPr>
              <w:snapToGrid w:val="0"/>
              <w:spacing w:before="60" w:after="60"/>
              <w:rPr>
                <w:b/>
                <w:bCs/>
                <w:color w:val="FF0000"/>
                <w:sz w:val="22"/>
                <w:szCs w:val="22"/>
              </w:rPr>
            </w:pPr>
            <w:r w:rsidRPr="00AF1743">
              <w:rPr>
                <w:bCs/>
                <w:sz w:val="22"/>
                <w:szCs w:val="22"/>
              </w:rPr>
              <w:t>105,8</w:t>
            </w:r>
            <w:r w:rsidR="00911273" w:rsidRPr="00AF1743">
              <w:rPr>
                <w:bCs/>
                <w:sz w:val="22"/>
                <w:szCs w:val="22"/>
              </w:rPr>
              <w:t xml:space="preserve"> KE</w:t>
            </w:r>
            <w:r w:rsidR="004E03F3" w:rsidRPr="00AF1743">
              <w:rPr>
                <w:bCs/>
                <w:sz w:val="22"/>
                <w:szCs w:val="22"/>
              </w:rPr>
              <w:t xml:space="preserve"> </w:t>
            </w:r>
            <w:r w:rsidR="004E03F3">
              <w:rPr>
                <w:bCs/>
                <w:sz w:val="22"/>
                <w:szCs w:val="22"/>
              </w:rPr>
              <w:t>euros HT</w:t>
            </w:r>
          </w:p>
        </w:tc>
        <w:tc>
          <w:tcPr>
            <w:tcW w:w="2457" w:type="dxa"/>
            <w:tcBorders>
              <w:top w:val="single" w:sz="4" w:space="0" w:color="000000"/>
              <w:left w:val="single" w:sz="4" w:space="0" w:color="000000"/>
              <w:bottom w:val="single" w:sz="4" w:space="0" w:color="000000"/>
            </w:tcBorders>
            <w:shd w:val="clear" w:color="auto" w:fill="auto"/>
          </w:tcPr>
          <w:p w:rsidR="004E03F3" w:rsidRDefault="00AF1743">
            <w:pPr>
              <w:tabs>
                <w:tab w:val="right" w:pos="2317"/>
              </w:tabs>
              <w:snapToGrid w:val="0"/>
              <w:spacing w:before="60" w:after="60"/>
              <w:rPr>
                <w:bCs/>
                <w:color w:val="FF0000"/>
                <w:sz w:val="22"/>
                <w:szCs w:val="22"/>
              </w:rPr>
            </w:pPr>
            <w:r w:rsidRPr="00AF1743">
              <w:rPr>
                <w:bCs/>
                <w:sz w:val="22"/>
                <w:szCs w:val="22"/>
              </w:rPr>
              <w:t xml:space="preserve">105,8 </w:t>
            </w:r>
            <w:r w:rsidR="00911273" w:rsidRPr="00AF1743">
              <w:rPr>
                <w:bCs/>
                <w:sz w:val="22"/>
                <w:szCs w:val="22"/>
              </w:rPr>
              <w:t xml:space="preserve">KE </w:t>
            </w:r>
            <w:r w:rsidR="004E03F3" w:rsidRPr="00AF1743">
              <w:rPr>
                <w:bCs/>
                <w:sz w:val="22"/>
                <w:szCs w:val="22"/>
              </w:rPr>
              <w:t>euros HT</w:t>
            </w:r>
          </w:p>
        </w:tc>
        <w:tc>
          <w:tcPr>
            <w:tcW w:w="2507"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AF1743">
            <w:pPr>
              <w:snapToGrid w:val="0"/>
              <w:spacing w:before="60" w:after="60"/>
            </w:pPr>
            <w:r w:rsidRPr="00AF1743">
              <w:rPr>
                <w:bCs/>
                <w:sz w:val="22"/>
                <w:szCs w:val="22"/>
              </w:rPr>
              <w:t xml:space="preserve">105,8 </w:t>
            </w:r>
            <w:r w:rsidR="00911273">
              <w:rPr>
                <w:bCs/>
                <w:sz w:val="22"/>
                <w:szCs w:val="22"/>
              </w:rPr>
              <w:t xml:space="preserve">KE </w:t>
            </w:r>
            <w:r w:rsidR="004E03F3">
              <w:rPr>
                <w:bCs/>
                <w:sz w:val="22"/>
                <w:szCs w:val="22"/>
              </w:rPr>
              <w:t>euros HT</w:t>
            </w:r>
          </w:p>
        </w:tc>
      </w:tr>
    </w:tbl>
    <w:p w:rsidR="004E03F3" w:rsidRDefault="004E03F3"/>
    <w:tbl>
      <w:tblPr>
        <w:tblW w:w="0" w:type="auto"/>
        <w:tblInd w:w="-25" w:type="dxa"/>
        <w:tblLayout w:type="fixed"/>
        <w:tblLook w:val="0000"/>
      </w:tblPr>
      <w:tblGrid>
        <w:gridCol w:w="9878"/>
      </w:tblGrid>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pPr>
            <w:r>
              <w:rPr>
                <w:b/>
                <w:color w:val="000000"/>
                <w:szCs w:val="24"/>
              </w:rPr>
              <w:t xml:space="preserve">6 – Liens avec d’autres études </w:t>
            </w:r>
          </w:p>
          <w:p w:rsidR="004E03F3" w:rsidRDefault="004E03F3">
            <w:pPr>
              <w:spacing w:before="60" w:after="60"/>
              <w:jc w:val="both"/>
            </w:pPr>
          </w:p>
        </w:tc>
      </w:tr>
      <w:tr w:rsidR="004E03F3">
        <w:tc>
          <w:tcPr>
            <w:tcW w:w="987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4E03F3">
            <w:pPr>
              <w:snapToGrid w:val="0"/>
              <w:spacing w:before="60" w:after="60"/>
              <w:jc w:val="both"/>
              <w:rPr>
                <w:szCs w:val="24"/>
              </w:rPr>
            </w:pPr>
            <w:r>
              <w:rPr>
                <w:szCs w:val="24"/>
              </w:rPr>
              <w:t>Cette étude est en continuité avec les é</w:t>
            </w:r>
            <w:r w:rsidR="00736C18">
              <w:rPr>
                <w:szCs w:val="24"/>
              </w:rPr>
              <w:t>tudes et activités de l’équipe</w:t>
            </w:r>
            <w:r>
              <w:rPr>
                <w:szCs w:val="24"/>
              </w:rPr>
              <w:t xml:space="preserve"> du laboratoire </w:t>
            </w:r>
            <w:r w:rsidR="00736C18">
              <w:rPr>
                <w:szCs w:val="24"/>
              </w:rPr>
              <w:t>Lab-STICC de l’</w:t>
            </w:r>
            <w:r>
              <w:rPr>
                <w:szCs w:val="24"/>
              </w:rPr>
              <w:t xml:space="preserve">ENSTA Bretagne/ Pôle STIC soutenues par la DGA. </w:t>
            </w:r>
          </w:p>
          <w:p w:rsidR="004E03F3" w:rsidRDefault="004E03F3">
            <w:pPr>
              <w:spacing w:before="60" w:after="60"/>
              <w:rPr>
                <w:szCs w:val="24"/>
              </w:rPr>
            </w:pPr>
            <w:r>
              <w:rPr>
                <w:szCs w:val="24"/>
              </w:rPr>
              <w:t xml:space="preserve">L’étude MRIS </w:t>
            </w:r>
            <w:r>
              <w:rPr>
                <w:color w:val="000000"/>
                <w:szCs w:val="24"/>
              </w:rPr>
              <w:t>démarrée durant la période 201</w:t>
            </w:r>
            <w:r w:rsidR="00736C18">
              <w:rPr>
                <w:color w:val="000000"/>
                <w:szCs w:val="24"/>
              </w:rPr>
              <w:t>4</w:t>
            </w:r>
            <w:r w:rsidR="00911273">
              <w:rPr>
                <w:color w:val="000000"/>
                <w:szCs w:val="24"/>
              </w:rPr>
              <w:t>/</w:t>
            </w:r>
            <w:r>
              <w:rPr>
                <w:color w:val="000000"/>
                <w:szCs w:val="24"/>
              </w:rPr>
              <w:t>201</w:t>
            </w:r>
            <w:r w:rsidR="00736C18">
              <w:rPr>
                <w:color w:val="000000"/>
                <w:szCs w:val="24"/>
              </w:rPr>
              <w:t>5</w:t>
            </w:r>
            <w:r>
              <w:rPr>
                <w:color w:val="000000"/>
                <w:szCs w:val="24"/>
              </w:rPr>
              <w:t xml:space="preserve">, </w:t>
            </w:r>
            <w:r>
              <w:rPr>
                <w:szCs w:val="24"/>
              </w:rPr>
              <w:t xml:space="preserve">adresse la problématique de </w:t>
            </w:r>
            <w:r w:rsidR="00736C18">
              <w:rPr>
                <w:szCs w:val="24"/>
              </w:rPr>
              <w:t>gestion de l’obsolescence logicielle/matérielle</w:t>
            </w:r>
            <w:r>
              <w:rPr>
                <w:szCs w:val="24"/>
              </w:rPr>
              <w:t xml:space="preserve"> </w:t>
            </w:r>
            <w:r w:rsidR="00736C18">
              <w:rPr>
                <w:szCs w:val="24"/>
              </w:rPr>
              <w:t>par virtualisation</w:t>
            </w:r>
            <w:r>
              <w:rPr>
                <w:szCs w:val="24"/>
              </w:rPr>
              <w:t xml:space="preserve">: il s'agit </w:t>
            </w:r>
            <w:r w:rsidR="00736C18">
              <w:rPr>
                <w:szCs w:val="24"/>
              </w:rPr>
              <w:t xml:space="preserve">d’insérer une couche d’abstraction </w:t>
            </w:r>
            <w:r w:rsidR="00736C18">
              <w:rPr>
                <w:szCs w:val="24"/>
              </w:rPr>
              <w:lastRenderedPageBreak/>
              <w:t xml:space="preserve">entre le système réel et la cible vue par l’utilisateur. Ce mécanisme rejoint partiellement la préoccupation de la présente étude ; en revanche, il s’agit ici de produire des modèles </w:t>
            </w:r>
            <w:r w:rsidR="005318E6">
              <w:rPr>
                <w:szCs w:val="24"/>
              </w:rPr>
              <w:t>du système numérique afin de capitaliser la</w:t>
            </w:r>
            <w:r w:rsidR="00736C18">
              <w:rPr>
                <w:szCs w:val="24"/>
              </w:rPr>
              <w:t xml:space="preserve"> </w:t>
            </w:r>
            <w:r w:rsidR="005318E6">
              <w:rPr>
                <w:szCs w:val="24"/>
              </w:rPr>
              <w:t xml:space="preserve">connaissance sur </w:t>
            </w:r>
            <w:r w:rsidR="00736C18">
              <w:rPr>
                <w:szCs w:val="24"/>
              </w:rPr>
              <w:t xml:space="preserve">l’interface entre le </w:t>
            </w:r>
            <w:r w:rsidR="005318E6">
              <w:rPr>
                <w:szCs w:val="24"/>
              </w:rPr>
              <w:t xml:space="preserve">matériel et </w:t>
            </w:r>
            <w:r w:rsidR="00736C18">
              <w:rPr>
                <w:szCs w:val="24"/>
              </w:rPr>
              <w:t>logiciel.</w:t>
            </w:r>
            <w:r w:rsidR="00911273">
              <w:rPr>
                <w:szCs w:val="24"/>
              </w:rPr>
              <w:t xml:space="preserve"> </w:t>
            </w:r>
          </w:p>
          <w:p w:rsidR="00911273" w:rsidRDefault="00911273">
            <w:pPr>
              <w:spacing w:before="60" w:after="60"/>
              <w:rPr>
                <w:szCs w:val="24"/>
              </w:rPr>
            </w:pPr>
            <w:r>
              <w:rPr>
                <w:szCs w:val="24"/>
              </w:rPr>
              <w:t xml:space="preserve">De précédentes études ont également porté sur la modélisation et la validation de modèles systèmes en lien avec le pole SDS, les aspects de modélisation support de ce projet repose également </w:t>
            </w:r>
            <w:r w:rsidR="005318E6">
              <w:rPr>
                <w:szCs w:val="24"/>
              </w:rPr>
              <w:t>sur ces études puisque nous avons la volonté de modéliser le système à différents niveaux d’abstraction pour augmenter la capitalisation de la connaissance du système.</w:t>
            </w:r>
          </w:p>
          <w:p w:rsidR="005318E6" w:rsidRDefault="00911273">
            <w:pPr>
              <w:spacing w:before="60" w:after="60"/>
              <w:rPr>
                <w:szCs w:val="24"/>
              </w:rPr>
            </w:pPr>
            <w:r>
              <w:rPr>
                <w:szCs w:val="24"/>
              </w:rPr>
              <w:t xml:space="preserve">De </w:t>
            </w:r>
            <w:r w:rsidR="005318E6">
              <w:rPr>
                <w:szCs w:val="24"/>
              </w:rPr>
              <w:t>plus</w:t>
            </w:r>
            <w:r>
              <w:rPr>
                <w:szCs w:val="24"/>
              </w:rPr>
              <w:t xml:space="preserve"> l’approche de modélisation issue</w:t>
            </w:r>
            <w:r w:rsidR="00736C18">
              <w:rPr>
                <w:szCs w:val="24"/>
              </w:rPr>
              <w:t xml:space="preserve"> de la thèse (DGA</w:t>
            </w:r>
            <w:r w:rsidR="005318E6">
              <w:rPr>
                <w:szCs w:val="24"/>
              </w:rPr>
              <w:t>-Région Bretagne</w:t>
            </w:r>
            <w:r w:rsidR="00736C18">
              <w:rPr>
                <w:szCs w:val="24"/>
              </w:rPr>
              <w:t>) de Jean-Philippe Schneider, axée sur l’interopérabilité de modèles dans un cadre de systèmes de systèmes</w:t>
            </w:r>
            <w:r>
              <w:rPr>
                <w:szCs w:val="24"/>
              </w:rPr>
              <w:t xml:space="preserve"> est reliée avec cette proposition</w:t>
            </w:r>
            <w:r w:rsidR="005318E6">
              <w:rPr>
                <w:szCs w:val="24"/>
              </w:rPr>
              <w:t xml:space="preserve"> puisque nous devrons faire coopérer différents modèles de manière dynamique en fonction des analyses effectuées sur le système</w:t>
            </w:r>
            <w:r w:rsidR="00736C18">
              <w:rPr>
                <w:szCs w:val="24"/>
              </w:rPr>
              <w:t xml:space="preserve">. </w:t>
            </w:r>
          </w:p>
          <w:p w:rsidR="00736C18" w:rsidRDefault="00736C18">
            <w:pPr>
              <w:spacing w:before="60" w:after="60"/>
              <w:rPr>
                <w:szCs w:val="24"/>
              </w:rPr>
            </w:pPr>
            <w:r>
              <w:rPr>
                <w:szCs w:val="24"/>
              </w:rPr>
              <w:t>Enfin, ces travaux s’articuleront naturellement avec les activités menées dans le cadre du CPER Cyber-SSI, et plus particulièrement du sous projet 4 (Cyber ICS)</w:t>
            </w:r>
            <w:r w:rsidR="00ED198B">
              <w:rPr>
                <w:szCs w:val="24"/>
              </w:rPr>
              <w:t xml:space="preserve">, dans lequel des dispositifs </w:t>
            </w:r>
            <w:r w:rsidR="008B0BD8">
              <w:rPr>
                <w:szCs w:val="24"/>
              </w:rPr>
              <w:t xml:space="preserve">des systèmes SCADA </w:t>
            </w:r>
            <w:r w:rsidR="00ED198B">
              <w:rPr>
                <w:szCs w:val="24"/>
              </w:rPr>
              <w:t>sont émulés sur FPGAs.</w:t>
            </w:r>
          </w:p>
          <w:p w:rsidR="004E03F3" w:rsidRDefault="004E03F3" w:rsidP="00ED198B">
            <w:pPr>
              <w:snapToGrid w:val="0"/>
              <w:spacing w:before="60" w:after="60"/>
              <w:jc w:val="both"/>
              <w:rPr>
                <w:b/>
                <w:bCs/>
                <w:sz w:val="22"/>
                <w:szCs w:val="22"/>
              </w:rPr>
            </w:pPr>
          </w:p>
        </w:tc>
      </w:tr>
    </w:tbl>
    <w:p w:rsidR="004E03F3" w:rsidRDefault="004E03F3">
      <w:pPr>
        <w:pageBreakBefore/>
      </w:pPr>
    </w:p>
    <w:tbl>
      <w:tblPr>
        <w:tblW w:w="0" w:type="auto"/>
        <w:tblInd w:w="-25" w:type="dxa"/>
        <w:tblLayout w:type="fixed"/>
        <w:tblLook w:val="000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rPr>
                <w:szCs w:val="24"/>
              </w:rPr>
            </w:pPr>
            <w:r>
              <w:rPr>
                <w:b/>
              </w:rPr>
              <w:t xml:space="preserve">7 – Synthèse de la proposition </w:t>
            </w:r>
          </w:p>
        </w:tc>
      </w:tr>
      <w:tr w:rsidR="004E03F3">
        <w:trPr>
          <w:trHeight w:val="13135"/>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Pr="0051027F" w:rsidRDefault="004E03F3">
            <w:pPr>
              <w:snapToGrid w:val="0"/>
              <w:jc w:val="both"/>
              <w:rPr>
                <w:rFonts w:ascii="Times" w:hAnsi="Times"/>
                <w:sz w:val="20"/>
                <w:szCs w:val="24"/>
                <w:lang w:eastAsia="en-US"/>
              </w:rPr>
            </w:pPr>
          </w:p>
          <w:p w:rsidR="004E03F3" w:rsidRPr="0051027F" w:rsidRDefault="004E03F3" w:rsidP="004E03F3">
            <w:pPr>
              <w:pStyle w:val="NormalWeb"/>
              <w:spacing w:before="2" w:after="2"/>
              <w:jc w:val="both"/>
              <w:rPr>
                <w:rFonts w:ascii="Times New Roman" w:hAnsi="Times New Roman"/>
                <w:sz w:val="24"/>
                <w:szCs w:val="24"/>
                <w:lang w:eastAsia="zh-CN"/>
              </w:rPr>
            </w:pPr>
            <w:r w:rsidRPr="0051027F">
              <w:rPr>
                <w:rFonts w:ascii="Times New Roman" w:hAnsi="Times New Roman"/>
                <w:sz w:val="24"/>
                <w:szCs w:val="24"/>
                <w:lang w:eastAsia="zh-CN"/>
              </w:rPr>
              <w:t xml:space="preserve">Le projet a pour objectif d’adresser </w:t>
            </w:r>
            <w:r w:rsidR="00ED198B">
              <w:rPr>
                <w:rFonts w:ascii="Times New Roman" w:hAnsi="Times New Roman"/>
                <w:b/>
                <w:sz w:val="24"/>
                <w:szCs w:val="24"/>
                <w:lang w:eastAsia="zh-CN"/>
              </w:rPr>
              <w:t>l</w:t>
            </w:r>
            <w:r w:rsidR="00AA205A">
              <w:rPr>
                <w:rFonts w:ascii="Times New Roman" w:hAnsi="Times New Roman"/>
                <w:b/>
                <w:sz w:val="24"/>
                <w:szCs w:val="24"/>
                <w:lang w:eastAsia="zh-CN"/>
              </w:rPr>
              <w:t>es aspects de modélisation de</w:t>
            </w:r>
            <w:r w:rsidR="00ED198B">
              <w:rPr>
                <w:rFonts w:ascii="Times New Roman" w:hAnsi="Times New Roman"/>
                <w:b/>
                <w:sz w:val="24"/>
                <w:szCs w:val="24"/>
                <w:lang w:eastAsia="zh-CN"/>
              </w:rPr>
              <w:t xml:space="preserve"> l’interface entre matériel et logiciel</w:t>
            </w:r>
            <w:r w:rsidRPr="00202D15">
              <w:rPr>
                <w:rFonts w:ascii="Times New Roman" w:hAnsi="Times New Roman"/>
                <w:b/>
                <w:sz w:val="24"/>
                <w:szCs w:val="24"/>
                <w:lang w:eastAsia="zh-CN"/>
              </w:rPr>
              <w:t xml:space="preserve"> dans un contexte de </w:t>
            </w:r>
            <w:r w:rsidR="00AA205A">
              <w:rPr>
                <w:rFonts w:ascii="Times New Roman" w:hAnsi="Times New Roman"/>
                <w:b/>
                <w:sz w:val="24"/>
                <w:szCs w:val="24"/>
                <w:lang w:eastAsia="zh-CN"/>
              </w:rPr>
              <w:t>cyber</w:t>
            </w:r>
            <w:r w:rsidRPr="00202D15">
              <w:rPr>
                <w:rFonts w:ascii="Times New Roman" w:hAnsi="Times New Roman"/>
                <w:b/>
                <w:sz w:val="24"/>
                <w:szCs w:val="24"/>
                <w:lang w:eastAsia="zh-CN"/>
              </w:rPr>
              <w:t>défense</w:t>
            </w:r>
            <w:r w:rsidRPr="0051027F">
              <w:rPr>
                <w:rFonts w:ascii="Times New Roman" w:hAnsi="Times New Roman"/>
                <w:sz w:val="24"/>
                <w:szCs w:val="24"/>
                <w:lang w:eastAsia="zh-CN"/>
              </w:rPr>
              <w:t>.</w:t>
            </w:r>
          </w:p>
          <w:p w:rsidR="00AA205A" w:rsidRDefault="00AA205A" w:rsidP="00ED198B">
            <w:pPr>
              <w:pStyle w:val="NormalWeb"/>
              <w:spacing w:before="2" w:after="2"/>
              <w:jc w:val="both"/>
              <w:rPr>
                <w:rFonts w:ascii="Times New Roman" w:hAnsi="Times New Roman"/>
                <w:sz w:val="24"/>
                <w:szCs w:val="24"/>
                <w:lang w:eastAsia="zh-CN"/>
              </w:rPr>
            </w:pPr>
          </w:p>
          <w:p w:rsidR="00AA205A" w:rsidRDefault="00AA205A" w:rsidP="00ED198B">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Dans ce cadre général, l</w:t>
            </w:r>
            <w:r w:rsidRPr="00AA205A">
              <w:rPr>
                <w:rFonts w:ascii="Times New Roman" w:hAnsi="Times New Roman"/>
                <w:sz w:val="24"/>
                <w:szCs w:val="24"/>
                <w:lang w:eastAsia="zh-CN"/>
              </w:rPr>
              <w:t xml:space="preserve">e projet a pour but de </w:t>
            </w:r>
            <w:r w:rsidRPr="00982252">
              <w:rPr>
                <w:rFonts w:ascii="Times New Roman" w:hAnsi="Times New Roman"/>
                <w:b/>
                <w:sz w:val="24"/>
                <w:szCs w:val="24"/>
                <w:lang w:eastAsia="zh-CN"/>
              </w:rPr>
              <w:t>constituer une méthodologie outillée de découverte d'information et de capitalisation sur un système embarqué susceptible d'être attaqué</w:t>
            </w:r>
            <w:r w:rsidRPr="00AA205A">
              <w:rPr>
                <w:rFonts w:ascii="Times New Roman" w:hAnsi="Times New Roman"/>
                <w:sz w:val="24"/>
                <w:szCs w:val="24"/>
                <w:lang w:eastAsia="zh-CN"/>
              </w:rPr>
              <w:t xml:space="preserve">. </w:t>
            </w:r>
            <w:r w:rsidR="00237817">
              <w:rPr>
                <w:rFonts w:ascii="Times New Roman" w:hAnsi="Times New Roman"/>
                <w:sz w:val="24"/>
                <w:szCs w:val="24"/>
                <w:lang w:eastAsia="zh-CN"/>
              </w:rPr>
              <w:t xml:space="preserve">Les </w:t>
            </w:r>
            <w:r w:rsidR="00237817" w:rsidRPr="00237817">
              <w:rPr>
                <w:rFonts w:ascii="Times New Roman" w:hAnsi="Times New Roman"/>
                <w:b/>
                <w:sz w:val="24"/>
                <w:szCs w:val="24"/>
                <w:lang w:eastAsia="zh-CN"/>
              </w:rPr>
              <w:t>systèmes embarqués de type SCADA</w:t>
            </w:r>
            <w:r w:rsidR="00237817">
              <w:rPr>
                <w:rFonts w:ascii="Times New Roman" w:hAnsi="Times New Roman"/>
                <w:sz w:val="24"/>
                <w:szCs w:val="24"/>
                <w:lang w:eastAsia="zh-CN"/>
              </w:rPr>
              <w:t xml:space="preserve"> représentent une bonne illustration pour ce type de préoccupations. </w:t>
            </w:r>
            <w:r w:rsidRPr="00AA205A">
              <w:rPr>
                <w:rFonts w:ascii="Times New Roman" w:hAnsi="Times New Roman"/>
                <w:sz w:val="24"/>
                <w:szCs w:val="24"/>
                <w:lang w:eastAsia="zh-CN"/>
              </w:rPr>
              <w:t xml:space="preserve">En ce sens, </w:t>
            </w:r>
            <w:r w:rsidR="00237817">
              <w:rPr>
                <w:rFonts w:ascii="Times New Roman" w:hAnsi="Times New Roman"/>
                <w:sz w:val="24"/>
                <w:szCs w:val="24"/>
                <w:lang w:eastAsia="zh-CN"/>
              </w:rPr>
              <w:t>la méthodologie</w:t>
            </w:r>
            <w:r w:rsidRPr="00AA205A">
              <w:rPr>
                <w:rFonts w:ascii="Times New Roman" w:hAnsi="Times New Roman"/>
                <w:sz w:val="24"/>
                <w:szCs w:val="24"/>
                <w:lang w:eastAsia="zh-CN"/>
              </w:rPr>
              <w:t xml:space="preserve"> peut </w:t>
            </w:r>
            <w:r w:rsidR="00237817">
              <w:rPr>
                <w:rFonts w:ascii="Times New Roman" w:hAnsi="Times New Roman"/>
                <w:sz w:val="24"/>
                <w:szCs w:val="24"/>
                <w:lang w:eastAsia="zh-CN"/>
              </w:rPr>
              <w:t>se</w:t>
            </w:r>
            <w:r w:rsidRPr="00AA205A">
              <w:rPr>
                <w:rFonts w:ascii="Times New Roman" w:hAnsi="Times New Roman"/>
                <w:sz w:val="24"/>
                <w:szCs w:val="24"/>
                <w:lang w:eastAsia="zh-CN"/>
              </w:rPr>
              <w:t xml:space="preserve"> présenter comme un</w:t>
            </w:r>
            <w:r>
              <w:rPr>
                <w:rFonts w:ascii="Times New Roman" w:hAnsi="Times New Roman"/>
                <w:sz w:val="24"/>
                <w:szCs w:val="24"/>
                <w:lang w:eastAsia="zh-CN"/>
              </w:rPr>
              <w:t>e activité</w:t>
            </w:r>
            <w:r w:rsidRPr="00AA205A">
              <w:rPr>
                <w:rFonts w:ascii="Times New Roman" w:hAnsi="Times New Roman"/>
                <w:sz w:val="24"/>
                <w:szCs w:val="24"/>
                <w:lang w:eastAsia="zh-CN"/>
              </w:rPr>
              <w:t xml:space="preserve"> de reverse-engineering. Dans l'attaque d'un tel système embarqué, l'articulation logicielle-matérielle est cruciale : quels processeurs sont susceptibles d'intervenir dans la conception ? Quels bus ? Quelle est la structure de la memory map ? Quels périphériques? De quelles marques ? </w:t>
            </w:r>
          </w:p>
          <w:p w:rsidR="00AA205A" w:rsidRPr="00982252" w:rsidRDefault="00AA205A" w:rsidP="00ED198B">
            <w:pPr>
              <w:pStyle w:val="NormalWeb"/>
              <w:spacing w:before="2" w:after="2"/>
              <w:jc w:val="both"/>
              <w:rPr>
                <w:rFonts w:ascii="Times New Roman" w:hAnsi="Times New Roman"/>
                <w:b/>
                <w:sz w:val="24"/>
                <w:szCs w:val="24"/>
                <w:lang w:eastAsia="zh-CN"/>
              </w:rPr>
            </w:pPr>
            <w:r w:rsidRPr="00AA205A">
              <w:rPr>
                <w:rFonts w:ascii="Times New Roman" w:hAnsi="Times New Roman"/>
                <w:sz w:val="24"/>
                <w:szCs w:val="24"/>
                <w:lang w:eastAsia="zh-CN"/>
              </w:rPr>
              <w:t xml:space="preserve">Ces informations sont généralement disparates et incomplètes, mais elles existent. </w:t>
            </w:r>
            <w:r w:rsidRPr="00982252">
              <w:rPr>
                <w:rFonts w:ascii="Times New Roman" w:hAnsi="Times New Roman"/>
                <w:b/>
                <w:sz w:val="24"/>
                <w:szCs w:val="24"/>
                <w:lang w:eastAsia="zh-CN"/>
              </w:rPr>
              <w:t>Notre projet se propose de capitaliser dans des modèles ces informations.</w:t>
            </w:r>
          </w:p>
          <w:p w:rsidR="00AA205A" w:rsidRDefault="00AA205A" w:rsidP="00ED198B">
            <w:pPr>
              <w:pStyle w:val="NormalWeb"/>
              <w:spacing w:before="2" w:after="2"/>
              <w:jc w:val="both"/>
              <w:rPr>
                <w:rFonts w:ascii="Times New Roman" w:hAnsi="Times New Roman"/>
                <w:sz w:val="24"/>
                <w:szCs w:val="24"/>
                <w:lang w:eastAsia="zh-CN"/>
              </w:rPr>
            </w:pPr>
          </w:p>
          <w:p w:rsidR="00AA205A" w:rsidRDefault="00AA205A" w:rsidP="00ED198B">
            <w:pPr>
              <w:pStyle w:val="NormalWeb"/>
              <w:spacing w:before="2" w:after="2"/>
              <w:jc w:val="both"/>
              <w:rPr>
                <w:rFonts w:ascii="Times New Roman" w:hAnsi="Times New Roman"/>
                <w:sz w:val="24"/>
                <w:szCs w:val="24"/>
                <w:lang w:eastAsia="zh-CN"/>
              </w:rPr>
            </w:pPr>
            <w:r w:rsidRPr="00AA205A">
              <w:rPr>
                <w:rFonts w:ascii="Times New Roman" w:hAnsi="Times New Roman"/>
                <w:sz w:val="24"/>
                <w:szCs w:val="24"/>
                <w:lang w:eastAsia="zh-CN"/>
              </w:rPr>
              <w:t xml:space="preserve">La capitalisation de ce savoir </w:t>
            </w:r>
            <w:r>
              <w:rPr>
                <w:rFonts w:ascii="Times New Roman" w:hAnsi="Times New Roman"/>
                <w:sz w:val="24"/>
                <w:szCs w:val="24"/>
                <w:lang w:eastAsia="zh-CN"/>
              </w:rPr>
              <w:t>se fait donc à travers de</w:t>
            </w:r>
            <w:r w:rsidR="00493CA6">
              <w:rPr>
                <w:rFonts w:ascii="Times New Roman" w:hAnsi="Times New Roman"/>
                <w:sz w:val="24"/>
                <w:szCs w:val="24"/>
                <w:lang w:eastAsia="zh-CN"/>
              </w:rPr>
              <w:t>s</w:t>
            </w:r>
            <w:r w:rsidRPr="00AA205A">
              <w:rPr>
                <w:rFonts w:ascii="Times New Roman" w:hAnsi="Times New Roman"/>
                <w:sz w:val="24"/>
                <w:szCs w:val="24"/>
                <w:lang w:eastAsia="zh-CN"/>
              </w:rPr>
              <w:t xml:space="preserve"> modèles hétérogènes et initialement incomplets, que l'on ra</w:t>
            </w:r>
            <w:r>
              <w:rPr>
                <w:rFonts w:ascii="Times New Roman" w:hAnsi="Times New Roman"/>
                <w:sz w:val="24"/>
                <w:szCs w:val="24"/>
                <w:lang w:eastAsia="zh-CN"/>
              </w:rPr>
              <w:t>f</w:t>
            </w:r>
            <w:r w:rsidRPr="00AA205A">
              <w:rPr>
                <w:rFonts w:ascii="Times New Roman" w:hAnsi="Times New Roman"/>
                <w:sz w:val="24"/>
                <w:szCs w:val="24"/>
                <w:lang w:eastAsia="zh-CN"/>
              </w:rPr>
              <w:t xml:space="preserve">fine au fur et à mesure des découvertes sur ce système. </w:t>
            </w:r>
            <w:r>
              <w:rPr>
                <w:rFonts w:ascii="Times New Roman" w:hAnsi="Times New Roman"/>
                <w:sz w:val="24"/>
                <w:szCs w:val="24"/>
                <w:lang w:eastAsia="zh-CN"/>
              </w:rPr>
              <w:t xml:space="preserve">Pour ces </w:t>
            </w:r>
            <w:r w:rsidRPr="00AA205A">
              <w:rPr>
                <w:rFonts w:ascii="Times New Roman" w:hAnsi="Times New Roman"/>
                <w:sz w:val="24"/>
                <w:szCs w:val="24"/>
                <w:lang w:eastAsia="zh-CN"/>
              </w:rPr>
              <w:t xml:space="preserve">modèles </w:t>
            </w:r>
            <w:r>
              <w:rPr>
                <w:rFonts w:ascii="Times New Roman" w:hAnsi="Times New Roman"/>
                <w:sz w:val="24"/>
                <w:szCs w:val="24"/>
                <w:lang w:eastAsia="zh-CN"/>
              </w:rPr>
              <w:t xml:space="preserve">constitués </w:t>
            </w:r>
            <w:r w:rsidR="00493CA6">
              <w:rPr>
                <w:rFonts w:ascii="Times New Roman" w:hAnsi="Times New Roman"/>
                <w:sz w:val="24"/>
                <w:szCs w:val="24"/>
                <w:lang w:eastAsia="zh-CN"/>
              </w:rPr>
              <w:t>par incréments</w:t>
            </w:r>
            <w:r>
              <w:rPr>
                <w:rFonts w:ascii="Times New Roman" w:hAnsi="Times New Roman"/>
                <w:sz w:val="24"/>
                <w:szCs w:val="24"/>
                <w:lang w:eastAsia="zh-CN"/>
              </w:rPr>
              <w:t>, nous essayerons le plus possible</w:t>
            </w:r>
            <w:r w:rsidRPr="00AA205A">
              <w:rPr>
                <w:rFonts w:ascii="Times New Roman" w:hAnsi="Times New Roman"/>
                <w:sz w:val="24"/>
                <w:szCs w:val="24"/>
                <w:lang w:eastAsia="zh-CN"/>
              </w:rPr>
              <w:t xml:space="preserve"> </w:t>
            </w:r>
            <w:r>
              <w:rPr>
                <w:rFonts w:ascii="Times New Roman" w:hAnsi="Times New Roman"/>
                <w:sz w:val="24"/>
                <w:szCs w:val="24"/>
                <w:lang w:eastAsia="zh-CN"/>
              </w:rPr>
              <w:t>de les conserver</w:t>
            </w:r>
            <w:r w:rsidRPr="00AA205A">
              <w:rPr>
                <w:rFonts w:ascii="Times New Roman" w:hAnsi="Times New Roman"/>
                <w:sz w:val="24"/>
                <w:szCs w:val="24"/>
                <w:lang w:eastAsia="zh-CN"/>
              </w:rPr>
              <w:t xml:space="preserve"> exécutables, malgré l'imprécision dans la connaissance du système réel. </w:t>
            </w:r>
            <w:r>
              <w:rPr>
                <w:rFonts w:ascii="Times New Roman" w:hAnsi="Times New Roman"/>
                <w:sz w:val="24"/>
                <w:szCs w:val="24"/>
                <w:lang w:eastAsia="zh-CN"/>
              </w:rPr>
              <w:t xml:space="preserve">Par exécutables, nous entendons </w:t>
            </w:r>
            <w:r w:rsidRPr="00AA205A">
              <w:rPr>
                <w:rFonts w:ascii="Times New Roman" w:hAnsi="Times New Roman"/>
                <w:sz w:val="24"/>
                <w:szCs w:val="24"/>
                <w:lang w:eastAsia="zh-CN"/>
              </w:rPr>
              <w:t>simulés ou synthétisés sur matériel de type FPGA</w:t>
            </w:r>
            <w:r>
              <w:rPr>
                <w:rFonts w:ascii="Times New Roman" w:hAnsi="Times New Roman"/>
                <w:sz w:val="24"/>
                <w:szCs w:val="24"/>
                <w:lang w:eastAsia="zh-CN"/>
              </w:rPr>
              <w:t xml:space="preserve"> pour conserver les propriétés du système embarqué</w:t>
            </w:r>
            <w:r w:rsidR="00237817">
              <w:rPr>
                <w:rFonts w:ascii="Times New Roman" w:hAnsi="Times New Roman"/>
                <w:sz w:val="24"/>
                <w:szCs w:val="24"/>
                <w:lang w:eastAsia="zh-CN"/>
              </w:rPr>
              <w:t>, notamment pour les systèmes SCADA qui réclame</w:t>
            </w:r>
            <w:r w:rsidR="008B0BD8">
              <w:rPr>
                <w:rFonts w:ascii="Times New Roman" w:hAnsi="Times New Roman"/>
                <w:sz w:val="24"/>
                <w:szCs w:val="24"/>
                <w:lang w:eastAsia="zh-CN"/>
              </w:rPr>
              <w:t>nt</w:t>
            </w:r>
            <w:r w:rsidR="00237817">
              <w:rPr>
                <w:rFonts w:ascii="Times New Roman" w:hAnsi="Times New Roman"/>
                <w:sz w:val="24"/>
                <w:szCs w:val="24"/>
                <w:lang w:eastAsia="zh-CN"/>
              </w:rPr>
              <w:t xml:space="preserve"> une exécution temps réel</w:t>
            </w:r>
            <w:r>
              <w:rPr>
                <w:rFonts w:ascii="Times New Roman" w:hAnsi="Times New Roman"/>
                <w:sz w:val="24"/>
                <w:szCs w:val="24"/>
                <w:lang w:eastAsia="zh-CN"/>
              </w:rPr>
              <w:t xml:space="preserve">. </w:t>
            </w:r>
            <w:r w:rsidR="00493CA6" w:rsidRPr="00982252">
              <w:rPr>
                <w:rFonts w:ascii="Times New Roman" w:hAnsi="Times New Roman"/>
                <w:b/>
                <w:sz w:val="24"/>
                <w:szCs w:val="24"/>
                <w:lang w:eastAsia="zh-CN"/>
              </w:rPr>
              <w:t xml:space="preserve">L’objectif de ce prototypage </w:t>
            </w:r>
            <w:r w:rsidR="00982252" w:rsidRPr="00982252">
              <w:rPr>
                <w:rFonts w:ascii="Times New Roman" w:hAnsi="Times New Roman"/>
                <w:b/>
                <w:sz w:val="24"/>
                <w:szCs w:val="24"/>
                <w:lang w:eastAsia="zh-CN"/>
              </w:rPr>
              <w:t xml:space="preserve">FPGA </w:t>
            </w:r>
            <w:r w:rsidR="00493CA6" w:rsidRPr="00982252">
              <w:rPr>
                <w:rFonts w:ascii="Times New Roman" w:hAnsi="Times New Roman"/>
                <w:b/>
                <w:sz w:val="24"/>
                <w:szCs w:val="24"/>
                <w:lang w:eastAsia="zh-CN"/>
              </w:rPr>
              <w:t>est de confronter au plus tôt les hypothèses prises sur le système.</w:t>
            </w:r>
          </w:p>
          <w:p w:rsidR="00AA205A" w:rsidRDefault="00AA205A" w:rsidP="00ED198B">
            <w:pPr>
              <w:pStyle w:val="NormalWeb"/>
              <w:spacing w:before="2" w:after="2"/>
              <w:jc w:val="both"/>
              <w:rPr>
                <w:rFonts w:ascii="Times New Roman" w:hAnsi="Times New Roman"/>
                <w:sz w:val="24"/>
                <w:szCs w:val="24"/>
                <w:lang w:eastAsia="zh-CN"/>
              </w:rPr>
            </w:pPr>
          </w:p>
          <w:p w:rsidR="002776F7" w:rsidRDefault="00493CA6" w:rsidP="00ED198B">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L</w:t>
            </w:r>
            <w:r w:rsidRPr="00493CA6">
              <w:rPr>
                <w:rFonts w:ascii="Times New Roman" w:hAnsi="Times New Roman"/>
                <w:sz w:val="24"/>
                <w:szCs w:val="24"/>
                <w:lang w:eastAsia="zh-CN"/>
              </w:rPr>
              <w:t xml:space="preserve">a </w:t>
            </w:r>
            <w:r>
              <w:rPr>
                <w:rFonts w:ascii="Times New Roman" w:hAnsi="Times New Roman"/>
                <w:sz w:val="24"/>
                <w:szCs w:val="24"/>
                <w:lang w:eastAsia="zh-CN"/>
              </w:rPr>
              <w:t xml:space="preserve">modélisation </w:t>
            </w:r>
            <w:r w:rsidRPr="00493CA6">
              <w:rPr>
                <w:rFonts w:ascii="Times New Roman" w:hAnsi="Times New Roman"/>
                <w:sz w:val="24"/>
                <w:szCs w:val="24"/>
                <w:lang w:eastAsia="zh-CN"/>
              </w:rPr>
              <w:t xml:space="preserve">outillée que </w:t>
            </w:r>
            <w:r>
              <w:rPr>
                <w:rFonts w:ascii="Times New Roman" w:hAnsi="Times New Roman"/>
                <w:sz w:val="24"/>
                <w:szCs w:val="24"/>
                <w:lang w:eastAsia="zh-CN"/>
              </w:rPr>
              <w:t>nous nous proposons</w:t>
            </w:r>
            <w:r w:rsidRPr="00493CA6">
              <w:rPr>
                <w:rFonts w:ascii="Times New Roman" w:hAnsi="Times New Roman"/>
                <w:sz w:val="24"/>
                <w:szCs w:val="24"/>
                <w:lang w:eastAsia="zh-CN"/>
              </w:rPr>
              <w:t xml:space="preserve"> de mettre en </w:t>
            </w:r>
            <w:r>
              <w:rPr>
                <w:rFonts w:ascii="Times New Roman" w:hAnsi="Times New Roman"/>
                <w:sz w:val="24"/>
                <w:szCs w:val="24"/>
                <w:lang w:eastAsia="zh-CN"/>
              </w:rPr>
              <w:t xml:space="preserve">œuvre </w:t>
            </w:r>
            <w:r w:rsidRPr="00493CA6">
              <w:rPr>
                <w:rFonts w:ascii="Times New Roman" w:hAnsi="Times New Roman"/>
                <w:sz w:val="24"/>
                <w:szCs w:val="24"/>
                <w:lang w:eastAsia="zh-CN"/>
              </w:rPr>
              <w:t xml:space="preserve">repose </w:t>
            </w:r>
            <w:r w:rsidRPr="00982252">
              <w:rPr>
                <w:rFonts w:ascii="Times New Roman" w:hAnsi="Times New Roman"/>
                <w:b/>
                <w:sz w:val="24"/>
                <w:szCs w:val="24"/>
                <w:lang w:eastAsia="zh-CN"/>
              </w:rPr>
              <w:t>sur une méthodologie agile basée sur des modèles hétérogènes</w:t>
            </w:r>
            <w:r>
              <w:rPr>
                <w:rFonts w:ascii="Times New Roman" w:hAnsi="Times New Roman"/>
                <w:sz w:val="24"/>
                <w:szCs w:val="24"/>
                <w:lang w:eastAsia="zh-CN"/>
              </w:rPr>
              <w:t xml:space="preserve"> </w:t>
            </w:r>
            <w:r w:rsidR="002776F7">
              <w:rPr>
                <w:rFonts w:ascii="Times New Roman" w:hAnsi="Times New Roman"/>
                <w:sz w:val="24"/>
                <w:szCs w:val="24"/>
                <w:lang w:eastAsia="zh-CN"/>
              </w:rPr>
              <w:t xml:space="preserve">(différents langages et différents niveaux d’abstraction) </w:t>
            </w:r>
            <w:r>
              <w:rPr>
                <w:rFonts w:ascii="Times New Roman" w:hAnsi="Times New Roman"/>
                <w:sz w:val="24"/>
                <w:szCs w:val="24"/>
                <w:lang w:eastAsia="zh-CN"/>
              </w:rPr>
              <w:t xml:space="preserve">allant du niveau système jusqu’à </w:t>
            </w:r>
            <w:r w:rsidRPr="00982252">
              <w:rPr>
                <w:rFonts w:ascii="Times New Roman" w:hAnsi="Times New Roman"/>
                <w:b/>
                <w:sz w:val="24"/>
                <w:szCs w:val="24"/>
                <w:lang w:eastAsia="zh-CN"/>
              </w:rPr>
              <w:t>la modélisation de la plateforme matérielle</w:t>
            </w:r>
            <w:r w:rsidR="002776F7">
              <w:rPr>
                <w:rFonts w:ascii="Times New Roman" w:hAnsi="Times New Roman"/>
                <w:sz w:val="24"/>
                <w:szCs w:val="24"/>
                <w:lang w:eastAsia="zh-CN"/>
              </w:rPr>
              <w:t>. Dès lors,</w:t>
            </w:r>
            <w:r w:rsidRPr="00493CA6">
              <w:rPr>
                <w:rFonts w:ascii="Times New Roman" w:hAnsi="Times New Roman"/>
                <w:sz w:val="24"/>
                <w:szCs w:val="24"/>
                <w:lang w:eastAsia="zh-CN"/>
              </w:rPr>
              <w:t xml:space="preserve"> il s'agit de trouver les moyens technologiques d</w:t>
            </w:r>
            <w:r w:rsidR="006F50C1">
              <w:rPr>
                <w:rFonts w:ascii="Times New Roman" w:hAnsi="Times New Roman"/>
                <w:sz w:val="24"/>
                <w:szCs w:val="24"/>
                <w:lang w:eastAsia="zh-CN"/>
              </w:rPr>
              <w:t>e reconstruire au plus tôt</w:t>
            </w:r>
            <w:r w:rsidRPr="00493CA6">
              <w:rPr>
                <w:rFonts w:ascii="Times New Roman" w:hAnsi="Times New Roman"/>
                <w:sz w:val="24"/>
                <w:szCs w:val="24"/>
                <w:lang w:eastAsia="zh-CN"/>
              </w:rPr>
              <w:t xml:space="preserve"> un modèle de système, même approximatif. Dès lors, </w:t>
            </w:r>
            <w:r w:rsidR="002776F7">
              <w:rPr>
                <w:rFonts w:ascii="Times New Roman" w:hAnsi="Times New Roman"/>
                <w:sz w:val="24"/>
                <w:szCs w:val="24"/>
                <w:lang w:eastAsia="zh-CN"/>
              </w:rPr>
              <w:t>nous pouvons</w:t>
            </w:r>
            <w:r w:rsidRPr="00493CA6">
              <w:rPr>
                <w:rFonts w:ascii="Times New Roman" w:hAnsi="Times New Roman"/>
                <w:sz w:val="24"/>
                <w:szCs w:val="24"/>
                <w:lang w:eastAsia="zh-CN"/>
              </w:rPr>
              <w:t xml:space="preserve"> activer une pile logicielle avan</w:t>
            </w:r>
            <w:r w:rsidR="002776F7">
              <w:rPr>
                <w:rFonts w:ascii="Times New Roman" w:hAnsi="Times New Roman"/>
                <w:sz w:val="24"/>
                <w:szCs w:val="24"/>
                <w:lang w:eastAsia="zh-CN"/>
              </w:rPr>
              <w:t xml:space="preserve">cée : </w:t>
            </w:r>
            <w:r w:rsidR="006F50C1">
              <w:rPr>
                <w:rFonts w:ascii="Times New Roman" w:hAnsi="Times New Roman"/>
                <w:sz w:val="24"/>
                <w:szCs w:val="24"/>
                <w:lang w:eastAsia="zh-CN"/>
              </w:rPr>
              <w:t xml:space="preserve">génération de code, </w:t>
            </w:r>
            <w:r w:rsidR="002776F7">
              <w:rPr>
                <w:rFonts w:ascii="Times New Roman" w:hAnsi="Times New Roman"/>
                <w:sz w:val="24"/>
                <w:szCs w:val="24"/>
                <w:lang w:eastAsia="zh-CN"/>
              </w:rPr>
              <w:t xml:space="preserve">synthèse comportementale, </w:t>
            </w:r>
            <w:r w:rsidR="006F50C1">
              <w:rPr>
                <w:rFonts w:ascii="Times New Roman" w:hAnsi="Times New Roman"/>
                <w:sz w:val="24"/>
                <w:szCs w:val="24"/>
                <w:lang w:eastAsia="zh-CN"/>
              </w:rPr>
              <w:t xml:space="preserve">estimation de paramètres, etc… Ainsi nous pourrons simuler, estimer, prototyper une architecture de système embarqué qui nous permettra d’infirmer ou de confirmer les hypothèses capitalisées dans les modèles. </w:t>
            </w:r>
            <w:r w:rsidR="006F50C1" w:rsidRPr="00982252">
              <w:rPr>
                <w:rFonts w:ascii="Times New Roman" w:hAnsi="Times New Roman"/>
                <w:b/>
                <w:sz w:val="24"/>
                <w:szCs w:val="24"/>
                <w:lang w:eastAsia="zh-CN"/>
              </w:rPr>
              <w:t>Cette partie du projet est fortement basée sur des compétences d’architectures matérielles et des flots de conception associés.</w:t>
            </w:r>
            <w:r w:rsidR="006F50C1">
              <w:rPr>
                <w:rFonts w:ascii="Times New Roman" w:hAnsi="Times New Roman"/>
                <w:sz w:val="24"/>
                <w:szCs w:val="24"/>
                <w:lang w:eastAsia="zh-CN"/>
              </w:rPr>
              <w:t xml:space="preserve"> </w:t>
            </w:r>
          </w:p>
          <w:p w:rsidR="00905FEC" w:rsidRDefault="006F50C1" w:rsidP="00ED198B">
            <w:pPr>
              <w:pStyle w:val="NormalWeb"/>
              <w:spacing w:before="2" w:after="2"/>
              <w:jc w:val="both"/>
              <w:rPr>
                <w:rFonts w:ascii="Times New Roman" w:hAnsi="Times New Roman"/>
                <w:sz w:val="24"/>
                <w:szCs w:val="24"/>
                <w:lang w:eastAsia="zh-CN"/>
              </w:rPr>
            </w:pPr>
            <w:r>
              <w:rPr>
                <w:rFonts w:ascii="Times New Roman" w:hAnsi="Times New Roman"/>
                <w:sz w:val="24"/>
                <w:szCs w:val="24"/>
                <w:lang w:eastAsia="zh-CN"/>
              </w:rPr>
              <w:t xml:space="preserve"> </w:t>
            </w:r>
            <w:r w:rsidR="00493CA6" w:rsidRPr="00493CA6">
              <w:rPr>
                <w:rFonts w:ascii="Times New Roman" w:hAnsi="Times New Roman"/>
                <w:sz w:val="24"/>
                <w:szCs w:val="24"/>
                <w:lang w:eastAsia="zh-CN"/>
              </w:rPr>
              <w:br/>
              <w:t xml:space="preserve">La phase de découverte d'information </w:t>
            </w:r>
            <w:r w:rsidR="00BE4FAC">
              <w:rPr>
                <w:rFonts w:ascii="Times New Roman" w:hAnsi="Times New Roman"/>
                <w:sz w:val="24"/>
                <w:szCs w:val="24"/>
                <w:lang w:eastAsia="zh-CN"/>
              </w:rPr>
              <w:t xml:space="preserve">et de capitalisation </w:t>
            </w:r>
            <w:r w:rsidR="00493CA6" w:rsidRPr="00493CA6">
              <w:rPr>
                <w:rFonts w:ascii="Times New Roman" w:hAnsi="Times New Roman"/>
                <w:sz w:val="24"/>
                <w:szCs w:val="24"/>
                <w:lang w:eastAsia="zh-CN"/>
              </w:rPr>
              <w:t xml:space="preserve">s'appuie </w:t>
            </w:r>
            <w:r w:rsidR="00221612">
              <w:rPr>
                <w:rFonts w:ascii="Times New Roman" w:hAnsi="Times New Roman"/>
                <w:sz w:val="24"/>
                <w:szCs w:val="24"/>
                <w:lang w:eastAsia="zh-CN"/>
              </w:rPr>
              <w:t xml:space="preserve">sur une modélisation du système. </w:t>
            </w:r>
            <w:r w:rsidR="00221612" w:rsidRPr="00982252">
              <w:rPr>
                <w:rFonts w:ascii="Times New Roman" w:hAnsi="Times New Roman"/>
                <w:b/>
                <w:sz w:val="24"/>
                <w:szCs w:val="24"/>
                <w:lang w:eastAsia="zh-CN"/>
              </w:rPr>
              <w:t>Le système embarqué étant par nature multi-points de vue et intégrant différents niveaux d’abstraction, la modélisation du système repose sur une approche de modélisation hétérogène.</w:t>
            </w:r>
            <w:r w:rsidR="00221612">
              <w:rPr>
                <w:rFonts w:ascii="Times New Roman" w:hAnsi="Times New Roman"/>
                <w:sz w:val="24"/>
                <w:szCs w:val="24"/>
                <w:lang w:eastAsia="zh-CN"/>
              </w:rPr>
              <w:t xml:space="preserve"> Cette modélisation doit donc intégrer différents langages définissant le système avec différents degrés de précision et aussi être capable </w:t>
            </w:r>
            <w:r w:rsidR="00221612" w:rsidRPr="00982252">
              <w:rPr>
                <w:rFonts w:ascii="Times New Roman" w:hAnsi="Times New Roman"/>
                <w:b/>
                <w:sz w:val="24"/>
                <w:szCs w:val="24"/>
                <w:lang w:eastAsia="zh-CN"/>
              </w:rPr>
              <w:t xml:space="preserve">d’assurer une </w:t>
            </w:r>
            <w:r w:rsidR="00905FEC" w:rsidRPr="00982252">
              <w:rPr>
                <w:rFonts w:ascii="Times New Roman" w:hAnsi="Times New Roman"/>
                <w:b/>
                <w:sz w:val="24"/>
                <w:szCs w:val="24"/>
                <w:lang w:eastAsia="zh-CN"/>
              </w:rPr>
              <w:t xml:space="preserve">fédération </w:t>
            </w:r>
            <w:r w:rsidR="00221612" w:rsidRPr="00982252">
              <w:rPr>
                <w:rFonts w:ascii="Times New Roman" w:hAnsi="Times New Roman"/>
                <w:b/>
                <w:sz w:val="24"/>
                <w:szCs w:val="24"/>
                <w:lang w:eastAsia="zh-CN"/>
              </w:rPr>
              <w:t>entre ces modèles</w:t>
            </w:r>
            <w:r w:rsidR="00905FEC">
              <w:rPr>
                <w:rFonts w:ascii="Times New Roman" w:hAnsi="Times New Roman"/>
                <w:sz w:val="24"/>
                <w:szCs w:val="24"/>
                <w:lang w:eastAsia="zh-CN"/>
              </w:rPr>
              <w:t xml:space="preserve">. Cette fédération de modèles évoluant au cours de la découverte du système, elle doit reposer </w:t>
            </w:r>
            <w:r w:rsidR="008E7DD3">
              <w:rPr>
                <w:rFonts w:ascii="Times New Roman" w:hAnsi="Times New Roman"/>
                <w:sz w:val="24"/>
                <w:szCs w:val="24"/>
                <w:lang w:eastAsia="zh-CN"/>
              </w:rPr>
              <w:t xml:space="preserve">conceptuellement et technologiquement </w:t>
            </w:r>
            <w:r w:rsidR="00905FEC">
              <w:rPr>
                <w:rFonts w:ascii="Times New Roman" w:hAnsi="Times New Roman"/>
                <w:sz w:val="24"/>
                <w:szCs w:val="24"/>
                <w:lang w:eastAsia="zh-CN"/>
              </w:rPr>
              <w:t xml:space="preserve">sur </w:t>
            </w:r>
            <w:r w:rsidR="008E7DD3" w:rsidRPr="00982252">
              <w:rPr>
                <w:rFonts w:ascii="Times New Roman" w:hAnsi="Times New Roman"/>
                <w:b/>
                <w:sz w:val="24"/>
                <w:szCs w:val="24"/>
                <w:lang w:eastAsia="zh-CN"/>
              </w:rPr>
              <w:t xml:space="preserve">une approche permettant une </w:t>
            </w:r>
            <w:r w:rsidR="00905FEC" w:rsidRPr="00982252">
              <w:rPr>
                <w:rFonts w:ascii="Times New Roman" w:hAnsi="Times New Roman"/>
                <w:b/>
                <w:sz w:val="24"/>
                <w:szCs w:val="24"/>
                <w:lang w:eastAsia="zh-CN"/>
              </w:rPr>
              <w:t xml:space="preserve">évolution dynamique </w:t>
            </w:r>
            <w:r w:rsidR="008E7DD3" w:rsidRPr="00982252">
              <w:rPr>
                <w:rFonts w:ascii="Times New Roman" w:hAnsi="Times New Roman"/>
                <w:b/>
                <w:sz w:val="24"/>
                <w:szCs w:val="24"/>
                <w:lang w:eastAsia="zh-CN"/>
              </w:rPr>
              <w:t>des modèles et de leur fédération au cours du temps.</w:t>
            </w:r>
            <w:r w:rsidR="00905FEC">
              <w:rPr>
                <w:rFonts w:ascii="Times New Roman" w:hAnsi="Times New Roman"/>
                <w:sz w:val="24"/>
                <w:szCs w:val="24"/>
                <w:lang w:eastAsia="zh-CN"/>
              </w:rPr>
              <w:t xml:space="preserve"> </w:t>
            </w:r>
            <w:r w:rsidR="008E7DD3">
              <w:rPr>
                <w:rFonts w:ascii="Times New Roman" w:hAnsi="Times New Roman"/>
                <w:sz w:val="24"/>
                <w:szCs w:val="24"/>
                <w:lang w:eastAsia="zh-CN"/>
              </w:rPr>
              <w:t xml:space="preserve">Cette fédération reposera sur </w:t>
            </w:r>
            <w:r w:rsidR="008E7DD3" w:rsidRPr="00982252">
              <w:rPr>
                <w:rFonts w:ascii="Times New Roman" w:hAnsi="Times New Roman"/>
                <w:b/>
                <w:sz w:val="24"/>
                <w:szCs w:val="24"/>
                <w:lang w:eastAsia="zh-CN"/>
              </w:rPr>
              <w:t xml:space="preserve">une modélisation par rôle </w:t>
            </w:r>
            <w:r w:rsidR="008E7DD3">
              <w:rPr>
                <w:rFonts w:ascii="Times New Roman" w:hAnsi="Times New Roman"/>
                <w:sz w:val="24"/>
                <w:szCs w:val="24"/>
                <w:lang w:eastAsia="zh-CN"/>
              </w:rPr>
              <w:t>qui offre cette capacité de modélisation dynamique de la fédération au cours du processus de modélisation.</w:t>
            </w:r>
          </w:p>
          <w:p w:rsidR="006F50C1" w:rsidRDefault="006F50C1" w:rsidP="00ED198B">
            <w:pPr>
              <w:pStyle w:val="NormalWeb"/>
              <w:spacing w:before="2" w:after="2"/>
              <w:jc w:val="both"/>
              <w:rPr>
                <w:rFonts w:ascii="Times New Roman" w:hAnsi="Times New Roman"/>
                <w:sz w:val="24"/>
                <w:szCs w:val="24"/>
                <w:lang w:eastAsia="zh-CN"/>
              </w:rPr>
            </w:pPr>
          </w:p>
          <w:p w:rsidR="006F50C1" w:rsidRDefault="006F50C1" w:rsidP="006F50C1">
            <w:pPr>
              <w:jc w:val="both"/>
            </w:pPr>
            <w:r>
              <w:t xml:space="preserve">La proposition d’étude s’inscrit par conséquent dans une démarche duale, de génie logiciel basé sur les modèles d’une part, et de maitrise technologique du matériel d’autre part. Ainsi, elle mobilise </w:t>
            </w:r>
            <w:r w:rsidRPr="00753D57">
              <w:rPr>
                <w:b/>
              </w:rPr>
              <w:t>des compétences issues de plusieurs champs disciplinaires</w:t>
            </w:r>
            <w:r>
              <w:rPr>
                <w:b/>
              </w:rPr>
              <w:t xml:space="preserve"> : </w:t>
            </w:r>
            <w:r w:rsidR="00982252">
              <w:rPr>
                <w:b/>
              </w:rPr>
              <w:t>ingénierie</w:t>
            </w:r>
            <w:r>
              <w:rPr>
                <w:b/>
              </w:rPr>
              <w:t xml:space="preserve"> </w:t>
            </w:r>
            <w:r w:rsidR="00982252">
              <w:rPr>
                <w:b/>
              </w:rPr>
              <w:t xml:space="preserve">matérielle </w:t>
            </w:r>
            <w:r>
              <w:rPr>
                <w:b/>
              </w:rPr>
              <w:t>et ingénierie logicielle</w:t>
            </w:r>
            <w:r>
              <w:t>.</w:t>
            </w:r>
          </w:p>
          <w:p w:rsidR="004E03F3" w:rsidRPr="00092227" w:rsidRDefault="004E03F3" w:rsidP="00982252">
            <w:pPr>
              <w:jc w:val="both"/>
              <w:rPr>
                <w:szCs w:val="24"/>
              </w:rPr>
            </w:pPr>
          </w:p>
        </w:tc>
      </w:tr>
    </w:tbl>
    <w:p w:rsidR="004E03F3" w:rsidRDefault="004E03F3">
      <w:pPr>
        <w:pageBreakBefore/>
      </w:pPr>
    </w:p>
    <w:tbl>
      <w:tblPr>
        <w:tblW w:w="0" w:type="auto"/>
        <w:tblInd w:w="-25" w:type="dxa"/>
        <w:tblLayout w:type="fixed"/>
        <w:tblLook w:val="000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jc w:val="center"/>
            </w:pPr>
            <w:r>
              <w:rPr>
                <w:b/>
              </w:rPr>
              <w:t>8 – Partie scientifique et technique</w:t>
            </w:r>
          </w:p>
        </w:tc>
      </w:tr>
    </w:tbl>
    <w:p w:rsidR="004E03F3" w:rsidRDefault="004E03F3"/>
    <w:tbl>
      <w:tblPr>
        <w:tblW w:w="0" w:type="auto"/>
        <w:tblInd w:w="-25" w:type="dxa"/>
        <w:tblLayout w:type="fixed"/>
        <w:tblLook w:val="000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Cs w:val="24"/>
              </w:rPr>
            </w:pPr>
            <w:r>
              <w:rPr>
                <w:b/>
                <w:color w:val="000000"/>
              </w:rPr>
              <w:t xml:space="preserve">8.1 Objectifs et enjeux - Problématique </w:t>
            </w:r>
          </w:p>
        </w:tc>
      </w:tr>
      <w:tr w:rsidR="004E03F3" w:rsidRPr="00AB04CF">
        <w:trPr>
          <w:trHeight w:val="937"/>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67000F" w:rsidRDefault="002625CB" w:rsidP="004E03F3">
            <w:pPr>
              <w:autoSpaceDE w:val="0"/>
              <w:snapToGrid w:val="0"/>
              <w:jc w:val="both"/>
              <w:rPr>
                <w:rFonts w:eastAsia="Batang"/>
                <w:b/>
                <w:szCs w:val="24"/>
              </w:rPr>
            </w:pPr>
            <w:r>
              <w:rPr>
                <w:rFonts w:eastAsia="Batang"/>
                <w:b/>
                <w:szCs w:val="24"/>
              </w:rPr>
              <w:t>La cyber sécurité est aujourd’hui identifiée comme un enjeu critique. De nombreux travaux ont été initiés sur le volet matériel (cryptographie,  résilience, etc.). De nombreuses initiatives s’intéressent au volet logiciel (bonnes pratiques de programmation, etc.). En revanche, très peu de travaux ciblent l’interfaçage entre matériel et logiciel, pourtant présent dans tous les systèmes</w:t>
            </w:r>
            <w:r w:rsidR="00BF48AD">
              <w:rPr>
                <w:rFonts w:eastAsia="Batang"/>
                <w:b/>
                <w:szCs w:val="24"/>
              </w:rPr>
              <w:t xml:space="preserve"> et notamment les systèmes SCADA</w:t>
            </w:r>
            <w:r>
              <w:rPr>
                <w:rFonts w:eastAsia="Batang"/>
                <w:b/>
                <w:szCs w:val="24"/>
              </w:rPr>
              <w:t xml:space="preserve">. Nous pensons que cette articulation, n’est pas seulement un risque, mais également une opportunité. </w:t>
            </w:r>
            <w:r w:rsidR="0067000F">
              <w:rPr>
                <w:rFonts w:eastAsia="Batang"/>
                <w:b/>
                <w:szCs w:val="24"/>
              </w:rPr>
              <w:t>Renforcer la méthodologie de découverte des connaissances de cette interface matérielle logicielle permet de mieux maitriser les systèmes à sécurisés mais aussi de proposer une méthodologie de découverte de systèmes n</w:t>
            </w:r>
            <w:r w:rsidR="001C6A12">
              <w:rPr>
                <w:rFonts w:eastAsia="Batang"/>
                <w:b/>
                <w:szCs w:val="24"/>
              </w:rPr>
              <w:t>on connus de manière exhaustive, par exemple en vue d’une attaque.</w:t>
            </w:r>
          </w:p>
          <w:p w:rsidR="002625CB" w:rsidRDefault="002625CB" w:rsidP="004E03F3">
            <w:pPr>
              <w:autoSpaceDE w:val="0"/>
              <w:snapToGrid w:val="0"/>
              <w:jc w:val="both"/>
              <w:rPr>
                <w:rFonts w:eastAsia="Batang"/>
                <w:b/>
                <w:szCs w:val="24"/>
              </w:rPr>
            </w:pPr>
            <w:r>
              <w:rPr>
                <w:rFonts w:eastAsia="Batang"/>
                <w:b/>
                <w:szCs w:val="24"/>
              </w:rPr>
              <w:t xml:space="preserve">Manipuler plusieurs niveaux d’abstraction </w:t>
            </w:r>
            <w:r w:rsidR="0067000F">
              <w:rPr>
                <w:rFonts w:eastAsia="Batang"/>
                <w:b/>
                <w:szCs w:val="24"/>
              </w:rPr>
              <w:t xml:space="preserve">et multi-points de vue dans des modèles </w:t>
            </w:r>
            <w:r>
              <w:rPr>
                <w:rFonts w:eastAsia="Batang"/>
                <w:b/>
                <w:szCs w:val="24"/>
              </w:rPr>
              <w:t xml:space="preserve">permet en effet de renforcer la </w:t>
            </w:r>
            <w:r w:rsidR="0067000F">
              <w:rPr>
                <w:rFonts w:eastAsia="Batang"/>
                <w:b/>
                <w:szCs w:val="24"/>
              </w:rPr>
              <w:t>capitalisation des connaissances de l’interface</w:t>
            </w:r>
            <w:r w:rsidR="00821B8A">
              <w:rPr>
                <w:rFonts w:eastAsia="Batang"/>
                <w:b/>
                <w:szCs w:val="24"/>
              </w:rPr>
              <w:t xml:space="preserve"> matériel </w:t>
            </w:r>
            <w:r w:rsidR="004110B1">
              <w:rPr>
                <w:rFonts w:eastAsia="Batang"/>
                <w:b/>
                <w:szCs w:val="24"/>
              </w:rPr>
              <w:t xml:space="preserve">- </w:t>
            </w:r>
            <w:r w:rsidR="00821B8A">
              <w:rPr>
                <w:rFonts w:eastAsia="Batang"/>
                <w:b/>
                <w:szCs w:val="24"/>
              </w:rPr>
              <w:t>logiciel.</w:t>
            </w:r>
          </w:p>
          <w:p w:rsidR="002625CB" w:rsidRDefault="002625CB" w:rsidP="004E03F3">
            <w:pPr>
              <w:autoSpaceDE w:val="0"/>
              <w:snapToGrid w:val="0"/>
              <w:jc w:val="both"/>
              <w:rPr>
                <w:rFonts w:eastAsia="Batang"/>
                <w:b/>
                <w:szCs w:val="24"/>
              </w:rPr>
            </w:pPr>
          </w:p>
          <w:p w:rsidR="004110B1" w:rsidRDefault="004110B1" w:rsidP="004E03F3">
            <w:pPr>
              <w:autoSpaceDE w:val="0"/>
              <w:snapToGrid w:val="0"/>
              <w:jc w:val="both"/>
              <w:rPr>
                <w:szCs w:val="24"/>
              </w:rPr>
            </w:pPr>
            <w:r w:rsidRPr="00DA54DF">
              <w:rPr>
                <w:b/>
                <w:szCs w:val="24"/>
              </w:rPr>
              <w:t>La méthodologie</w:t>
            </w:r>
            <w:r w:rsidRPr="00AA205A">
              <w:rPr>
                <w:szCs w:val="24"/>
              </w:rPr>
              <w:t xml:space="preserve"> </w:t>
            </w:r>
            <w:r w:rsidRPr="00DA54DF">
              <w:rPr>
                <w:b/>
                <w:szCs w:val="24"/>
              </w:rPr>
              <w:t>est selon nous</w:t>
            </w:r>
            <w:r w:rsidRPr="00AA205A">
              <w:rPr>
                <w:szCs w:val="24"/>
              </w:rPr>
              <w:t xml:space="preserve"> </w:t>
            </w:r>
            <w:r w:rsidRPr="00DA54DF">
              <w:rPr>
                <w:b/>
                <w:szCs w:val="24"/>
              </w:rPr>
              <w:t xml:space="preserve">en parfaite adéquation avec des approches de conception descendante </w:t>
            </w:r>
            <w:r w:rsidRPr="00AA205A">
              <w:rPr>
                <w:szCs w:val="24"/>
              </w:rPr>
              <w:t>(top-down) classiques, où les spécifications subissent des changements incessants et où les ra</w:t>
            </w:r>
            <w:r>
              <w:rPr>
                <w:szCs w:val="24"/>
              </w:rPr>
              <w:t>f</w:t>
            </w:r>
            <w:r w:rsidRPr="00AA205A">
              <w:rPr>
                <w:szCs w:val="24"/>
              </w:rPr>
              <w:t>finements (introduction de détails architecturaux,</w:t>
            </w:r>
            <w:r>
              <w:rPr>
                <w:szCs w:val="24"/>
              </w:rPr>
              <w:t xml:space="preserve"> etc) correspondent à autant d'</w:t>
            </w:r>
            <w:r w:rsidRPr="00AA205A">
              <w:rPr>
                <w:szCs w:val="24"/>
              </w:rPr>
              <w:t>explorations architecturales. Ces approches incrémentales sont particulièrement employées dans la conception  de SoC (system-on-chip), où 2 à trois niveaux d'abstraction différents ont cours : comportemental, architectural et détaillé</w:t>
            </w:r>
            <w:r>
              <w:rPr>
                <w:szCs w:val="24"/>
              </w:rPr>
              <w:t xml:space="preserve"> [</w:t>
            </w:r>
            <w:r w:rsidR="00BF0030">
              <w:rPr>
                <w:szCs w:val="24"/>
              </w:rPr>
              <w:t>1,2</w:t>
            </w:r>
            <w:r w:rsidR="00DF5D87">
              <w:rPr>
                <w:szCs w:val="24"/>
              </w:rPr>
              <w:t>,</w:t>
            </w:r>
            <w:r w:rsidR="003A0BA9">
              <w:rPr>
                <w:szCs w:val="24"/>
              </w:rPr>
              <w:t>9</w:t>
            </w:r>
            <w:r>
              <w:rPr>
                <w:szCs w:val="24"/>
              </w:rPr>
              <w:t>]</w:t>
            </w:r>
            <w:r w:rsidRPr="00AA205A">
              <w:rPr>
                <w:szCs w:val="24"/>
              </w:rPr>
              <w:t xml:space="preserve">. </w:t>
            </w:r>
            <w:r w:rsidRPr="00DA54DF">
              <w:rPr>
                <w:b/>
                <w:szCs w:val="24"/>
              </w:rPr>
              <w:t>Ce projet nous permet donc d'envisager une stratégie de capitalisation des connaissances d’un système, par analogie et transposition, selon une ingénierie (conceptuellement) traditionnelle</w:t>
            </w:r>
            <w:r w:rsidRPr="00AA205A">
              <w:rPr>
                <w:szCs w:val="24"/>
              </w:rPr>
              <w:t xml:space="preserve"> : l'ensemble du cycle en V est alors appli</w:t>
            </w:r>
            <w:r>
              <w:rPr>
                <w:szCs w:val="24"/>
              </w:rPr>
              <w:t>c</w:t>
            </w:r>
            <w:r w:rsidRPr="00AA205A">
              <w:rPr>
                <w:szCs w:val="24"/>
              </w:rPr>
              <w:t>able. La phase de remontée de ce cycle permet par exemple de confronter les hypothèses retenues lors de la constitution du modèle synthétique avec le système réel cibl</w:t>
            </w:r>
            <w:r>
              <w:rPr>
                <w:szCs w:val="24"/>
              </w:rPr>
              <w:t>é</w:t>
            </w:r>
            <w:r w:rsidRPr="00AA205A">
              <w:rPr>
                <w:szCs w:val="24"/>
              </w:rPr>
              <w:t xml:space="preserve"> </w:t>
            </w:r>
            <w:r>
              <w:rPr>
                <w:szCs w:val="24"/>
              </w:rPr>
              <w:t>par</w:t>
            </w:r>
            <w:r w:rsidRPr="00AA205A">
              <w:rPr>
                <w:szCs w:val="24"/>
              </w:rPr>
              <w:t xml:space="preserve"> </w:t>
            </w:r>
            <w:r>
              <w:rPr>
                <w:szCs w:val="24"/>
              </w:rPr>
              <w:t xml:space="preserve">une </w:t>
            </w:r>
            <w:r w:rsidRPr="00AA205A">
              <w:rPr>
                <w:szCs w:val="24"/>
              </w:rPr>
              <w:t xml:space="preserve">attaque. Cette phase peut par ailleurs constituer une étape d'incrément dans la connaissance du système : ce qu'il est et </w:t>
            </w:r>
            <w:r w:rsidR="004976BC">
              <w:rPr>
                <w:szCs w:val="24"/>
              </w:rPr>
              <w:t xml:space="preserve">peut être surtout </w:t>
            </w:r>
            <w:r w:rsidRPr="00AA205A">
              <w:rPr>
                <w:szCs w:val="24"/>
              </w:rPr>
              <w:t>ce qu'il n'est pas.</w:t>
            </w:r>
          </w:p>
          <w:p w:rsidR="00A37382" w:rsidRPr="00A37382" w:rsidRDefault="004110B1" w:rsidP="004E03F3">
            <w:pPr>
              <w:autoSpaceDE w:val="0"/>
              <w:snapToGrid w:val="0"/>
              <w:jc w:val="both"/>
              <w:rPr>
                <w:rFonts w:eastAsia="Batang"/>
                <w:szCs w:val="24"/>
              </w:rPr>
            </w:pPr>
            <w:r>
              <w:rPr>
                <w:rFonts w:eastAsia="Batang"/>
                <w:b/>
                <w:szCs w:val="24"/>
              </w:rPr>
              <w:t>Dans ce cadre l</w:t>
            </w:r>
            <w:r w:rsidR="00A37382">
              <w:rPr>
                <w:rFonts w:eastAsia="Batang"/>
                <w:b/>
                <w:szCs w:val="24"/>
              </w:rPr>
              <w:t xml:space="preserve">a synthèse de haut niveau </w:t>
            </w:r>
            <w:r w:rsidR="00A37382" w:rsidRPr="00A37382">
              <w:rPr>
                <w:rFonts w:eastAsia="Batang"/>
                <w:szCs w:val="24"/>
              </w:rPr>
              <w:t>permet la production de circuits matériels à partir de spéc</w:t>
            </w:r>
            <w:r>
              <w:rPr>
                <w:rFonts w:eastAsia="Batang"/>
                <w:szCs w:val="24"/>
              </w:rPr>
              <w:t>ification modélisées</w:t>
            </w:r>
            <w:r w:rsidR="00A37382" w:rsidRPr="00A37382">
              <w:rPr>
                <w:rFonts w:eastAsia="Batang"/>
                <w:szCs w:val="24"/>
              </w:rPr>
              <w:t xml:space="preserve">. </w:t>
            </w:r>
            <w:r>
              <w:rPr>
                <w:rFonts w:eastAsia="Batang"/>
                <w:szCs w:val="24"/>
              </w:rPr>
              <w:t xml:space="preserve">La maitrise de cette synthèse de haut niveau dans l’équipe de l’ENSTA Bretagne permet de se reposer sur une expertise éprouvée pour </w:t>
            </w:r>
            <w:r w:rsidRPr="00DA54DF">
              <w:rPr>
                <w:rFonts w:eastAsia="Batang"/>
                <w:b/>
                <w:szCs w:val="24"/>
              </w:rPr>
              <w:t>améliorer la modélisation des systèmes sur différents niveaux d’abstraction</w:t>
            </w:r>
            <w:r>
              <w:rPr>
                <w:rFonts w:eastAsia="Batang"/>
                <w:szCs w:val="24"/>
              </w:rPr>
              <w:t>. En effet, l</w:t>
            </w:r>
            <w:r w:rsidR="00A37382">
              <w:rPr>
                <w:rFonts w:eastAsia="Batang"/>
                <w:szCs w:val="24"/>
              </w:rPr>
              <w:t>’équipe de l’ENSTA Bretagne a développé en propre et en col</w:t>
            </w:r>
            <w:r>
              <w:rPr>
                <w:rFonts w:eastAsia="Batang"/>
                <w:szCs w:val="24"/>
              </w:rPr>
              <w:t>la</w:t>
            </w:r>
            <w:r w:rsidR="00A37382">
              <w:rPr>
                <w:rFonts w:eastAsia="Batang"/>
                <w:szCs w:val="24"/>
              </w:rPr>
              <w:t>boration avec ses partenaires du Lab-STICC des outils logiciels permettant la synthèse de haut niveau</w:t>
            </w:r>
            <w:r w:rsidR="00DF5D87">
              <w:rPr>
                <w:rFonts w:eastAsia="Batang"/>
                <w:szCs w:val="24"/>
              </w:rPr>
              <w:t xml:space="preserve"> [</w:t>
            </w:r>
            <w:r w:rsidR="003A0BA9">
              <w:rPr>
                <w:rFonts w:eastAsia="Batang"/>
                <w:szCs w:val="24"/>
              </w:rPr>
              <w:t>6</w:t>
            </w:r>
            <w:r w:rsidR="00DF5D87">
              <w:rPr>
                <w:rFonts w:eastAsia="Batang"/>
                <w:szCs w:val="24"/>
              </w:rPr>
              <w:t>,</w:t>
            </w:r>
            <w:r w:rsidR="003A0BA9">
              <w:rPr>
                <w:rFonts w:eastAsia="Batang"/>
                <w:szCs w:val="24"/>
              </w:rPr>
              <w:t>7</w:t>
            </w:r>
            <w:r w:rsidR="00DF5D87">
              <w:rPr>
                <w:rFonts w:eastAsia="Batang"/>
                <w:szCs w:val="24"/>
              </w:rPr>
              <w:t>,</w:t>
            </w:r>
            <w:r w:rsidR="003A0BA9">
              <w:rPr>
                <w:rFonts w:eastAsia="Batang"/>
                <w:szCs w:val="24"/>
              </w:rPr>
              <w:t>8</w:t>
            </w:r>
            <w:r w:rsidR="00DF5D87">
              <w:rPr>
                <w:rFonts w:eastAsia="Batang"/>
                <w:szCs w:val="24"/>
              </w:rPr>
              <w:t>]</w:t>
            </w:r>
            <w:r w:rsidR="00A37382">
              <w:rPr>
                <w:rFonts w:eastAsia="Batang"/>
                <w:szCs w:val="24"/>
              </w:rPr>
              <w:t>.</w:t>
            </w:r>
            <w:r w:rsidR="00DF5D87">
              <w:rPr>
                <w:rFonts w:eastAsia="Batang"/>
                <w:szCs w:val="24"/>
              </w:rPr>
              <w:t xml:space="preserve"> </w:t>
            </w:r>
            <w:r w:rsidR="00A37382">
              <w:rPr>
                <w:rFonts w:eastAsia="Batang"/>
                <w:szCs w:val="24"/>
              </w:rPr>
              <w:t xml:space="preserve">La maitrise technologique de la phase de synthèse de haut-niveau est critique. Elle permet d’orienter  la synthèse à façon, pour répondre à des problématiques ciblées. </w:t>
            </w:r>
          </w:p>
          <w:p w:rsidR="004E03F3" w:rsidRDefault="004E03F3" w:rsidP="004E03F3">
            <w:pPr>
              <w:autoSpaceDE w:val="0"/>
              <w:snapToGrid w:val="0"/>
              <w:jc w:val="both"/>
              <w:rPr>
                <w:rFonts w:eastAsia="Batang"/>
                <w:szCs w:val="24"/>
              </w:rPr>
            </w:pPr>
          </w:p>
          <w:p w:rsidR="00BE4FAC" w:rsidRDefault="00BE4FAC" w:rsidP="004E03F3">
            <w:pPr>
              <w:autoSpaceDE w:val="0"/>
              <w:snapToGrid w:val="0"/>
              <w:jc w:val="both"/>
              <w:rPr>
                <w:szCs w:val="24"/>
              </w:rPr>
            </w:pPr>
            <w:r>
              <w:rPr>
                <w:szCs w:val="24"/>
              </w:rPr>
              <w:t xml:space="preserve">En appui de cette maitrise de l’information de synthèse matérielle, </w:t>
            </w:r>
            <w:r w:rsidRPr="00DA54DF">
              <w:rPr>
                <w:b/>
                <w:szCs w:val="24"/>
              </w:rPr>
              <w:t xml:space="preserve">la phase de découverte de capitalisation </w:t>
            </w:r>
            <w:r w:rsidR="00214A8F" w:rsidRPr="00DA54DF">
              <w:rPr>
                <w:b/>
                <w:szCs w:val="24"/>
              </w:rPr>
              <w:t xml:space="preserve">de l'information </w:t>
            </w:r>
            <w:r w:rsidRPr="00DA54DF">
              <w:rPr>
                <w:b/>
                <w:szCs w:val="24"/>
              </w:rPr>
              <w:t>s'appuie sur une modélisation hétérogène du système</w:t>
            </w:r>
            <w:r>
              <w:rPr>
                <w:szCs w:val="24"/>
              </w:rPr>
              <w:t xml:space="preserve">. En effet, il existe différents langages </w:t>
            </w:r>
            <w:r w:rsidR="00214A8F">
              <w:rPr>
                <w:szCs w:val="24"/>
              </w:rPr>
              <w:t xml:space="preserve">de description de matérielle sur différents niveaux d’abstraction mais aussi de modélisation au niveau système. </w:t>
            </w:r>
            <w:r w:rsidR="00214A8F" w:rsidRPr="00DA54DF">
              <w:rPr>
                <w:b/>
                <w:szCs w:val="24"/>
              </w:rPr>
              <w:t>La fédération de ces différents modèles</w:t>
            </w:r>
            <w:r w:rsidR="00214A8F">
              <w:rPr>
                <w:szCs w:val="24"/>
              </w:rPr>
              <w:t xml:space="preserve"> reste à ce jour une problématique ouverte sans approche largement adoptée même si différentes initiatives cherchent à combler ce manque [</w:t>
            </w:r>
            <w:r w:rsidR="00BF0030">
              <w:rPr>
                <w:szCs w:val="24"/>
              </w:rPr>
              <w:t>3</w:t>
            </w:r>
            <w:r w:rsidR="00214A8F">
              <w:rPr>
                <w:szCs w:val="24"/>
              </w:rPr>
              <w:t xml:space="preserve">]. </w:t>
            </w:r>
          </w:p>
          <w:p w:rsidR="007655E4" w:rsidRDefault="007655E4">
            <w:pPr>
              <w:autoSpaceDE w:val="0"/>
              <w:snapToGrid w:val="0"/>
              <w:jc w:val="both"/>
              <w:rPr>
                <w:rFonts w:eastAsia="Batang"/>
                <w:szCs w:val="24"/>
              </w:rPr>
            </w:pPr>
            <w:r w:rsidRPr="001B2E4B">
              <w:rPr>
                <w:rFonts w:eastAsia="Batang"/>
                <w:szCs w:val="24"/>
              </w:rPr>
              <w:t>La modélisation par rôle</w:t>
            </w:r>
            <w:r>
              <w:rPr>
                <w:rFonts w:eastAsia="Batang"/>
                <w:szCs w:val="24"/>
              </w:rPr>
              <w:t xml:space="preserve"> </w:t>
            </w:r>
            <w:r w:rsidR="00214A8F">
              <w:rPr>
                <w:rFonts w:eastAsia="Batang"/>
                <w:szCs w:val="24"/>
              </w:rPr>
              <w:t>qui repose sur de nombreux travaux tant théoriques que technologique</w:t>
            </w:r>
            <w:r w:rsidR="003E1CFD">
              <w:rPr>
                <w:rFonts w:eastAsia="Batang"/>
                <w:szCs w:val="24"/>
              </w:rPr>
              <w:t>s</w:t>
            </w:r>
            <w:r w:rsidR="00214A8F">
              <w:rPr>
                <w:rFonts w:eastAsia="Batang"/>
                <w:szCs w:val="24"/>
              </w:rPr>
              <w:t xml:space="preserve"> </w:t>
            </w:r>
            <w:r w:rsidR="003E1CFD">
              <w:rPr>
                <w:rFonts w:eastAsia="Batang"/>
                <w:szCs w:val="24"/>
              </w:rPr>
              <w:t>[</w:t>
            </w:r>
            <w:r w:rsidR="00BF0030">
              <w:rPr>
                <w:rFonts w:eastAsia="Batang"/>
                <w:szCs w:val="24"/>
              </w:rPr>
              <w:t>4,5</w:t>
            </w:r>
            <w:r w:rsidR="003E1CFD">
              <w:rPr>
                <w:rFonts w:eastAsia="Batang"/>
                <w:szCs w:val="24"/>
              </w:rPr>
              <w:t xml:space="preserve">] se propose de fournir une alternative </w:t>
            </w:r>
            <w:r w:rsidR="003E1CFD" w:rsidRPr="001B2E4B">
              <w:rPr>
                <w:rFonts w:eastAsia="Batang"/>
                <w:b/>
                <w:szCs w:val="24"/>
              </w:rPr>
              <w:t xml:space="preserve">pour la définition d’interfaces adaptables en </w:t>
            </w:r>
            <w:r w:rsidR="001B2E4B">
              <w:rPr>
                <w:rFonts w:eastAsia="Batang"/>
                <w:b/>
                <w:szCs w:val="24"/>
              </w:rPr>
              <w:t>allouant</w:t>
            </w:r>
            <w:r w:rsidR="003E1CFD" w:rsidRPr="001B2E4B">
              <w:rPr>
                <w:rFonts w:eastAsia="Batang"/>
                <w:b/>
                <w:szCs w:val="24"/>
              </w:rPr>
              <w:t xml:space="preserve"> </w:t>
            </w:r>
            <w:r w:rsidR="004F567B" w:rsidRPr="001B2E4B">
              <w:rPr>
                <w:rFonts w:eastAsia="Batang"/>
                <w:b/>
                <w:szCs w:val="24"/>
              </w:rPr>
              <w:t xml:space="preserve">statiquement et dynamiquement </w:t>
            </w:r>
            <w:r w:rsidR="003E1CFD" w:rsidRPr="001B2E4B">
              <w:rPr>
                <w:rFonts w:eastAsia="Batang"/>
                <w:b/>
                <w:szCs w:val="24"/>
              </w:rPr>
              <w:t xml:space="preserve">des objets ou éléments de modèles </w:t>
            </w:r>
            <w:r w:rsidR="004F567B" w:rsidRPr="001B2E4B">
              <w:rPr>
                <w:rFonts w:eastAsia="Batang"/>
                <w:b/>
                <w:szCs w:val="24"/>
              </w:rPr>
              <w:t>par des rôles</w:t>
            </w:r>
            <w:r w:rsidR="004F567B">
              <w:rPr>
                <w:rFonts w:eastAsia="Batang"/>
                <w:szCs w:val="24"/>
              </w:rPr>
              <w:t xml:space="preserve">. </w:t>
            </w:r>
            <w:r w:rsidR="003E1CFD">
              <w:rPr>
                <w:rFonts w:eastAsia="Batang"/>
                <w:szCs w:val="24"/>
              </w:rPr>
              <w:t xml:space="preserve">  </w:t>
            </w:r>
            <w:r w:rsidR="00214A8F">
              <w:rPr>
                <w:rFonts w:eastAsia="Batang"/>
                <w:szCs w:val="24"/>
              </w:rPr>
              <w:t xml:space="preserve"> </w:t>
            </w:r>
          </w:p>
          <w:p w:rsidR="004F567B" w:rsidRDefault="004F567B">
            <w:pPr>
              <w:autoSpaceDE w:val="0"/>
              <w:snapToGrid w:val="0"/>
              <w:jc w:val="both"/>
              <w:rPr>
                <w:rFonts w:eastAsia="Batang"/>
                <w:szCs w:val="24"/>
              </w:rPr>
            </w:pPr>
            <w:r>
              <w:rPr>
                <w:rFonts w:eastAsia="Batang"/>
                <w:szCs w:val="24"/>
              </w:rPr>
              <w:t xml:space="preserve">Dans le cadre cette étude nous nous proposons donc d’utiliser </w:t>
            </w:r>
            <w:r w:rsidRPr="00DA54DF">
              <w:rPr>
                <w:rFonts w:eastAsia="Batang"/>
                <w:b/>
                <w:szCs w:val="24"/>
              </w:rPr>
              <w:t>ce concept de rôle pour fédérer les différents modèles mis en jeu pour la capitalisation des connaissances des systèmes</w:t>
            </w:r>
            <w:r>
              <w:rPr>
                <w:rFonts w:eastAsia="Batang"/>
                <w:szCs w:val="24"/>
              </w:rPr>
              <w:t xml:space="preserve"> que nous cherchons à analyser dans un but de découverte de son architecture. Pour cela, nous nous baserons sur les travaux issus d’une thèse (DGA – Région Bretagne) menée au sein de l’équipe qui a défini et implanter un langage spécialisé pour la définition de rôle dans le but de fédérer différents </w:t>
            </w:r>
            <w:r>
              <w:rPr>
                <w:rFonts w:eastAsia="Batang"/>
                <w:szCs w:val="24"/>
              </w:rPr>
              <w:lastRenderedPageBreak/>
              <w:t>modèles systèmes [</w:t>
            </w:r>
            <w:r w:rsidR="003A0BA9">
              <w:rPr>
                <w:rFonts w:eastAsia="Batang"/>
                <w:szCs w:val="24"/>
              </w:rPr>
              <w:t>10,11,12</w:t>
            </w:r>
            <w:r>
              <w:rPr>
                <w:rFonts w:eastAsia="Batang"/>
                <w:szCs w:val="24"/>
              </w:rPr>
              <w:t>].</w:t>
            </w:r>
          </w:p>
          <w:p w:rsidR="004F567B" w:rsidRDefault="004F567B">
            <w:pPr>
              <w:autoSpaceDE w:val="0"/>
              <w:snapToGrid w:val="0"/>
              <w:jc w:val="both"/>
              <w:rPr>
                <w:rFonts w:eastAsia="Batang"/>
                <w:szCs w:val="24"/>
              </w:rPr>
            </w:pPr>
          </w:p>
          <w:p w:rsidR="001C6A12" w:rsidRDefault="001C6A12">
            <w:pPr>
              <w:autoSpaceDE w:val="0"/>
              <w:snapToGrid w:val="0"/>
              <w:jc w:val="both"/>
              <w:rPr>
                <w:rFonts w:eastAsia="Batang"/>
                <w:szCs w:val="24"/>
              </w:rPr>
            </w:pPr>
            <w:r w:rsidRPr="00DA54DF">
              <w:rPr>
                <w:rFonts w:eastAsia="Batang"/>
                <w:b/>
                <w:szCs w:val="24"/>
              </w:rPr>
              <w:t>L’</w:t>
            </w:r>
            <w:r w:rsidR="00BF0030" w:rsidRPr="00DA54DF">
              <w:rPr>
                <w:rFonts w:eastAsia="Batang"/>
                <w:b/>
                <w:szCs w:val="24"/>
              </w:rPr>
              <w:t>enjeu de l’</w:t>
            </w:r>
            <w:r w:rsidRPr="00DA54DF">
              <w:rPr>
                <w:rFonts w:eastAsia="Batang"/>
                <w:b/>
                <w:szCs w:val="24"/>
              </w:rPr>
              <w:t>étude</w:t>
            </w:r>
            <w:r w:rsidR="00BF0030" w:rsidRPr="00DA54DF">
              <w:rPr>
                <w:rFonts w:eastAsia="Batang"/>
                <w:b/>
                <w:szCs w:val="24"/>
              </w:rPr>
              <w:t xml:space="preserve"> se positionne </w:t>
            </w:r>
            <w:r w:rsidR="00DA54DF" w:rsidRPr="00DA54DF">
              <w:rPr>
                <w:rFonts w:eastAsia="Batang"/>
                <w:b/>
                <w:szCs w:val="24"/>
              </w:rPr>
              <w:t>au niveau de</w:t>
            </w:r>
            <w:r w:rsidR="00BF0030" w:rsidRPr="00DA54DF">
              <w:rPr>
                <w:rFonts w:eastAsia="Batang"/>
                <w:b/>
                <w:szCs w:val="24"/>
              </w:rPr>
              <w:t xml:space="preserve"> la gestion de la connaissance</w:t>
            </w:r>
            <w:r w:rsidRPr="00DA54DF">
              <w:rPr>
                <w:rFonts w:eastAsia="Batang"/>
                <w:b/>
                <w:szCs w:val="24"/>
              </w:rPr>
              <w:t xml:space="preserve"> de l’interface matériel – logiciel</w:t>
            </w:r>
            <w:r w:rsidR="00BF0030">
              <w:rPr>
                <w:rFonts w:eastAsia="Batang"/>
                <w:szCs w:val="24"/>
              </w:rPr>
              <w:t xml:space="preserve"> </w:t>
            </w:r>
            <w:r w:rsidR="00356415">
              <w:rPr>
                <w:rFonts w:eastAsia="Batang"/>
                <w:szCs w:val="24"/>
              </w:rPr>
              <w:t>et elle</w:t>
            </w:r>
            <w:r>
              <w:rPr>
                <w:rFonts w:eastAsia="Batang"/>
                <w:szCs w:val="24"/>
              </w:rPr>
              <w:t xml:space="preserve"> repose </w:t>
            </w:r>
            <w:r w:rsidR="00356415">
              <w:rPr>
                <w:rFonts w:eastAsia="Batang"/>
                <w:szCs w:val="24"/>
              </w:rPr>
              <w:t xml:space="preserve">sur </w:t>
            </w:r>
            <w:r>
              <w:rPr>
                <w:rFonts w:eastAsia="Batang"/>
                <w:szCs w:val="24"/>
              </w:rPr>
              <w:t xml:space="preserve">une </w:t>
            </w:r>
            <w:r w:rsidRPr="00DA54DF">
              <w:rPr>
                <w:rFonts w:eastAsia="Batang"/>
                <w:b/>
                <w:szCs w:val="24"/>
              </w:rPr>
              <w:t>articulation entre les métiers de l’ingénierie matérielle et de l’ingénierie du logiciel.</w:t>
            </w:r>
            <w:r>
              <w:rPr>
                <w:rFonts w:eastAsia="Batang"/>
                <w:szCs w:val="24"/>
              </w:rPr>
              <w:t xml:space="preserve"> Les différents modèles </w:t>
            </w:r>
            <w:r w:rsidR="00356415">
              <w:rPr>
                <w:rFonts w:eastAsia="Batang"/>
                <w:szCs w:val="24"/>
              </w:rPr>
              <w:t xml:space="preserve">hétérogènes </w:t>
            </w:r>
            <w:r>
              <w:rPr>
                <w:rFonts w:eastAsia="Batang"/>
                <w:szCs w:val="24"/>
              </w:rPr>
              <w:t>fédérés servant de capitalisat</w:t>
            </w:r>
            <w:r w:rsidR="00356415">
              <w:rPr>
                <w:rFonts w:eastAsia="Batang"/>
                <w:szCs w:val="24"/>
              </w:rPr>
              <w:t>ion de cette  connaissance</w:t>
            </w:r>
            <w:r>
              <w:rPr>
                <w:rFonts w:eastAsia="Batang"/>
                <w:szCs w:val="24"/>
              </w:rPr>
              <w:t xml:space="preserve"> </w:t>
            </w:r>
            <w:r w:rsidR="00356415">
              <w:rPr>
                <w:rFonts w:eastAsia="Batang"/>
                <w:szCs w:val="24"/>
              </w:rPr>
              <w:t>lors de</w:t>
            </w:r>
            <w:r>
              <w:rPr>
                <w:rFonts w:eastAsia="Batang"/>
                <w:szCs w:val="24"/>
              </w:rPr>
              <w:t xml:space="preserve"> la découverte de systèmes en vue d’une sécurisation ou d’une attaque.</w:t>
            </w:r>
          </w:p>
          <w:p w:rsidR="004E2791" w:rsidRDefault="004E2791">
            <w:pPr>
              <w:autoSpaceDE w:val="0"/>
              <w:snapToGrid w:val="0"/>
              <w:jc w:val="both"/>
              <w:rPr>
                <w:rFonts w:eastAsia="Batang"/>
                <w:szCs w:val="24"/>
              </w:rPr>
            </w:pPr>
          </w:p>
          <w:p w:rsidR="00BD6C18" w:rsidRDefault="00BD6C18">
            <w:pPr>
              <w:autoSpaceDE w:val="0"/>
              <w:snapToGrid w:val="0"/>
              <w:jc w:val="both"/>
              <w:rPr>
                <w:rFonts w:eastAsia="Batang"/>
                <w:szCs w:val="24"/>
              </w:rPr>
            </w:pPr>
          </w:p>
          <w:p w:rsidR="00BF0030" w:rsidRDefault="00BF0030" w:rsidP="00BF0030">
            <w:pPr>
              <w:pStyle w:val="Paragraphedeliste"/>
              <w:numPr>
                <w:ilvl w:val="0"/>
                <w:numId w:val="25"/>
              </w:numPr>
              <w:autoSpaceDE w:val="0"/>
              <w:snapToGrid w:val="0"/>
              <w:jc w:val="both"/>
              <w:rPr>
                <w:lang w:val="en-US"/>
              </w:rPr>
            </w:pPr>
            <w:r w:rsidRPr="00BF0030">
              <w:rPr>
                <w:lang w:val="en-US"/>
              </w:rPr>
              <w:t xml:space="preserve">Z. J. Jia, A. Núñez, T. Bautista, and A. D. Pimentel. 2014. A two-phase design space exploration strategy for system-level real-time application mapping onto MPSoC. </w:t>
            </w:r>
            <w:r w:rsidRPr="00BF0030">
              <w:rPr>
                <w:rStyle w:val="Accentuation"/>
                <w:lang w:val="en-US"/>
              </w:rPr>
              <w:t>Microprocess. Microsyst.</w:t>
            </w:r>
            <w:r w:rsidRPr="00BF0030">
              <w:rPr>
                <w:lang w:val="en-US"/>
              </w:rPr>
              <w:t xml:space="preserve"> 38, 1 (February 2014).</w:t>
            </w:r>
          </w:p>
          <w:p w:rsidR="00F241A1" w:rsidRPr="00F241A1" w:rsidRDefault="00BF0030" w:rsidP="00F241A1">
            <w:pPr>
              <w:pStyle w:val="Paragraphedeliste"/>
              <w:numPr>
                <w:ilvl w:val="0"/>
                <w:numId w:val="25"/>
              </w:numPr>
              <w:autoSpaceDE w:val="0"/>
              <w:snapToGrid w:val="0"/>
              <w:jc w:val="both"/>
              <w:rPr>
                <w:rFonts w:eastAsia="Batang"/>
                <w:szCs w:val="24"/>
                <w:lang w:val="en-US"/>
              </w:rPr>
            </w:pPr>
            <w:r w:rsidRPr="00BF0030">
              <w:rPr>
                <w:lang w:val="en-US"/>
              </w:rPr>
              <w:t xml:space="preserve">Mark Thompson and Andy D. Pimentel. 2013. Exploiting domain knowledge in system-level MPSoC design space exploration. </w:t>
            </w:r>
            <w:r w:rsidRPr="00BF0030">
              <w:rPr>
                <w:rStyle w:val="Accentuation"/>
                <w:lang w:val="en-US"/>
              </w:rPr>
              <w:t>J. Syst. Archit.</w:t>
            </w:r>
            <w:r w:rsidRPr="00BF0030">
              <w:rPr>
                <w:lang w:val="en-US"/>
              </w:rPr>
              <w:t xml:space="preserve"> 59, 7 (August 2013), 351-360. </w:t>
            </w:r>
          </w:p>
          <w:p w:rsidR="00BF0030" w:rsidRPr="00F241A1" w:rsidRDefault="00F241A1" w:rsidP="00F241A1">
            <w:pPr>
              <w:pStyle w:val="Paragraphedeliste"/>
              <w:numPr>
                <w:ilvl w:val="0"/>
                <w:numId w:val="25"/>
              </w:numPr>
              <w:autoSpaceDE w:val="0"/>
              <w:snapToGrid w:val="0"/>
              <w:jc w:val="both"/>
              <w:rPr>
                <w:rFonts w:eastAsia="Batang"/>
                <w:szCs w:val="24"/>
                <w:lang w:val="en-US"/>
              </w:rPr>
            </w:pPr>
            <w:r>
              <w:rPr>
                <w:lang w:val="en-US"/>
              </w:rPr>
              <w:t xml:space="preserve">M. </w:t>
            </w:r>
            <w:r w:rsidRPr="00F241A1">
              <w:rPr>
                <w:lang w:val="en-US"/>
              </w:rPr>
              <w:t>Seifert, C. Wende, and U. Aßmann, “Anticipating unanticipated</w:t>
            </w:r>
            <w:r>
              <w:rPr>
                <w:lang w:val="en-US"/>
              </w:rPr>
              <w:t xml:space="preserve"> </w:t>
            </w:r>
            <w:r w:rsidRPr="00F241A1">
              <w:rPr>
                <w:lang w:val="en-US"/>
              </w:rPr>
              <w:t>tool interoperability using role models,” in Proceedings of the First</w:t>
            </w:r>
            <w:r>
              <w:rPr>
                <w:lang w:val="en-US"/>
              </w:rPr>
              <w:t xml:space="preserve"> </w:t>
            </w:r>
            <w:r w:rsidRPr="00F241A1">
              <w:rPr>
                <w:lang w:val="en-US"/>
              </w:rPr>
              <w:t>International Workshop on Model-Driven Interoperability. ACM, 2010</w:t>
            </w:r>
            <w:r w:rsidR="00BD6C18" w:rsidRPr="00F241A1">
              <w:rPr>
                <w:lang w:val="en-US"/>
              </w:rPr>
              <w:t>.</w:t>
            </w:r>
          </w:p>
          <w:p w:rsidR="00BF0030" w:rsidRPr="00BF0030" w:rsidRDefault="00BF0030" w:rsidP="00F241A1">
            <w:pPr>
              <w:pStyle w:val="Paragraphedeliste"/>
              <w:numPr>
                <w:ilvl w:val="0"/>
                <w:numId w:val="25"/>
              </w:numPr>
              <w:autoSpaceDE w:val="0"/>
              <w:snapToGrid w:val="0"/>
              <w:jc w:val="both"/>
              <w:rPr>
                <w:rFonts w:eastAsia="Batang"/>
                <w:szCs w:val="24"/>
                <w:lang w:val="en-US"/>
              </w:rPr>
            </w:pPr>
            <w:r>
              <w:rPr>
                <w:rFonts w:eastAsia="Batang"/>
                <w:szCs w:val="24"/>
                <w:lang w:val="en-US"/>
              </w:rPr>
              <w:t xml:space="preserve">F. </w:t>
            </w:r>
            <w:r w:rsidRPr="00BF0030">
              <w:rPr>
                <w:lang w:val="en-US"/>
              </w:rPr>
              <w:t>Steimann, “On the representation of roles in object-oriented and</w:t>
            </w:r>
            <w:r>
              <w:rPr>
                <w:lang w:val="en-US"/>
              </w:rPr>
              <w:t xml:space="preserve"> </w:t>
            </w:r>
            <w:r w:rsidRPr="00BF0030">
              <w:rPr>
                <w:lang w:val="en-US"/>
              </w:rPr>
              <w:t>conceptual modelling,” Data &amp; Knowledge Engineering, vol. 35, no. 1,</w:t>
            </w:r>
            <w:r>
              <w:rPr>
                <w:lang w:val="en-US"/>
              </w:rPr>
              <w:t xml:space="preserve"> </w:t>
            </w:r>
            <w:r w:rsidRPr="00BF0030">
              <w:rPr>
                <w:lang w:val="en-US"/>
              </w:rPr>
              <w:t>pp. 83–106, 2000.</w:t>
            </w:r>
          </w:p>
          <w:p w:rsidR="00BF0030" w:rsidRPr="00BF0030" w:rsidRDefault="00BF0030" w:rsidP="00F241A1">
            <w:pPr>
              <w:pStyle w:val="Paragraphedeliste"/>
              <w:numPr>
                <w:ilvl w:val="0"/>
                <w:numId w:val="25"/>
              </w:numPr>
              <w:autoSpaceDE w:val="0"/>
              <w:snapToGrid w:val="0"/>
              <w:jc w:val="both"/>
              <w:rPr>
                <w:rFonts w:eastAsia="Batang"/>
                <w:szCs w:val="24"/>
                <w:lang w:val="en-US"/>
              </w:rPr>
            </w:pPr>
            <w:r>
              <w:rPr>
                <w:rFonts w:eastAsia="Batang"/>
                <w:szCs w:val="24"/>
                <w:lang w:val="en-US"/>
              </w:rPr>
              <w:t>T.</w:t>
            </w:r>
            <w:r>
              <w:rPr>
                <w:lang w:val="en-US"/>
              </w:rPr>
              <w:t xml:space="preserve"> Kühn, M. Leutäuser, S. Gö</w:t>
            </w:r>
            <w:r w:rsidRPr="00BF0030">
              <w:rPr>
                <w:lang w:val="en-US"/>
              </w:rPr>
              <w:t>tz, C. Seidl, and U. Aßmann, “A metamodel</w:t>
            </w:r>
            <w:r>
              <w:rPr>
                <w:lang w:val="en-US"/>
              </w:rPr>
              <w:t xml:space="preserve"> </w:t>
            </w:r>
            <w:r w:rsidRPr="00BF0030">
              <w:rPr>
                <w:lang w:val="en-US"/>
              </w:rPr>
              <w:t>family for role-based modeling and programming languages,”</w:t>
            </w:r>
            <w:r>
              <w:rPr>
                <w:lang w:val="en-US"/>
              </w:rPr>
              <w:t xml:space="preserve"> </w:t>
            </w:r>
            <w:r w:rsidRPr="00BF0030">
              <w:rPr>
                <w:lang w:val="en-US"/>
              </w:rPr>
              <w:t>in Software Language Engineering, ser. Lecture Notes in Computer</w:t>
            </w:r>
            <w:r>
              <w:rPr>
                <w:lang w:val="en-US"/>
              </w:rPr>
              <w:t xml:space="preserve"> </w:t>
            </w:r>
            <w:r w:rsidRPr="00BF0030">
              <w:rPr>
                <w:lang w:val="en-US"/>
              </w:rPr>
              <w:t>Science. Springer International Publishing, 2014,</w:t>
            </w:r>
          </w:p>
          <w:p w:rsidR="004E2791" w:rsidRPr="00BF0030" w:rsidRDefault="004E2791">
            <w:pPr>
              <w:autoSpaceDE w:val="0"/>
              <w:snapToGrid w:val="0"/>
              <w:jc w:val="both"/>
              <w:rPr>
                <w:rFonts w:eastAsia="Batang"/>
                <w:szCs w:val="24"/>
                <w:lang w:val="en-US"/>
              </w:rPr>
            </w:pPr>
          </w:p>
          <w:p w:rsidR="004E03F3" w:rsidRPr="00AB04CF" w:rsidRDefault="004E2791" w:rsidP="002625CB">
            <w:pPr>
              <w:autoSpaceDE w:val="0"/>
              <w:snapToGrid w:val="0"/>
              <w:jc w:val="both"/>
              <w:rPr>
                <w:rFonts w:eastAsia="Batang"/>
                <w:szCs w:val="24"/>
              </w:rPr>
            </w:pPr>
            <w:r w:rsidRPr="00AB04CF">
              <w:rPr>
                <w:rFonts w:eastAsia="Batang"/>
                <w:szCs w:val="24"/>
              </w:rPr>
              <w:t xml:space="preserve">  </w:t>
            </w:r>
            <w:r w:rsidR="00AB04CF" w:rsidRPr="00AB04CF">
              <w:rPr>
                <w:rFonts w:eastAsia="Batang"/>
                <w:szCs w:val="24"/>
              </w:rPr>
              <w:t xml:space="preserve">Les références 6 à 13 sont la partie relative aux références de l’équipe liées au projet.  </w:t>
            </w:r>
          </w:p>
          <w:p w:rsidR="004E03F3" w:rsidRPr="00AB04CF" w:rsidRDefault="004E03F3" w:rsidP="004E03F3">
            <w:pPr>
              <w:pStyle w:val="Contenudeliste"/>
              <w:ind w:left="360"/>
              <w:jc w:val="both"/>
            </w:pPr>
          </w:p>
          <w:p w:rsidR="004E03F3" w:rsidRPr="00AB04CF" w:rsidRDefault="004E03F3">
            <w:pPr>
              <w:jc w:val="both"/>
            </w:pPr>
          </w:p>
        </w:tc>
      </w:tr>
    </w:tbl>
    <w:p w:rsidR="004E03F3" w:rsidRPr="00AB04CF" w:rsidRDefault="004E03F3"/>
    <w:tbl>
      <w:tblPr>
        <w:tblW w:w="0" w:type="auto"/>
        <w:tblInd w:w="-25" w:type="dxa"/>
        <w:tblLayout w:type="fixed"/>
        <w:tblLook w:val="0000"/>
      </w:tblPr>
      <w:tblGrid>
        <w:gridCol w:w="9828"/>
      </w:tblGrid>
      <w:tr w:rsidR="004E03F3" w:rsidRPr="00BF0030">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Pr="00BF0030" w:rsidRDefault="004E03F3">
            <w:pPr>
              <w:snapToGrid w:val="0"/>
              <w:spacing w:before="60" w:after="60"/>
              <w:rPr>
                <w:lang w:val="en-US"/>
              </w:rPr>
            </w:pPr>
            <w:r w:rsidRPr="00BF0030">
              <w:rPr>
                <w:b/>
                <w:color w:val="000000"/>
                <w:lang w:val="en-US"/>
              </w:rPr>
              <w:t xml:space="preserve">8.2 –Intérêt Défense </w:t>
            </w:r>
          </w:p>
        </w:tc>
      </w:tr>
      <w:tr w:rsidR="004E03F3">
        <w:trPr>
          <w:trHeight w:val="738"/>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642063" w:rsidRPr="007F771E" w:rsidRDefault="00642063" w:rsidP="004E03F3">
            <w:pPr>
              <w:pStyle w:val="NormalWeb"/>
              <w:spacing w:before="2" w:after="2"/>
            </w:pPr>
          </w:p>
          <w:p w:rsidR="00642063" w:rsidRPr="00642063" w:rsidRDefault="00642063" w:rsidP="00642063">
            <w:pPr>
              <w:autoSpaceDE w:val="0"/>
              <w:snapToGrid w:val="0"/>
              <w:jc w:val="both"/>
              <w:rPr>
                <w:rFonts w:eastAsia="Batang"/>
                <w:szCs w:val="24"/>
              </w:rPr>
            </w:pPr>
            <w:r w:rsidRPr="00642063">
              <w:rPr>
                <w:rFonts w:eastAsia="Batang"/>
                <w:szCs w:val="24"/>
              </w:rPr>
              <w:t>A travers le livre blanc de la défense et de la sécurité nationale, le ministère de la défense a élevé la cybersécurité au rang de priorité nationale.</w:t>
            </w:r>
            <w:r>
              <w:rPr>
                <w:rFonts w:eastAsia="Batang"/>
                <w:szCs w:val="24"/>
              </w:rPr>
              <w:t xml:space="preserve"> En effet, les moyens de la défense nationale repose</w:t>
            </w:r>
            <w:r w:rsidR="00CB755E">
              <w:rPr>
                <w:rFonts w:eastAsia="Batang"/>
                <w:szCs w:val="24"/>
              </w:rPr>
              <w:t>nt</w:t>
            </w:r>
            <w:r>
              <w:rPr>
                <w:rFonts w:eastAsia="Batang"/>
                <w:szCs w:val="24"/>
              </w:rPr>
              <w:t xml:space="preserve"> majoritairement </w:t>
            </w:r>
            <w:r w:rsidR="00CB755E">
              <w:rPr>
                <w:rFonts w:eastAsia="Batang"/>
                <w:szCs w:val="24"/>
              </w:rPr>
              <w:t xml:space="preserve">sur des systèmes d’information et des systèmes embarqués interagissant entre eux. Le pole d’excellence en cybersécurité situé en Bretagne s’inscrit dans la démarche de renforcement des compétences du domaine au profit du ministère de la défense. L’ENSTA Bretagne est partie prenante </w:t>
            </w:r>
            <w:r w:rsidR="002D24CB">
              <w:rPr>
                <w:rFonts w:eastAsia="Batang"/>
                <w:szCs w:val="24"/>
              </w:rPr>
              <w:t>dans ce pole de cybersécurité.</w:t>
            </w:r>
          </w:p>
          <w:p w:rsidR="004E03F3" w:rsidRDefault="004E03F3">
            <w:pPr>
              <w:snapToGrid w:val="0"/>
              <w:jc w:val="both"/>
            </w:pPr>
          </w:p>
        </w:tc>
      </w:tr>
    </w:tbl>
    <w:p w:rsidR="004E03F3" w:rsidRDefault="004E03F3"/>
    <w:tbl>
      <w:tblPr>
        <w:tblW w:w="0" w:type="auto"/>
        <w:tblInd w:w="-25" w:type="dxa"/>
        <w:tblLayout w:type="fixed"/>
        <w:tblLook w:val="000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pPr>
            <w:r>
              <w:rPr>
                <w:b/>
                <w:color w:val="000000"/>
              </w:rPr>
              <w:t xml:space="preserve">8.3 –Compétences et expériences du laboratoire </w:t>
            </w:r>
          </w:p>
        </w:tc>
      </w:tr>
      <w:tr w:rsidR="004E03F3">
        <w:trPr>
          <w:trHeight w:val="633"/>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jc w:val="both"/>
            </w:pPr>
            <w:r>
              <w:t xml:space="preserve">Le pôle STIC de l’ENSTA Bretagne travaille depuis plusieurs années dans le domaine de la modélisation et validation de systèmes embarqués. L’équipe IDM du pôle a développé des travaux en partenariats avec de nombreux académiques (INRIA, TELECOM BRETAGNE, ONERA, IRIT) et industriels (THALES, AIRBUS, NEXTER, CS-SI) dans le cadre de projets ANR (DOMINO, MOPCOM-Soc), DGE (TOPCASED, MOPCOM-Ing), ARTEMIS (IFEST). L’équipe étudie des techniques de modélisation et de validation formelle de systèmes. </w:t>
            </w:r>
          </w:p>
          <w:p w:rsidR="004E03F3" w:rsidRDefault="004E03F3">
            <w:pPr>
              <w:snapToGrid w:val="0"/>
              <w:jc w:val="both"/>
              <w:rPr>
                <w:szCs w:val="24"/>
              </w:rPr>
            </w:pPr>
            <w:r>
              <w:t>L’équipe a intégré en janvier 2012 le laboratoire Lab-</w:t>
            </w:r>
            <w:r>
              <w:rPr>
                <w:szCs w:val="24"/>
              </w:rPr>
              <w:t>STICC (UMR-CNRS 6285).</w:t>
            </w:r>
            <w:r>
              <w:t xml:space="preserve">  En particulier, l</w:t>
            </w:r>
            <w:r>
              <w:rPr>
                <w:szCs w:val="24"/>
              </w:rPr>
              <w:t>’ENSTA Bretagne contribue à apporter une expertise auprès du pôle Systèmes de Systèmes (SdS) lors des évaluations de projets (PEA KIMONO, OMOTESC) ou des métiers AESS, ISE. L’équipe participe au GT_NAF (Groupe de travail NAF</w:t>
            </w:r>
            <w:r w:rsidR="004F567B">
              <w:rPr>
                <w:szCs w:val="24"/>
              </w:rPr>
              <w:t>)</w:t>
            </w:r>
            <w:r>
              <w:rPr>
                <w:szCs w:val="24"/>
              </w:rPr>
              <w:t xml:space="preserve">. </w:t>
            </w:r>
          </w:p>
          <w:p w:rsidR="004E03F3" w:rsidRDefault="004E03F3">
            <w:pPr>
              <w:snapToGrid w:val="0"/>
              <w:jc w:val="both"/>
              <w:rPr>
                <w:szCs w:val="24"/>
              </w:rPr>
            </w:pPr>
          </w:p>
          <w:p w:rsidR="004E03F3" w:rsidRDefault="004E03F3">
            <w:pPr>
              <w:jc w:val="both"/>
              <w:rPr>
                <w:szCs w:val="24"/>
              </w:rPr>
            </w:pPr>
            <w:r>
              <w:rPr>
                <w:szCs w:val="24"/>
              </w:rPr>
              <w:t xml:space="preserve">L’équipe participe à des projets collaboratifs financés par l’ANR, la DGE et la communauté européenne dans le domaine de l’IDM (DOMINO, MOPCOM-SoC/SoPC, MOPCOM-Ing, </w:t>
            </w:r>
            <w:r>
              <w:rPr>
                <w:szCs w:val="24"/>
              </w:rPr>
              <w:lastRenderedPageBreak/>
              <w:t>TOPCASED, ITEA-IFest). Ces projets sont menés en collaboration avec des partenaires académiques (INRIA, IRIT, ONERA, Supelec, Institut-Telecom, CEA-List) du domaine de l’IDM et des industriels préoccupés par l’intégration de ces techniques dans les développements de systèmes (THALES, AIRBUS, CNES, NEXTER, Thomson, Orange Labs, SODIUS, CS-SI).</w:t>
            </w:r>
          </w:p>
          <w:p w:rsidR="004E03F3" w:rsidRDefault="004E03F3">
            <w:pPr>
              <w:jc w:val="both"/>
            </w:pPr>
            <w:r>
              <w:rPr>
                <w:szCs w:val="24"/>
              </w:rPr>
              <w:t>L’équipe participe également à des projets dans le domaine FPGA (GDR Soc-Sip, ANR ARDyT) et développe des outils dans le domaine de l’embarqué et des FPGAs, avec parmi les applications visées, l’introduction d’accélérateurs de type FPGAs dans le Cloud Computing (Outil MADEO, IRT B-Com).</w:t>
            </w:r>
          </w:p>
          <w:p w:rsidR="004E03F3" w:rsidRDefault="004E03F3"/>
        </w:tc>
      </w:tr>
    </w:tbl>
    <w:p w:rsidR="004E03F3" w:rsidRDefault="004E03F3"/>
    <w:tbl>
      <w:tblPr>
        <w:tblW w:w="0" w:type="auto"/>
        <w:tblInd w:w="-25" w:type="dxa"/>
        <w:tblLayout w:type="fixed"/>
        <w:tblLook w:val="000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szCs w:val="24"/>
              </w:rPr>
            </w:pPr>
            <w:r>
              <w:rPr>
                <w:b/>
                <w:color w:val="000000"/>
              </w:rPr>
              <w:t xml:space="preserve">8.4 Contexte général </w:t>
            </w:r>
          </w:p>
        </w:tc>
      </w:tr>
      <w:tr w:rsidR="004E03F3">
        <w:trPr>
          <w:trHeight w:val="727"/>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6522E9" w:rsidRDefault="006522E9" w:rsidP="006522E9">
            <w:pPr>
              <w:suppressAutoHyphens w:val="0"/>
              <w:spacing w:before="100" w:beforeAutospacing="1" w:after="100" w:afterAutospacing="1"/>
              <w:rPr>
                <w:szCs w:val="24"/>
              </w:rPr>
            </w:pPr>
            <w:r w:rsidRPr="006522E9">
              <w:rPr>
                <w:szCs w:val="24"/>
              </w:rPr>
              <w:t>La cyber séc</w:t>
            </w:r>
            <w:r>
              <w:rPr>
                <w:szCs w:val="24"/>
              </w:rPr>
              <w:t>urité est</w:t>
            </w:r>
            <w:r w:rsidRPr="006522E9">
              <w:rPr>
                <w:szCs w:val="24"/>
              </w:rPr>
              <w:t xml:space="preserve"> un enjeu critique</w:t>
            </w:r>
            <w:r>
              <w:rPr>
                <w:szCs w:val="24"/>
              </w:rPr>
              <w:t xml:space="preserve"> et sociétal important</w:t>
            </w:r>
            <w:r w:rsidR="006F4AC2">
              <w:rPr>
                <w:szCs w:val="24"/>
              </w:rPr>
              <w:t xml:space="preserve"> tant militaire que civil</w:t>
            </w:r>
            <w:r w:rsidRPr="006522E9">
              <w:rPr>
                <w:szCs w:val="24"/>
              </w:rPr>
              <w:t>. De nombreux travaux ont été initiés sur le volet matériel (cryptographie,  résilience, etc.)</w:t>
            </w:r>
            <w:r>
              <w:rPr>
                <w:szCs w:val="24"/>
              </w:rPr>
              <w:t xml:space="preserve"> et sur le</w:t>
            </w:r>
            <w:r w:rsidRPr="006522E9">
              <w:rPr>
                <w:szCs w:val="24"/>
              </w:rPr>
              <w:t xml:space="preserve"> volet logiciel (bonnes pratiques de programmation, </w:t>
            </w:r>
            <w:r>
              <w:rPr>
                <w:szCs w:val="24"/>
              </w:rPr>
              <w:t xml:space="preserve">validation formelle, </w:t>
            </w:r>
            <w:r w:rsidRPr="006522E9">
              <w:rPr>
                <w:szCs w:val="24"/>
              </w:rPr>
              <w:t xml:space="preserve">etc.). </w:t>
            </w:r>
          </w:p>
          <w:p w:rsidR="004E03F3" w:rsidRPr="007B3C33" w:rsidRDefault="006522E9" w:rsidP="00642063">
            <w:pPr>
              <w:suppressAutoHyphens w:val="0"/>
              <w:spacing w:before="100" w:beforeAutospacing="1" w:after="100" w:afterAutospacing="1"/>
              <w:rPr>
                <w:szCs w:val="24"/>
              </w:rPr>
            </w:pPr>
            <w:r>
              <w:rPr>
                <w:szCs w:val="24"/>
              </w:rPr>
              <w:t>Des méthod</w:t>
            </w:r>
            <w:r w:rsidR="00FA65BA">
              <w:rPr>
                <w:szCs w:val="24"/>
              </w:rPr>
              <w:t xml:space="preserve">ologies </w:t>
            </w:r>
            <w:r>
              <w:rPr>
                <w:szCs w:val="24"/>
              </w:rPr>
              <w:t xml:space="preserve">de capitalisation des connaissances </w:t>
            </w:r>
            <w:r w:rsidR="00FA65BA">
              <w:rPr>
                <w:szCs w:val="24"/>
              </w:rPr>
              <w:t xml:space="preserve">sur les systèmes à sécuriser ou à découvrir, notamment sur </w:t>
            </w:r>
            <w:r w:rsidRPr="006522E9">
              <w:rPr>
                <w:szCs w:val="24"/>
              </w:rPr>
              <w:t xml:space="preserve">l’interfaçage entre matériel et logiciel, </w:t>
            </w:r>
            <w:r w:rsidR="00FA65BA">
              <w:rPr>
                <w:szCs w:val="24"/>
              </w:rPr>
              <w:t>restent à identifier</w:t>
            </w:r>
            <w:r w:rsidR="000725D2">
              <w:rPr>
                <w:szCs w:val="24"/>
              </w:rPr>
              <w:t xml:space="preserve"> et prototyper</w:t>
            </w:r>
            <w:r w:rsidRPr="006522E9">
              <w:rPr>
                <w:szCs w:val="24"/>
              </w:rPr>
              <w:t xml:space="preserve">. </w:t>
            </w:r>
            <w:r w:rsidR="00FA65BA">
              <w:rPr>
                <w:szCs w:val="24"/>
              </w:rPr>
              <w:t xml:space="preserve">Ces méthodologies doivent s’appuyer </w:t>
            </w:r>
            <w:r w:rsidR="00FA65BA" w:rsidRPr="00AA205A">
              <w:rPr>
                <w:szCs w:val="24"/>
              </w:rPr>
              <w:t>conceptuellement</w:t>
            </w:r>
            <w:r w:rsidR="000725D2">
              <w:rPr>
                <w:szCs w:val="24"/>
              </w:rPr>
              <w:t xml:space="preserve"> </w:t>
            </w:r>
            <w:r w:rsidR="00FA65BA">
              <w:rPr>
                <w:szCs w:val="24"/>
              </w:rPr>
              <w:t>sur les cycles</w:t>
            </w:r>
            <w:r w:rsidR="00FA65BA" w:rsidRPr="00AA205A">
              <w:rPr>
                <w:szCs w:val="24"/>
              </w:rPr>
              <w:t xml:space="preserve"> </w:t>
            </w:r>
            <w:r w:rsidR="00FA65BA">
              <w:rPr>
                <w:szCs w:val="24"/>
              </w:rPr>
              <w:t>d</w:t>
            </w:r>
            <w:r w:rsidR="000725D2">
              <w:rPr>
                <w:szCs w:val="24"/>
              </w:rPr>
              <w:t>e conception</w:t>
            </w:r>
            <w:r w:rsidR="00FA65BA">
              <w:rPr>
                <w:szCs w:val="24"/>
              </w:rPr>
              <w:t xml:space="preserve"> traditionnels et bie</w:t>
            </w:r>
            <w:r w:rsidR="000725D2">
              <w:rPr>
                <w:szCs w:val="24"/>
              </w:rPr>
              <w:t>n maitrisés</w:t>
            </w:r>
            <w:r w:rsidR="00FA65BA">
              <w:rPr>
                <w:szCs w:val="24"/>
              </w:rPr>
              <w:t xml:space="preserve"> </w:t>
            </w:r>
            <w:r w:rsidR="000725D2">
              <w:rPr>
                <w:szCs w:val="24"/>
              </w:rPr>
              <w:t>pour être transposer vers la sécurisation de systèmes connus et aussi à découvrir</w:t>
            </w:r>
            <w:r w:rsidR="00FA65BA" w:rsidRPr="00AA205A">
              <w:rPr>
                <w:szCs w:val="24"/>
              </w:rPr>
              <w:t>.</w:t>
            </w:r>
            <w:r w:rsidR="000725D2">
              <w:rPr>
                <w:szCs w:val="24"/>
              </w:rPr>
              <w:t xml:space="preserve"> Cet objectif doit permettre </w:t>
            </w:r>
            <w:r w:rsidR="00642063">
              <w:rPr>
                <w:szCs w:val="24"/>
              </w:rPr>
              <w:t>de réutiliser les connaissances antérieures et les adapter pour couvrir les enjeux de la cyber-sécurité.</w:t>
            </w:r>
            <w:r w:rsidR="000725D2">
              <w:rPr>
                <w:szCs w:val="24"/>
              </w:rPr>
              <w:t xml:space="preserve">  </w:t>
            </w:r>
          </w:p>
          <w:p w:rsidR="004E03F3" w:rsidRPr="007B3C33" w:rsidRDefault="004E03F3">
            <w:pPr>
              <w:rPr>
                <w:szCs w:val="24"/>
              </w:rPr>
            </w:pPr>
          </w:p>
        </w:tc>
      </w:tr>
    </w:tbl>
    <w:p w:rsidR="004E03F3" w:rsidRDefault="004E03F3"/>
    <w:p w:rsidR="004E03F3" w:rsidRDefault="004E03F3"/>
    <w:tbl>
      <w:tblPr>
        <w:tblW w:w="0" w:type="auto"/>
        <w:tblInd w:w="-25" w:type="dxa"/>
        <w:tblLayout w:type="fixed"/>
        <w:tblLook w:val="000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jc w:val="both"/>
            </w:pPr>
            <w:r>
              <w:rPr>
                <w:b/>
                <w:color w:val="000000"/>
              </w:rPr>
              <w:t xml:space="preserve">8.5 Programme détaillé des travaux – planning et échéancier </w:t>
            </w:r>
          </w:p>
          <w:p w:rsidR="007150CD" w:rsidRDefault="007150CD" w:rsidP="007150CD">
            <w:pPr>
              <w:jc w:val="both"/>
              <w:rPr>
                <w:szCs w:val="24"/>
              </w:rPr>
            </w:pPr>
          </w:p>
          <w:p w:rsidR="007150CD" w:rsidRDefault="007150CD" w:rsidP="007150CD">
            <w:pPr>
              <w:jc w:val="both"/>
            </w:pPr>
            <w:r>
              <w:t>La présente propositio</w:t>
            </w:r>
            <w:r w:rsidR="005462B6">
              <w:t>n se décline en 2 grands</w:t>
            </w:r>
            <w:r>
              <w:t xml:space="preserve"> axes de travail :</w:t>
            </w:r>
          </w:p>
          <w:p w:rsidR="007150CD" w:rsidRDefault="007150CD" w:rsidP="007150CD">
            <w:pPr>
              <w:jc w:val="both"/>
            </w:pPr>
          </w:p>
          <w:p w:rsidR="005462B6" w:rsidRDefault="007150CD" w:rsidP="007150CD">
            <w:pPr>
              <w:numPr>
                <w:ilvl w:val="0"/>
                <w:numId w:val="14"/>
              </w:numPr>
              <w:jc w:val="both"/>
            </w:pPr>
            <w:r>
              <w:t xml:space="preserve">Le </w:t>
            </w:r>
            <w:r>
              <w:rPr>
                <w:b/>
                <w:bCs/>
              </w:rPr>
              <w:t>premier axe de travail</w:t>
            </w:r>
            <w:r>
              <w:t xml:space="preserve"> </w:t>
            </w:r>
            <w:r w:rsidR="005462B6">
              <w:t>se porte sur la partie matérielle de la proposition :</w:t>
            </w:r>
          </w:p>
          <w:p w:rsidR="007150CD" w:rsidRDefault="005462B6" w:rsidP="005462B6">
            <w:pPr>
              <w:numPr>
                <w:ilvl w:val="1"/>
                <w:numId w:val="14"/>
              </w:numPr>
              <w:jc w:val="both"/>
            </w:pPr>
            <w:r>
              <w:t xml:space="preserve">Le premier volet de cet axe </w:t>
            </w:r>
            <w:r w:rsidR="007150CD">
              <w:t xml:space="preserve">vise à identifier </w:t>
            </w:r>
            <w:r w:rsidR="00F60EF8">
              <w:t xml:space="preserve">les méthodes de conception </w:t>
            </w:r>
            <w:r w:rsidR="007150CD">
              <w:t xml:space="preserve">classiques </w:t>
            </w:r>
            <w:r w:rsidR="00F60EF8">
              <w:t>permettant de traiter</w:t>
            </w:r>
            <w:r w:rsidR="007150CD">
              <w:t xml:space="preserve"> </w:t>
            </w:r>
            <w:r w:rsidR="00F60EF8">
              <w:t xml:space="preserve">la modélisation de </w:t>
            </w:r>
            <w:r w:rsidR="007150CD">
              <w:t xml:space="preserve">l’articulation du matériel et du logiciel.  </w:t>
            </w:r>
          </w:p>
          <w:p w:rsidR="007150CD" w:rsidRPr="00CF776D" w:rsidRDefault="007150CD" w:rsidP="005462B6">
            <w:pPr>
              <w:numPr>
                <w:ilvl w:val="1"/>
                <w:numId w:val="14"/>
              </w:numPr>
              <w:jc w:val="both"/>
              <w:rPr>
                <w:szCs w:val="24"/>
              </w:rPr>
            </w:pPr>
            <w:r>
              <w:rPr>
                <w:szCs w:val="24"/>
              </w:rPr>
              <w:t xml:space="preserve">Un </w:t>
            </w:r>
            <w:r w:rsidRPr="005462B6">
              <w:rPr>
                <w:szCs w:val="24"/>
              </w:rPr>
              <w:t>s</w:t>
            </w:r>
            <w:r w:rsidRPr="005462B6">
              <w:rPr>
                <w:bCs/>
                <w:szCs w:val="24"/>
              </w:rPr>
              <w:t xml:space="preserve">econd </w:t>
            </w:r>
            <w:r w:rsidR="005462B6">
              <w:rPr>
                <w:bCs/>
                <w:szCs w:val="24"/>
              </w:rPr>
              <w:t>volet</w:t>
            </w:r>
            <w:r>
              <w:rPr>
                <w:szCs w:val="24"/>
              </w:rPr>
              <w:t xml:space="preserve"> vise à mettre en place </w:t>
            </w:r>
            <w:r w:rsidR="00F60EF8">
              <w:rPr>
                <w:szCs w:val="24"/>
              </w:rPr>
              <w:t>un flot de</w:t>
            </w:r>
            <w:r>
              <w:rPr>
                <w:szCs w:val="24"/>
              </w:rPr>
              <w:t xml:space="preserve"> synthèse </w:t>
            </w:r>
            <w:r w:rsidR="00F60EF8">
              <w:rPr>
                <w:szCs w:val="24"/>
              </w:rPr>
              <w:t>système sur FPGAs pour permettre de prototypage d’architectures candidates.</w:t>
            </w:r>
          </w:p>
          <w:p w:rsidR="005462B6" w:rsidRDefault="005462B6" w:rsidP="007150CD">
            <w:pPr>
              <w:numPr>
                <w:ilvl w:val="0"/>
                <w:numId w:val="14"/>
              </w:numPr>
              <w:suppressAutoHyphens w:val="0"/>
              <w:jc w:val="both"/>
              <w:rPr>
                <w:szCs w:val="24"/>
              </w:rPr>
            </w:pPr>
            <w:r>
              <w:rPr>
                <w:szCs w:val="24"/>
              </w:rPr>
              <w:t xml:space="preserve">Le </w:t>
            </w:r>
            <w:r w:rsidRPr="005462B6">
              <w:rPr>
                <w:b/>
                <w:szCs w:val="24"/>
              </w:rPr>
              <w:t>second</w:t>
            </w:r>
            <w:r w:rsidR="007150CD" w:rsidRPr="005462B6">
              <w:rPr>
                <w:b/>
                <w:szCs w:val="24"/>
              </w:rPr>
              <w:t xml:space="preserve"> </w:t>
            </w:r>
            <w:r w:rsidR="007150CD">
              <w:rPr>
                <w:b/>
                <w:bCs/>
                <w:szCs w:val="24"/>
              </w:rPr>
              <w:t>axe de travail</w:t>
            </w:r>
            <w:r w:rsidR="007150CD">
              <w:rPr>
                <w:szCs w:val="24"/>
              </w:rPr>
              <w:t xml:space="preserve"> </w:t>
            </w:r>
            <w:r>
              <w:rPr>
                <w:szCs w:val="24"/>
              </w:rPr>
              <w:t xml:space="preserve">se porte sur la partie modélisation logicielle </w:t>
            </w:r>
          </w:p>
          <w:p w:rsidR="007150CD" w:rsidRDefault="005462B6" w:rsidP="005462B6">
            <w:pPr>
              <w:numPr>
                <w:ilvl w:val="1"/>
                <w:numId w:val="14"/>
              </w:numPr>
              <w:suppressAutoHyphens w:val="0"/>
              <w:jc w:val="both"/>
              <w:rPr>
                <w:szCs w:val="24"/>
              </w:rPr>
            </w:pPr>
            <w:r>
              <w:rPr>
                <w:szCs w:val="24"/>
              </w:rPr>
              <w:t xml:space="preserve">Le premier volet de cet axe </w:t>
            </w:r>
            <w:r w:rsidR="007150CD">
              <w:rPr>
                <w:szCs w:val="24"/>
              </w:rPr>
              <w:t xml:space="preserve">vise </w:t>
            </w:r>
            <w:r w:rsidR="00F60EF8">
              <w:rPr>
                <w:szCs w:val="24"/>
              </w:rPr>
              <w:t>à identifier les langages de modélisation pour les différents niveaux d’abstraction</w:t>
            </w:r>
            <w:r w:rsidR="007150CD">
              <w:rPr>
                <w:szCs w:val="24"/>
              </w:rPr>
              <w:t xml:space="preserve"> </w:t>
            </w:r>
            <w:r w:rsidR="00F60EF8">
              <w:rPr>
                <w:szCs w:val="24"/>
              </w:rPr>
              <w:t xml:space="preserve">du système. Ainsi que les langages </w:t>
            </w:r>
            <w:r w:rsidR="003A0BA9">
              <w:rPr>
                <w:szCs w:val="24"/>
              </w:rPr>
              <w:t xml:space="preserve">et frameworks </w:t>
            </w:r>
            <w:r w:rsidR="00F60EF8">
              <w:rPr>
                <w:szCs w:val="24"/>
              </w:rPr>
              <w:t>basés sur l</w:t>
            </w:r>
            <w:r w:rsidR="003A0BA9">
              <w:rPr>
                <w:szCs w:val="24"/>
              </w:rPr>
              <w:t>es rôles nécessaires à la fédération des modèles</w:t>
            </w:r>
            <w:r w:rsidR="007150CD">
              <w:rPr>
                <w:szCs w:val="24"/>
              </w:rPr>
              <w:t>.</w:t>
            </w:r>
          </w:p>
          <w:p w:rsidR="007150CD" w:rsidRDefault="005462B6" w:rsidP="005462B6">
            <w:pPr>
              <w:numPr>
                <w:ilvl w:val="1"/>
                <w:numId w:val="14"/>
              </w:numPr>
              <w:suppressAutoHyphens w:val="0"/>
              <w:jc w:val="both"/>
              <w:rPr>
                <w:szCs w:val="24"/>
              </w:rPr>
            </w:pPr>
            <w:r>
              <w:rPr>
                <w:szCs w:val="24"/>
              </w:rPr>
              <w:t xml:space="preserve">Le second volet </w:t>
            </w:r>
            <w:r w:rsidR="007150CD">
              <w:rPr>
                <w:szCs w:val="24"/>
              </w:rPr>
              <w:t xml:space="preserve">vise à proposer </w:t>
            </w:r>
            <w:r w:rsidR="003A0BA9">
              <w:rPr>
                <w:szCs w:val="24"/>
              </w:rPr>
              <w:t>une architecture de modèles fédérés afin de capitaliser la connaissance sur l’identification des  interfaces matériel-logiciel</w:t>
            </w:r>
            <w:r w:rsidR="007150CD">
              <w:rPr>
                <w:szCs w:val="24"/>
              </w:rPr>
              <w:t>.</w:t>
            </w:r>
          </w:p>
          <w:p w:rsidR="005462B6" w:rsidRDefault="005462B6" w:rsidP="005462B6">
            <w:pPr>
              <w:suppressAutoHyphens w:val="0"/>
              <w:jc w:val="both"/>
              <w:rPr>
                <w:szCs w:val="24"/>
              </w:rPr>
            </w:pPr>
          </w:p>
          <w:p w:rsidR="007150CD" w:rsidRDefault="007150CD" w:rsidP="003A0BA9">
            <w:pPr>
              <w:suppressAutoHyphens w:val="0"/>
              <w:ind w:firstLine="60"/>
              <w:jc w:val="both"/>
              <w:rPr>
                <w:szCs w:val="24"/>
              </w:rPr>
            </w:pPr>
            <w:r>
              <w:rPr>
                <w:szCs w:val="24"/>
              </w:rPr>
              <w:t xml:space="preserve">Les </w:t>
            </w:r>
            <w:r w:rsidR="005462B6">
              <w:rPr>
                <w:szCs w:val="24"/>
              </w:rPr>
              <w:t>deux</w:t>
            </w:r>
            <w:r>
              <w:rPr>
                <w:szCs w:val="24"/>
              </w:rPr>
              <w:t xml:space="preserve"> </w:t>
            </w:r>
            <w:r w:rsidR="005462B6">
              <w:rPr>
                <w:szCs w:val="24"/>
              </w:rPr>
              <w:t>axes</w:t>
            </w:r>
            <w:r>
              <w:rPr>
                <w:szCs w:val="24"/>
              </w:rPr>
              <w:t xml:space="preserve"> </w:t>
            </w:r>
            <w:r w:rsidR="005462B6">
              <w:rPr>
                <w:szCs w:val="24"/>
              </w:rPr>
              <w:t>seront</w:t>
            </w:r>
            <w:r>
              <w:rPr>
                <w:szCs w:val="24"/>
              </w:rPr>
              <w:t xml:space="preserve"> déclenchés en parallèles. La demande de budget intègre </w:t>
            </w:r>
            <w:r w:rsidR="003A0BA9">
              <w:rPr>
                <w:szCs w:val="24"/>
              </w:rPr>
              <w:t>donc</w:t>
            </w:r>
            <w:r>
              <w:rPr>
                <w:szCs w:val="24"/>
              </w:rPr>
              <w:t xml:space="preserve"> le financement de deux ingénieurs/post-doctorants, porteurs de profils différenciés.</w:t>
            </w:r>
          </w:p>
          <w:p w:rsidR="004E03F3" w:rsidRDefault="004E03F3">
            <w:pPr>
              <w:tabs>
                <w:tab w:val="left" w:pos="1065"/>
              </w:tabs>
              <w:ind w:left="181"/>
            </w:pPr>
          </w:p>
          <w:p w:rsidR="003A0BA9" w:rsidRDefault="003A0BA9">
            <w:pPr>
              <w:tabs>
                <w:tab w:val="left" w:pos="1065"/>
              </w:tabs>
              <w:ind w:left="181"/>
            </w:pPr>
          </w:p>
        </w:tc>
      </w:tr>
    </w:tbl>
    <w:p w:rsidR="004E03F3" w:rsidRDefault="004E03F3"/>
    <w:p w:rsidR="00642063" w:rsidRDefault="00642063"/>
    <w:p w:rsidR="00642063" w:rsidRDefault="00642063"/>
    <w:p w:rsidR="00642063" w:rsidRDefault="00642063"/>
    <w:p w:rsidR="00642063" w:rsidRDefault="00642063"/>
    <w:p w:rsidR="00642063" w:rsidRDefault="00642063"/>
    <w:p w:rsidR="00642063" w:rsidRDefault="00642063"/>
    <w:p w:rsidR="00642063" w:rsidRDefault="00642063"/>
    <w:tbl>
      <w:tblPr>
        <w:tblW w:w="0" w:type="auto"/>
        <w:tblInd w:w="-25" w:type="dxa"/>
        <w:tblLayout w:type="fixed"/>
        <w:tblLook w:val="0000"/>
      </w:tblPr>
      <w:tblGrid>
        <w:gridCol w:w="9828"/>
      </w:tblGrid>
      <w:tr w:rsidR="004E03F3">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before="60" w:after="60"/>
              <w:rPr>
                <w:rFonts w:eastAsia="Batang"/>
              </w:rPr>
            </w:pPr>
            <w:r>
              <w:rPr>
                <w:b/>
                <w:color w:val="000000"/>
              </w:rPr>
              <w:t>8.6 production scientifique relative au sujet (sur les 2 dernières années)</w:t>
            </w:r>
          </w:p>
        </w:tc>
      </w:tr>
      <w:tr w:rsidR="004E03F3" w:rsidRPr="001F0192">
        <w:trPr>
          <w:trHeight w:val="821"/>
        </w:trPr>
        <w:tc>
          <w:tcPr>
            <w:tcW w:w="982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pStyle w:val="Textebrut1"/>
              <w:snapToGrid w:val="0"/>
              <w:jc w:val="both"/>
              <w:rPr>
                <w:rFonts w:eastAsia="Batang"/>
              </w:rPr>
            </w:pPr>
          </w:p>
          <w:p w:rsidR="00DF5D87" w:rsidRPr="00DF5D87" w:rsidRDefault="004E03F3" w:rsidP="00356415">
            <w:pPr>
              <w:numPr>
                <w:ilvl w:val="0"/>
                <w:numId w:val="23"/>
              </w:numPr>
              <w:suppressAutoHyphens w:val="0"/>
              <w:spacing w:before="100" w:beforeAutospacing="1" w:after="100" w:afterAutospacing="1"/>
              <w:rPr>
                <w:lang w:val="en-US"/>
              </w:rPr>
            </w:pPr>
            <w:r w:rsidRPr="00BF0030">
              <w:rPr>
                <w:sz w:val="22"/>
                <w:szCs w:val="22"/>
              </w:rPr>
              <w:t xml:space="preserve"> </w:t>
            </w:r>
            <w:r w:rsidR="00DF5D87" w:rsidRPr="00DF5D87">
              <w:rPr>
                <w:lang w:val="en-US"/>
              </w:rPr>
              <w:t>A Prototyping Platform for Virtual Reconfigurable Units</w:t>
            </w:r>
            <w:r w:rsidR="00DF5D87">
              <w:rPr>
                <w:lang w:val="en-US"/>
              </w:rPr>
              <w:t>.</w:t>
            </w:r>
            <w:r w:rsidR="00DF5D87" w:rsidRPr="00DF5D87">
              <w:rPr>
                <w:lang w:val="en-US"/>
              </w:rPr>
              <w:t xml:space="preserve"> Lagadec L., Le Lann Jean-Christophe, Bollengier T. Recosoc 2014 - May, Montpellier France.</w:t>
            </w:r>
          </w:p>
          <w:p w:rsidR="00DF5D87" w:rsidRDefault="00DF5D87" w:rsidP="00356415">
            <w:pPr>
              <w:numPr>
                <w:ilvl w:val="0"/>
                <w:numId w:val="23"/>
              </w:numPr>
              <w:suppressAutoHyphens w:val="0"/>
              <w:spacing w:before="100" w:beforeAutospacing="1" w:after="100" w:afterAutospacing="1"/>
            </w:pPr>
            <w:r w:rsidRPr="00DF5D87">
              <w:rPr>
                <w:lang w:val="en-US"/>
              </w:rPr>
              <w:t xml:space="preserve">An experimental toolchain based on high-level dataflow models of computation for heterogeneous MPSoC. </w:t>
            </w:r>
            <w:r>
              <w:t>Julien Heulot, Karol Desnos, Jean-François Nezan, Maxime Pelcat, Mickaël Raulet, Hervé Yviquel, P.-L. Lagalaye, J-C Le Lann. DASIP'12</w:t>
            </w:r>
          </w:p>
          <w:p w:rsidR="00DF5D87" w:rsidRDefault="00DF5D87" w:rsidP="00356415">
            <w:pPr>
              <w:numPr>
                <w:ilvl w:val="0"/>
                <w:numId w:val="23"/>
              </w:numPr>
              <w:suppressAutoHyphens w:val="0"/>
              <w:spacing w:before="100" w:beforeAutospacing="1" w:after="100" w:afterAutospacing="1"/>
            </w:pPr>
            <w:r>
              <w:t xml:space="preserve">From system-level models to heterogeneous embedded systems, Jean-Christophe Le Lann, Joël Champeau, Papa Issa Diallo, Pierre-Laurent Lagalaye.RITF 2012 - Recherche et Innovation pour les Transports du Futur, Paris : France. </w:t>
            </w:r>
          </w:p>
          <w:p w:rsidR="00DF5D87" w:rsidRDefault="00DF5D87" w:rsidP="00356415">
            <w:pPr>
              <w:numPr>
                <w:ilvl w:val="0"/>
                <w:numId w:val="23"/>
              </w:numPr>
              <w:suppressAutoHyphens w:val="0"/>
              <w:spacing w:before="100" w:beforeAutospacing="1" w:after="100" w:afterAutospacing="1"/>
            </w:pPr>
            <w:r>
              <w:t>Modélisation algorithmique et synthèse d'architectures assistées par model-checking, Jean-Christophe Le Lann, Philippe Dhaussy, Pierre-Laurent Lagalaye.CAL 2012-, Montpellier : France.</w:t>
            </w:r>
          </w:p>
          <w:p w:rsidR="00356415" w:rsidRDefault="00DF5D87" w:rsidP="00356415">
            <w:pPr>
              <w:numPr>
                <w:ilvl w:val="0"/>
                <w:numId w:val="23"/>
              </w:numPr>
              <w:suppressAutoHyphens w:val="0"/>
              <w:spacing w:before="100" w:beforeAutospacing="1" w:after="100" w:afterAutospacing="1"/>
            </w:pPr>
            <w:r w:rsidRPr="00DF5D87">
              <w:rPr>
                <w:lang w:val="en-US"/>
              </w:rPr>
              <w:t xml:space="preserve">MoPCoM Methodology: Focus on Models of Computation. </w:t>
            </w:r>
            <w:r>
              <w:t xml:space="preserve">Ali Koudri, Joël Champeau, Jean-Christophe Le Lann and Vincent Leilde. ECMFA'2010, Paris </w:t>
            </w:r>
          </w:p>
          <w:p w:rsidR="00DF5D87" w:rsidRDefault="00356415" w:rsidP="00356415">
            <w:pPr>
              <w:numPr>
                <w:ilvl w:val="0"/>
                <w:numId w:val="23"/>
              </w:numPr>
              <w:suppressAutoHyphens w:val="0"/>
              <w:spacing w:before="100" w:beforeAutospacing="1" w:after="100" w:afterAutospacing="1"/>
              <w:rPr>
                <w:lang w:val="en-US"/>
              </w:rPr>
            </w:pPr>
            <w:r w:rsidRPr="00356415">
              <w:rPr>
                <w:lang w:val="en-US"/>
              </w:rPr>
              <w:t>Model federation in</w:t>
            </w:r>
            <w:r>
              <w:rPr>
                <w:lang w:val="en-US"/>
              </w:rPr>
              <w:t xml:space="preserve"> </w:t>
            </w:r>
            <w:r w:rsidRPr="00356415">
              <w:rPr>
                <w:lang w:val="en-US"/>
              </w:rPr>
              <w:t>toolchains</w:t>
            </w:r>
            <w:r>
              <w:rPr>
                <w:lang w:val="en-US"/>
              </w:rPr>
              <w:t xml:space="preserve">. </w:t>
            </w:r>
            <w:r w:rsidRPr="00356415">
              <w:rPr>
                <w:lang w:val="en-US"/>
              </w:rPr>
              <w:t xml:space="preserve">J. Champeau, V. Leildé, and P. I. Diallo, in Workshop </w:t>
            </w:r>
            <w:r>
              <w:rPr>
                <w:lang w:val="en-US"/>
              </w:rPr>
              <w:t>“</w:t>
            </w:r>
            <w:hyperlink r:id="rId7" w:anchor="WTA17" w:history="1">
              <w:r w:rsidRPr="00356415">
                <w:rPr>
                  <w:lang w:val="en-US"/>
                </w:rPr>
                <w:t>Semantic Information Modeling for Federation</w:t>
              </w:r>
            </w:hyperlink>
            <w:r w:rsidRPr="00356415">
              <w:rPr>
                <w:lang w:val="en-US"/>
              </w:rPr>
              <w:t xml:space="preserve"> “</w:t>
            </w:r>
            <w:r>
              <w:rPr>
                <w:lang w:val="en-US"/>
              </w:rPr>
              <w:t xml:space="preserve"> in conjunction with </w:t>
            </w:r>
            <w:r w:rsidRPr="00356415">
              <w:rPr>
                <w:lang w:val="en-US"/>
              </w:rPr>
              <w:t>MODELS 2013.</w:t>
            </w:r>
          </w:p>
          <w:p w:rsidR="001F0192" w:rsidRDefault="00356415" w:rsidP="001F0192">
            <w:pPr>
              <w:numPr>
                <w:ilvl w:val="0"/>
                <w:numId w:val="23"/>
              </w:numPr>
              <w:suppressAutoHyphens w:val="0"/>
              <w:spacing w:before="100" w:beforeAutospacing="1" w:after="100" w:afterAutospacing="1"/>
            </w:pPr>
            <w:r w:rsidRPr="00356415">
              <w:rPr>
                <w:lang w:val="en-US"/>
              </w:rPr>
              <w:t>A Role Language to Interpret Multi-Formalisms</w:t>
            </w:r>
            <w:r>
              <w:rPr>
                <w:lang w:val="en-US"/>
              </w:rPr>
              <w:t xml:space="preserve"> </w:t>
            </w:r>
            <w:r w:rsidRPr="00356415">
              <w:rPr>
                <w:lang w:val="en-US"/>
              </w:rPr>
              <w:t>System of Systems Models</w:t>
            </w:r>
            <w:r>
              <w:rPr>
                <w:lang w:val="en-US"/>
              </w:rPr>
              <w:t>.</w:t>
            </w:r>
            <w:r w:rsidRPr="00356415">
              <w:rPr>
                <w:lang w:val="en-US"/>
              </w:rPr>
              <w:t xml:space="preserve"> </w:t>
            </w:r>
            <w:r w:rsidRPr="001F0192">
              <w:t>Jean-Philippe Schneider, Joël Champeau, Ciprian Teodorov, Eric Senn and Loïc Lagadec</w:t>
            </w:r>
            <w:r w:rsidR="001F0192" w:rsidRPr="001F0192">
              <w:t>. IEEE International System Conference, Vancouver, April 13-15, 2015.</w:t>
            </w:r>
          </w:p>
          <w:p w:rsidR="00356415" w:rsidRPr="001F0192" w:rsidRDefault="001F0192" w:rsidP="001F0192">
            <w:pPr>
              <w:numPr>
                <w:ilvl w:val="0"/>
                <w:numId w:val="23"/>
              </w:numPr>
              <w:suppressAutoHyphens w:val="0"/>
              <w:spacing w:before="100" w:beforeAutospacing="1" w:after="100" w:afterAutospacing="1"/>
            </w:pPr>
            <w:r w:rsidRPr="001F0192">
              <w:rPr>
                <w:lang w:val="en-US"/>
              </w:rPr>
              <w:t xml:space="preserve">Role Framework to Support Collaborative Virtual Prototyping of System of Systems. </w:t>
            </w:r>
            <w:r>
              <w:t>Jean-</w:t>
            </w:r>
            <w:r w:rsidRPr="001F0192">
              <w:t>Philippe Schneider, Jo</w:t>
            </w:r>
            <w:r>
              <w:t>ë</w:t>
            </w:r>
            <w:r w:rsidRPr="001F0192">
              <w:t>l Champeau, Lo</w:t>
            </w:r>
            <w:r>
              <w:t>ï</w:t>
            </w:r>
            <w:r w:rsidRPr="001F0192">
              <w:t>c Lagadec and Eric Senn</w:t>
            </w:r>
            <w:r>
              <w:t>. WETICE Conference June 15-17 2015.</w:t>
            </w:r>
            <w:r w:rsidRPr="001F0192">
              <w:t xml:space="preserve"> </w:t>
            </w:r>
          </w:p>
          <w:p w:rsidR="004E03F3" w:rsidRPr="001F0192" w:rsidRDefault="004E03F3" w:rsidP="00DF5D87">
            <w:pPr>
              <w:pStyle w:val="Textebrut1"/>
              <w:ind w:left="720"/>
              <w:jc w:val="both"/>
            </w:pPr>
          </w:p>
        </w:tc>
      </w:tr>
    </w:tbl>
    <w:p w:rsidR="004E03F3" w:rsidRPr="001F0192" w:rsidRDefault="004E03F3"/>
    <w:p w:rsidR="004E03F3" w:rsidRPr="001F0192" w:rsidRDefault="004E03F3">
      <w:pPr>
        <w:pageBreakBefore/>
      </w:pPr>
    </w:p>
    <w:tbl>
      <w:tblPr>
        <w:tblW w:w="0" w:type="auto"/>
        <w:tblInd w:w="-25" w:type="dxa"/>
        <w:tblLayout w:type="fixed"/>
        <w:tblLook w:val="0000"/>
      </w:tblPr>
      <w:tblGrid>
        <w:gridCol w:w="3168"/>
        <w:gridCol w:w="6890"/>
      </w:tblGrid>
      <w:tr w:rsidR="004E03F3">
        <w:tc>
          <w:tcPr>
            <w:tcW w:w="1005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7F771E">
            <w:pPr>
              <w:snapToGrid w:val="0"/>
              <w:spacing w:before="60" w:after="60"/>
              <w:jc w:val="center"/>
              <w:rPr>
                <w:b/>
              </w:rPr>
            </w:pPr>
            <w:r>
              <w:rPr>
                <w:b/>
              </w:rPr>
              <w:t>9 - Partie financière 2015</w:t>
            </w:r>
            <w:r w:rsidR="004E03F3">
              <w:rPr>
                <w:b/>
              </w:rPr>
              <w:t>-201</w:t>
            </w:r>
            <w:r>
              <w:rPr>
                <w:b/>
              </w:rPr>
              <w:t>6</w:t>
            </w:r>
          </w:p>
          <w:p w:rsidR="004E03F3" w:rsidRDefault="004E03F3">
            <w:pPr>
              <w:spacing w:before="60" w:after="60"/>
              <w:jc w:val="both"/>
              <w:rPr>
                <w:b/>
              </w:rPr>
            </w:pPr>
          </w:p>
        </w:tc>
      </w:tr>
      <w:tr w:rsidR="004E03F3">
        <w:tc>
          <w:tcPr>
            <w:tcW w:w="10058" w:type="dxa"/>
            <w:gridSpan w:val="2"/>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pPr>
            <w:r>
              <w:rPr>
                <w:b/>
              </w:rPr>
              <w:t>Financement de l’opération (k€ TTC)</w:t>
            </w:r>
          </w:p>
        </w:tc>
      </w:tr>
      <w:tr w:rsidR="004E03F3">
        <w:tc>
          <w:tcPr>
            <w:tcW w:w="3168" w:type="dxa"/>
            <w:tcBorders>
              <w:top w:val="single" w:sz="4" w:space="0" w:color="000000"/>
              <w:left w:val="single" w:sz="4" w:space="0" w:color="000000"/>
              <w:bottom w:val="single" w:sz="4" w:space="0" w:color="000000"/>
            </w:tcBorders>
            <w:shd w:val="clear" w:color="auto" w:fill="auto"/>
          </w:tcPr>
          <w:p w:rsidR="004E03F3" w:rsidRDefault="004E03F3">
            <w:pPr>
              <w:snapToGrid w:val="0"/>
              <w:ind w:left="-180"/>
              <w:jc w:val="right"/>
              <w:rPr>
                <w:b/>
                <w:color w:val="000000"/>
              </w:rPr>
            </w:pPr>
            <w:r>
              <w:t xml:space="preserve">Montant du </w:t>
            </w:r>
            <w:r w:rsidR="007F771E">
              <w:t>projet 2015-2016</w:t>
            </w:r>
            <w:r>
              <w:t xml:space="preserve"> :</w:t>
            </w:r>
          </w:p>
        </w:tc>
        <w:tc>
          <w:tcPr>
            <w:tcW w:w="6890" w:type="dxa"/>
            <w:tcBorders>
              <w:top w:val="single" w:sz="4" w:space="0" w:color="000000"/>
              <w:left w:val="single" w:sz="4" w:space="0" w:color="000000"/>
              <w:bottom w:val="single" w:sz="4" w:space="0" w:color="000000"/>
              <w:right w:val="single" w:sz="4" w:space="0" w:color="000000"/>
            </w:tcBorders>
            <w:shd w:val="clear" w:color="auto" w:fill="auto"/>
          </w:tcPr>
          <w:p w:rsidR="004E03F3" w:rsidRPr="00B04F8F" w:rsidRDefault="00E52C10" w:rsidP="00E52C10">
            <w:pPr>
              <w:snapToGrid w:val="0"/>
              <w:rPr>
                <w:color w:val="000000"/>
              </w:rPr>
            </w:pPr>
            <w:r>
              <w:rPr>
                <w:b/>
                <w:color w:val="000000"/>
              </w:rPr>
              <w:t>146,8 KE</w:t>
            </w:r>
            <w:r w:rsidR="004E03F3">
              <w:rPr>
                <w:b/>
                <w:color w:val="000000"/>
              </w:rPr>
              <w:t>uros</w:t>
            </w:r>
            <w:r w:rsidR="004E03F3">
              <w:rPr>
                <w:color w:val="000000"/>
              </w:rPr>
              <w:t xml:space="preserve"> (ajout des coûts liés aux E/C permanents impliqués)</w:t>
            </w:r>
          </w:p>
        </w:tc>
      </w:tr>
      <w:tr w:rsidR="004E03F3">
        <w:tc>
          <w:tcPr>
            <w:tcW w:w="3168" w:type="dxa"/>
            <w:tcBorders>
              <w:top w:val="single" w:sz="4" w:space="0" w:color="000000"/>
              <w:left w:val="single" w:sz="4" w:space="0" w:color="000000"/>
              <w:bottom w:val="single" w:sz="4" w:space="0" w:color="000000"/>
            </w:tcBorders>
            <w:shd w:val="clear" w:color="auto" w:fill="auto"/>
          </w:tcPr>
          <w:p w:rsidR="004E03F3" w:rsidRDefault="00CA701B" w:rsidP="007F771E">
            <w:pPr>
              <w:snapToGrid w:val="0"/>
              <w:jc w:val="right"/>
              <w:rPr>
                <w:b/>
              </w:rPr>
            </w:pPr>
            <w:r>
              <w:t>Souti</w:t>
            </w:r>
            <w:r w:rsidR="007F771E">
              <w:t>en demandé à la DGA en 2015-2016</w:t>
            </w:r>
            <w:r w:rsidR="004E03F3">
              <w:t> :</w:t>
            </w:r>
          </w:p>
        </w:tc>
        <w:tc>
          <w:tcPr>
            <w:tcW w:w="6890"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E52C10" w:rsidP="00E52C10">
            <w:pPr>
              <w:snapToGrid w:val="0"/>
              <w:rPr>
                <w:b/>
              </w:rPr>
            </w:pPr>
            <w:r>
              <w:rPr>
                <w:b/>
              </w:rPr>
              <w:t>112</w:t>
            </w:r>
            <w:r w:rsidR="006C53EB">
              <w:rPr>
                <w:b/>
              </w:rPr>
              <w:t>,</w:t>
            </w:r>
            <w:r>
              <w:rPr>
                <w:b/>
              </w:rPr>
              <w:t>8</w:t>
            </w:r>
            <w:r w:rsidR="006C53EB">
              <w:rPr>
                <w:b/>
              </w:rPr>
              <w:t xml:space="preserve"> K</w:t>
            </w:r>
            <w:r w:rsidR="007F771E">
              <w:rPr>
                <w:b/>
              </w:rPr>
              <w:t>E</w:t>
            </w:r>
            <w:r w:rsidR="004E03F3">
              <w:rPr>
                <w:b/>
              </w:rPr>
              <w:t>uros</w:t>
            </w:r>
          </w:p>
        </w:tc>
      </w:tr>
      <w:tr w:rsidR="004E03F3">
        <w:tc>
          <w:tcPr>
            <w:tcW w:w="3168"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Durée du projet (en mois) :</w:t>
            </w:r>
          </w:p>
        </w:tc>
        <w:tc>
          <w:tcPr>
            <w:tcW w:w="6890"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pPr>
            <w:r>
              <w:rPr>
                <w:b/>
              </w:rPr>
              <w:t>12 mois (sur 36 mois au total)</w:t>
            </w:r>
          </w:p>
        </w:tc>
      </w:tr>
    </w:tbl>
    <w:p w:rsidR="004E03F3" w:rsidRDefault="004E03F3"/>
    <w:tbl>
      <w:tblPr>
        <w:tblW w:w="0" w:type="auto"/>
        <w:tblInd w:w="-25" w:type="dxa"/>
        <w:tblLayout w:type="fixed"/>
        <w:tblLook w:val="0000"/>
      </w:tblPr>
      <w:tblGrid>
        <w:gridCol w:w="10058"/>
      </w:tblGrid>
      <w:tr w:rsidR="004E03F3">
        <w:tc>
          <w:tcPr>
            <w:tcW w:w="1005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spacing w:after="120"/>
              <w:ind w:right="-709"/>
              <w:jc w:val="center"/>
              <w:rPr>
                <w:b/>
              </w:rPr>
            </w:pPr>
            <w:r>
              <w:rPr>
                <w:b/>
              </w:rPr>
              <w:t>PRESENTATION DES DEPENSES</w:t>
            </w:r>
          </w:p>
        </w:tc>
      </w:tr>
      <w:tr w:rsidR="004E03F3">
        <w:tc>
          <w:tcPr>
            <w:tcW w:w="1005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rsidP="007F771E">
            <w:pPr>
              <w:snapToGrid w:val="0"/>
            </w:pPr>
            <w:r>
              <w:rPr>
                <w:b/>
              </w:rPr>
              <w:t>Préliminaire</w:t>
            </w:r>
            <w:r>
              <w:t xml:space="preserve"> : le tableau ci-dessous identifie les montants demandés en financement de la DGA en regard du coût complet </w:t>
            </w:r>
            <w:r w:rsidR="007F771E">
              <w:t>de l’opération pour l’année 2015</w:t>
            </w:r>
            <w:r>
              <w:t>-201</w:t>
            </w:r>
            <w:r w:rsidR="007F771E">
              <w:t>6</w:t>
            </w:r>
          </w:p>
        </w:tc>
      </w:tr>
    </w:tbl>
    <w:p w:rsidR="004E03F3" w:rsidRDefault="004E03F3"/>
    <w:tbl>
      <w:tblPr>
        <w:tblW w:w="0" w:type="auto"/>
        <w:tblInd w:w="-135" w:type="dxa"/>
        <w:tblLayout w:type="fixed"/>
        <w:tblCellMar>
          <w:left w:w="70" w:type="dxa"/>
          <w:right w:w="70" w:type="dxa"/>
        </w:tblCellMar>
        <w:tblLook w:val="0000"/>
      </w:tblPr>
      <w:tblGrid>
        <w:gridCol w:w="2268"/>
        <w:gridCol w:w="1833"/>
        <w:gridCol w:w="1539"/>
        <w:gridCol w:w="1354"/>
        <w:gridCol w:w="1368"/>
        <w:gridCol w:w="1768"/>
      </w:tblGrid>
      <w:tr w:rsidR="004E03F3">
        <w:trPr>
          <w:trHeight w:val="351"/>
        </w:trPr>
        <w:tc>
          <w:tcPr>
            <w:tcW w:w="10130" w:type="dxa"/>
            <w:gridSpan w:val="6"/>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left="110"/>
              <w:rPr>
                <w:i/>
              </w:rPr>
            </w:pPr>
            <w:r>
              <w:t>1)</w:t>
            </w:r>
            <w:r>
              <w:rPr>
                <w:i/>
                <w:u w:val="single"/>
              </w:rPr>
              <w:t xml:space="preserve"> Dépenses de personnel</w:t>
            </w:r>
          </w:p>
          <w:p w:rsidR="004E03F3" w:rsidRDefault="004E03F3">
            <w:pPr>
              <w:ind w:left="110"/>
              <w:rPr>
                <w:i/>
              </w:rPr>
            </w:pPr>
          </w:p>
        </w:tc>
      </w:tr>
      <w:tr w:rsidR="004E03F3">
        <w:trPr>
          <w:trHeight w:val="351"/>
        </w:trPr>
        <w:tc>
          <w:tcPr>
            <w:tcW w:w="2268" w:type="dxa"/>
            <w:tcBorders>
              <w:top w:val="single" w:sz="4" w:space="0" w:color="000000"/>
              <w:left w:val="single" w:sz="4" w:space="0" w:color="000000"/>
              <w:bottom w:val="single" w:sz="4" w:space="0" w:color="000000"/>
            </w:tcBorders>
            <w:shd w:val="clear" w:color="auto" w:fill="auto"/>
          </w:tcPr>
          <w:p w:rsidR="004E03F3" w:rsidRDefault="004E03F3">
            <w:pPr>
              <w:snapToGrid w:val="0"/>
            </w:pPr>
            <w:r>
              <w:t xml:space="preserve"> Catégorie</w:t>
            </w:r>
          </w:p>
        </w:tc>
        <w:tc>
          <w:tcPr>
            <w:tcW w:w="1833" w:type="dxa"/>
            <w:tcBorders>
              <w:top w:val="single" w:sz="4" w:space="0" w:color="000000"/>
              <w:left w:val="single" w:sz="4" w:space="0" w:color="000000"/>
              <w:bottom w:val="single" w:sz="4" w:space="0" w:color="000000"/>
            </w:tcBorders>
            <w:shd w:val="clear" w:color="auto" w:fill="auto"/>
          </w:tcPr>
          <w:p w:rsidR="004E03F3" w:rsidRDefault="004E03F3">
            <w:pPr>
              <w:snapToGrid w:val="0"/>
            </w:pPr>
            <w:r>
              <w:t>Nombre d‘hommes .mois</w:t>
            </w:r>
          </w:p>
        </w:tc>
        <w:tc>
          <w:tcPr>
            <w:tcW w:w="1539"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t xml:space="preserve">Coût unitaire mensuel </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jc w:val="center"/>
              <w:rPr>
                <w:b/>
              </w:rPr>
            </w:pPr>
            <w:r>
              <w:rPr>
                <w:b/>
              </w:rPr>
              <w:t>Montant</w:t>
            </w:r>
          </w:p>
          <w:p w:rsidR="004E03F3" w:rsidRDefault="004E03F3">
            <w:pPr>
              <w:jc w:val="center"/>
              <w:rPr>
                <w:b/>
              </w:rPr>
            </w:pPr>
            <w:r>
              <w:rPr>
                <w:b/>
              </w:rPr>
              <w:t>k€ HT</w:t>
            </w: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jc w:val="center"/>
              <w:rPr>
                <w:b/>
              </w:rPr>
            </w:pPr>
            <w:r>
              <w:rPr>
                <w:b/>
              </w:rPr>
              <w:t xml:space="preserve">Montant </w:t>
            </w:r>
          </w:p>
          <w:p w:rsidR="004E03F3" w:rsidRDefault="004E03F3">
            <w:pPr>
              <w:jc w:val="center"/>
              <w:rPr>
                <w:b/>
              </w:rPr>
            </w:pPr>
            <w:r>
              <w:rPr>
                <w:b/>
              </w:rPr>
              <w:t>k€ TTC</w:t>
            </w:r>
            <w:r>
              <w:t xml:space="preserve"> </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jc w:val="center"/>
            </w:pPr>
            <w:r>
              <w:rPr>
                <w:b/>
              </w:rPr>
              <w:t>Montant financé par la DGA k€ TTC</w:t>
            </w:r>
          </w:p>
        </w:tc>
      </w:tr>
      <w:tr w:rsidR="004E03F3">
        <w:trPr>
          <w:trHeight w:val="351"/>
        </w:trPr>
        <w:tc>
          <w:tcPr>
            <w:tcW w:w="2268" w:type="dxa"/>
            <w:tcBorders>
              <w:top w:val="single" w:sz="4" w:space="0" w:color="000000"/>
              <w:left w:val="single" w:sz="4" w:space="0" w:color="000000"/>
              <w:bottom w:val="single" w:sz="4" w:space="0" w:color="000000"/>
            </w:tcBorders>
            <w:shd w:val="clear" w:color="auto" w:fill="auto"/>
          </w:tcPr>
          <w:p w:rsidR="004E03F3" w:rsidRDefault="004E03F3">
            <w:pPr>
              <w:snapToGrid w:val="0"/>
            </w:pPr>
            <w:r>
              <w:t>Post-docs (12 mois)</w:t>
            </w:r>
          </w:p>
        </w:tc>
        <w:tc>
          <w:tcPr>
            <w:tcW w:w="1833" w:type="dxa"/>
            <w:tcBorders>
              <w:top w:val="single" w:sz="4" w:space="0" w:color="000000"/>
              <w:left w:val="single" w:sz="4" w:space="0" w:color="000000"/>
              <w:bottom w:val="single" w:sz="4" w:space="0" w:color="000000"/>
            </w:tcBorders>
            <w:shd w:val="clear" w:color="auto" w:fill="auto"/>
          </w:tcPr>
          <w:p w:rsidR="004E03F3" w:rsidRDefault="00CA701B">
            <w:pPr>
              <w:snapToGrid w:val="0"/>
            </w:pPr>
            <w:r>
              <w:t>12</w:t>
            </w:r>
          </w:p>
        </w:tc>
        <w:tc>
          <w:tcPr>
            <w:tcW w:w="1539" w:type="dxa"/>
            <w:tcBorders>
              <w:top w:val="single" w:sz="4" w:space="0" w:color="000000"/>
              <w:left w:val="single" w:sz="4" w:space="0" w:color="000000"/>
              <w:bottom w:val="single" w:sz="4" w:space="0" w:color="000000"/>
            </w:tcBorders>
            <w:shd w:val="clear" w:color="auto" w:fill="auto"/>
          </w:tcPr>
          <w:p w:rsidR="004E03F3" w:rsidRDefault="00CA701B">
            <w:pPr>
              <w:snapToGrid w:val="0"/>
            </w:pPr>
            <w:r>
              <w:t>4,2 K€</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CA701B" w:rsidP="006B30FB">
            <w:pPr>
              <w:snapToGrid w:val="0"/>
              <w:ind w:right="192"/>
              <w:jc w:val="center"/>
            </w:pPr>
            <w:r>
              <w:t>5</w:t>
            </w:r>
            <w:r w:rsidR="006B30FB">
              <w:t>0</w:t>
            </w:r>
            <w:r>
              <w:t>,</w:t>
            </w:r>
            <w:r w:rsidR="00E52C10">
              <w:t>4</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6B30FB">
            <w:pPr>
              <w:snapToGrid w:val="0"/>
              <w:ind w:right="110"/>
              <w:jc w:val="center"/>
            </w:pPr>
            <w:r>
              <w:t>50</w:t>
            </w:r>
            <w:r w:rsidR="00CA701B">
              <w:t>,</w:t>
            </w:r>
            <w:r w:rsidR="00E52C10">
              <w:t>4</w:t>
            </w:r>
          </w:p>
        </w:tc>
      </w:tr>
      <w:tr w:rsidR="004E03F3">
        <w:trPr>
          <w:trHeight w:val="351"/>
        </w:trPr>
        <w:tc>
          <w:tcPr>
            <w:tcW w:w="2268" w:type="dxa"/>
            <w:tcBorders>
              <w:top w:val="single" w:sz="4" w:space="0" w:color="000000"/>
              <w:left w:val="single" w:sz="4" w:space="0" w:color="000000"/>
              <w:bottom w:val="single" w:sz="4" w:space="0" w:color="000000"/>
            </w:tcBorders>
            <w:shd w:val="clear" w:color="auto" w:fill="auto"/>
          </w:tcPr>
          <w:p w:rsidR="004E03F3" w:rsidRDefault="004E03F3">
            <w:pPr>
              <w:snapToGrid w:val="0"/>
            </w:pPr>
            <w:r>
              <w:t>Post-docs (12 mois)</w:t>
            </w:r>
          </w:p>
        </w:tc>
        <w:tc>
          <w:tcPr>
            <w:tcW w:w="1833" w:type="dxa"/>
            <w:tcBorders>
              <w:top w:val="single" w:sz="4" w:space="0" w:color="000000"/>
              <w:left w:val="single" w:sz="4" w:space="0" w:color="000000"/>
              <w:bottom w:val="single" w:sz="4" w:space="0" w:color="000000"/>
            </w:tcBorders>
            <w:shd w:val="clear" w:color="auto" w:fill="auto"/>
          </w:tcPr>
          <w:p w:rsidR="004E03F3" w:rsidRDefault="00CA701B">
            <w:pPr>
              <w:snapToGrid w:val="0"/>
            </w:pPr>
            <w:r>
              <w:t xml:space="preserve">12 </w:t>
            </w:r>
          </w:p>
        </w:tc>
        <w:tc>
          <w:tcPr>
            <w:tcW w:w="1539" w:type="dxa"/>
            <w:tcBorders>
              <w:top w:val="single" w:sz="4" w:space="0" w:color="000000"/>
              <w:left w:val="single" w:sz="4" w:space="0" w:color="000000"/>
              <w:bottom w:val="single" w:sz="4" w:space="0" w:color="000000"/>
            </w:tcBorders>
            <w:shd w:val="clear" w:color="auto" w:fill="auto"/>
          </w:tcPr>
          <w:p w:rsidR="004E03F3" w:rsidRDefault="00CA701B">
            <w:pPr>
              <w:snapToGrid w:val="0"/>
            </w:pPr>
            <w:r>
              <w:t>4,2 K€</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6B30FB">
            <w:pPr>
              <w:snapToGrid w:val="0"/>
              <w:ind w:right="192"/>
              <w:jc w:val="center"/>
            </w:pPr>
            <w:r>
              <w:t>50</w:t>
            </w:r>
            <w:r w:rsidR="00CA701B">
              <w:t>,</w:t>
            </w:r>
            <w:r w:rsidR="00E52C10">
              <w:t>4</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CA701B" w:rsidP="006B30FB">
            <w:pPr>
              <w:snapToGrid w:val="0"/>
              <w:ind w:right="110"/>
              <w:jc w:val="center"/>
            </w:pPr>
            <w:r>
              <w:t>5</w:t>
            </w:r>
            <w:r w:rsidR="006B30FB">
              <w:t>0</w:t>
            </w:r>
            <w:r>
              <w:t>,</w:t>
            </w:r>
            <w:r w:rsidR="00E52C10">
              <w:t>4</w:t>
            </w:r>
          </w:p>
        </w:tc>
      </w:tr>
      <w:tr w:rsidR="004E03F3">
        <w:trPr>
          <w:trHeight w:val="351"/>
        </w:trPr>
        <w:tc>
          <w:tcPr>
            <w:tcW w:w="5640" w:type="dxa"/>
            <w:gridSpan w:val="3"/>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Dépenses de personnel</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r>
              <w:rPr>
                <w:b/>
              </w:rPr>
              <w:t xml:space="preserve"> </w:t>
            </w: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center"/>
            </w:pP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6B30FB">
            <w:pPr>
              <w:snapToGrid w:val="0"/>
              <w:ind w:right="110"/>
              <w:jc w:val="center"/>
            </w:pPr>
            <w:r>
              <w:t>1</w:t>
            </w:r>
            <w:r w:rsidR="00E52C10">
              <w:t>00</w:t>
            </w:r>
            <w:r w:rsidR="00CA701B">
              <w:t>,</w:t>
            </w:r>
            <w:r w:rsidR="00E52C10">
              <w:t>8</w:t>
            </w:r>
          </w:p>
        </w:tc>
      </w:tr>
    </w:tbl>
    <w:p w:rsidR="004E03F3" w:rsidRDefault="004E03F3"/>
    <w:tbl>
      <w:tblPr>
        <w:tblW w:w="0" w:type="auto"/>
        <w:tblInd w:w="-135" w:type="dxa"/>
        <w:tblLayout w:type="fixed"/>
        <w:tblCellMar>
          <w:left w:w="70" w:type="dxa"/>
          <w:right w:w="70" w:type="dxa"/>
        </w:tblCellMar>
        <w:tblLook w:val="0000"/>
      </w:tblPr>
      <w:tblGrid>
        <w:gridCol w:w="5640"/>
        <w:gridCol w:w="1354"/>
        <w:gridCol w:w="1368"/>
        <w:gridCol w:w="1768"/>
      </w:tblGrid>
      <w:tr w:rsidR="004E03F3">
        <w:trPr>
          <w:trHeight w:val="351"/>
        </w:trPr>
        <w:tc>
          <w:tcPr>
            <w:tcW w:w="10130"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left="110"/>
              <w:rPr>
                <w:i/>
              </w:rPr>
            </w:pPr>
            <w:r>
              <w:t xml:space="preserve">2) </w:t>
            </w:r>
            <w:r>
              <w:rPr>
                <w:i/>
                <w:u w:val="single"/>
              </w:rPr>
              <w:t>Matériels consommables</w:t>
            </w:r>
          </w:p>
          <w:p w:rsidR="004E03F3" w:rsidRDefault="004E03F3">
            <w:pPr>
              <w:ind w:left="470"/>
            </w:pPr>
            <w:r>
              <w:rPr>
                <w:i/>
              </w:rPr>
              <w:t>Indiquer la désignation des matériels</w:t>
            </w:r>
          </w:p>
        </w:tc>
      </w:tr>
      <w:tr w:rsidR="004E03F3">
        <w:trPr>
          <w:trHeight w:val="351"/>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pPr>
            <w:r>
              <w:t xml:space="preserve">- </w:t>
            </w:r>
          </w:p>
          <w:p w:rsidR="004E03F3" w:rsidRDefault="004E03F3"/>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r>
              <w:t>0</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r>
              <w:rPr>
                <w:b/>
              </w:rPr>
              <w:t>0</w:t>
            </w:r>
          </w:p>
        </w:tc>
      </w:tr>
      <w:tr w:rsidR="004E03F3">
        <w:trPr>
          <w:trHeight w:val="351"/>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Dépenses de matériels consommables :</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rPr>
                <w:b/>
              </w:rPr>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p>
        </w:tc>
      </w:tr>
    </w:tbl>
    <w:p w:rsidR="004E03F3" w:rsidRDefault="004E03F3"/>
    <w:tbl>
      <w:tblPr>
        <w:tblW w:w="0" w:type="auto"/>
        <w:tblInd w:w="-135" w:type="dxa"/>
        <w:tblLayout w:type="fixed"/>
        <w:tblCellMar>
          <w:left w:w="70" w:type="dxa"/>
          <w:right w:w="70" w:type="dxa"/>
        </w:tblCellMar>
        <w:tblLook w:val="0000"/>
      </w:tblPr>
      <w:tblGrid>
        <w:gridCol w:w="5640"/>
        <w:gridCol w:w="1354"/>
        <w:gridCol w:w="1368"/>
        <w:gridCol w:w="1768"/>
      </w:tblGrid>
      <w:tr w:rsidR="004E03F3">
        <w:trPr>
          <w:trHeight w:val="351"/>
        </w:trPr>
        <w:tc>
          <w:tcPr>
            <w:tcW w:w="10130"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pPr>
            <w:r>
              <w:t xml:space="preserve">3) </w:t>
            </w:r>
            <w:r>
              <w:rPr>
                <w:i/>
                <w:u w:val="single"/>
              </w:rPr>
              <w:t xml:space="preserve">Matériels non consommables </w:t>
            </w:r>
            <w:r>
              <w:rPr>
                <w:i/>
              </w:rPr>
              <w:t>.</w:t>
            </w:r>
          </w:p>
        </w:tc>
      </w:tr>
      <w:tr w:rsidR="004E03F3">
        <w:trPr>
          <w:trHeight w:val="336"/>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pPr>
            <w:r>
              <w:t xml:space="preserve">- </w:t>
            </w:r>
          </w:p>
          <w:p w:rsidR="004E03F3" w:rsidRDefault="004E03F3"/>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r>
              <w:t>0</w:t>
            </w: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r>
              <w:rPr>
                <w:b/>
              </w:rPr>
              <w:t>0</w:t>
            </w:r>
          </w:p>
        </w:tc>
      </w:tr>
      <w:tr w:rsidR="004E03F3">
        <w:trPr>
          <w:trHeight w:val="336"/>
        </w:trPr>
        <w:tc>
          <w:tcPr>
            <w:tcW w:w="564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Dépenses de matériels non consommables :</w:t>
            </w:r>
          </w:p>
        </w:tc>
        <w:tc>
          <w:tcPr>
            <w:tcW w:w="1354" w:type="dxa"/>
            <w:tcBorders>
              <w:top w:val="single" w:sz="4" w:space="0" w:color="000000"/>
              <w:left w:val="single" w:sz="4" w:space="0" w:color="000000"/>
              <w:bottom w:val="single" w:sz="4" w:space="0" w:color="000000"/>
            </w:tcBorders>
            <w:shd w:val="clear" w:color="auto" w:fill="auto"/>
          </w:tcPr>
          <w:p w:rsidR="004E03F3" w:rsidRDefault="004E03F3">
            <w:pPr>
              <w:snapToGrid w:val="0"/>
              <w:ind w:right="84"/>
              <w:jc w:val="right"/>
              <w:rPr>
                <w:b/>
              </w:rPr>
            </w:pPr>
          </w:p>
        </w:tc>
        <w:tc>
          <w:tcPr>
            <w:tcW w:w="1368"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p>
        </w:tc>
        <w:tc>
          <w:tcPr>
            <w:tcW w:w="1768"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110"/>
              <w:jc w:val="right"/>
              <w:rPr>
                <w:b/>
              </w:rPr>
            </w:pPr>
          </w:p>
        </w:tc>
      </w:tr>
    </w:tbl>
    <w:p w:rsidR="004E03F3" w:rsidRDefault="004E03F3"/>
    <w:tbl>
      <w:tblPr>
        <w:tblW w:w="0" w:type="auto"/>
        <w:tblInd w:w="-135" w:type="dxa"/>
        <w:tblLayout w:type="fixed"/>
        <w:tblCellMar>
          <w:left w:w="70" w:type="dxa"/>
          <w:right w:w="70" w:type="dxa"/>
        </w:tblCellMar>
        <w:tblLook w:val="0000"/>
      </w:tblPr>
      <w:tblGrid>
        <w:gridCol w:w="5580"/>
        <w:gridCol w:w="1440"/>
        <w:gridCol w:w="1440"/>
        <w:gridCol w:w="1655"/>
      </w:tblGrid>
      <w:tr w:rsidR="004E03F3">
        <w:trPr>
          <w:trHeight w:val="336"/>
        </w:trPr>
        <w:tc>
          <w:tcPr>
            <w:tcW w:w="10115"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left="-16" w:firstLine="16"/>
              <w:jc w:val="both"/>
              <w:rPr>
                <w:i/>
              </w:rPr>
            </w:pPr>
            <w:r>
              <w:t xml:space="preserve">4) </w:t>
            </w:r>
            <w:r>
              <w:rPr>
                <w:i/>
                <w:u w:val="single"/>
              </w:rPr>
              <w:t>Frais de déplacements</w:t>
            </w:r>
          </w:p>
        </w:tc>
      </w:tr>
      <w:tr w:rsidR="004E03F3">
        <w:trPr>
          <w:trHeight w:val="165"/>
        </w:trPr>
        <w:tc>
          <w:tcPr>
            <w:tcW w:w="5580" w:type="dxa"/>
            <w:tcBorders>
              <w:top w:val="single" w:sz="4" w:space="0" w:color="000000"/>
              <w:left w:val="single" w:sz="4" w:space="0" w:color="000000"/>
              <w:bottom w:val="single" w:sz="4" w:space="0" w:color="000000"/>
            </w:tcBorders>
            <w:shd w:val="clear" w:color="auto" w:fill="auto"/>
          </w:tcPr>
          <w:p w:rsidR="004E03F3" w:rsidRDefault="004E03F3">
            <w:pPr>
              <w:snapToGrid w:val="0"/>
              <w:rPr>
                <w:i/>
              </w:rPr>
            </w:pPr>
            <w:r>
              <w:rPr>
                <w:i/>
              </w:rPr>
              <w:t xml:space="preserve">- </w:t>
            </w:r>
            <w:r w:rsidR="00CA701B">
              <w:rPr>
                <w:i/>
              </w:rPr>
              <w:t>Conférences</w:t>
            </w:r>
          </w:p>
        </w:tc>
        <w:tc>
          <w:tcPr>
            <w:tcW w:w="1440" w:type="dxa"/>
            <w:tcBorders>
              <w:top w:val="single" w:sz="4" w:space="0" w:color="000000"/>
              <w:left w:val="single" w:sz="4" w:space="0" w:color="000000"/>
              <w:bottom w:val="single" w:sz="4" w:space="0" w:color="000000"/>
            </w:tcBorders>
            <w:shd w:val="clear" w:color="auto" w:fill="auto"/>
          </w:tcPr>
          <w:p w:rsidR="004E03F3" w:rsidRDefault="004E03F3">
            <w:pPr>
              <w:snapToGrid w:val="0"/>
              <w:ind w:right="110"/>
              <w:jc w:val="right"/>
              <w:rPr>
                <w:i/>
              </w:rPr>
            </w:pPr>
          </w:p>
        </w:tc>
        <w:tc>
          <w:tcPr>
            <w:tcW w:w="1440" w:type="dxa"/>
            <w:tcBorders>
              <w:top w:val="single" w:sz="4" w:space="0" w:color="000000"/>
              <w:left w:val="single" w:sz="4" w:space="0" w:color="000000"/>
              <w:bottom w:val="single" w:sz="4" w:space="0" w:color="000000"/>
            </w:tcBorders>
            <w:shd w:val="clear" w:color="auto" w:fill="auto"/>
          </w:tcPr>
          <w:p w:rsidR="004E03F3" w:rsidRDefault="004E03F3">
            <w:pPr>
              <w:snapToGrid w:val="0"/>
              <w:ind w:right="110"/>
              <w:jc w:val="right"/>
              <w:rPr>
                <w:i/>
              </w:rPr>
            </w:pP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ind w:right="95"/>
              <w:jc w:val="right"/>
              <w:rPr>
                <w:i/>
              </w:rPr>
            </w:pPr>
          </w:p>
        </w:tc>
      </w:tr>
      <w:tr w:rsidR="004E03F3">
        <w:trPr>
          <w:trHeight w:val="351"/>
        </w:trPr>
        <w:tc>
          <w:tcPr>
            <w:tcW w:w="558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Total Frais de déplacements</w:t>
            </w:r>
          </w:p>
        </w:tc>
        <w:tc>
          <w:tcPr>
            <w:tcW w:w="1440" w:type="dxa"/>
            <w:tcBorders>
              <w:top w:val="single" w:sz="4" w:space="0" w:color="000000"/>
              <w:left w:val="single" w:sz="4" w:space="0" w:color="000000"/>
              <w:bottom w:val="single" w:sz="4" w:space="0" w:color="000000"/>
            </w:tcBorders>
            <w:shd w:val="clear" w:color="auto" w:fill="auto"/>
          </w:tcPr>
          <w:p w:rsidR="004E03F3" w:rsidRDefault="004E03F3">
            <w:pPr>
              <w:snapToGrid w:val="0"/>
              <w:ind w:right="110"/>
              <w:jc w:val="right"/>
              <w:rPr>
                <w:b/>
              </w:rPr>
            </w:pPr>
          </w:p>
        </w:tc>
        <w:tc>
          <w:tcPr>
            <w:tcW w:w="1440" w:type="dxa"/>
            <w:tcBorders>
              <w:top w:val="single" w:sz="4" w:space="0" w:color="000000"/>
              <w:left w:val="single" w:sz="4" w:space="0" w:color="000000"/>
              <w:bottom w:val="single" w:sz="4" w:space="0" w:color="000000"/>
            </w:tcBorders>
            <w:shd w:val="clear" w:color="auto" w:fill="auto"/>
          </w:tcPr>
          <w:p w:rsidR="004E03F3" w:rsidRDefault="004E03F3">
            <w:pPr>
              <w:snapToGrid w:val="0"/>
              <w:ind w:right="110"/>
              <w:jc w:val="center"/>
              <w:rPr>
                <w:b/>
              </w:rPr>
            </w:pPr>
          </w:p>
        </w:tc>
        <w:tc>
          <w:tcPr>
            <w:tcW w:w="1655"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E52C10">
            <w:pPr>
              <w:snapToGrid w:val="0"/>
              <w:ind w:right="95"/>
              <w:jc w:val="center"/>
              <w:rPr>
                <w:b/>
              </w:rPr>
            </w:pPr>
            <w:r>
              <w:rPr>
                <w:b/>
              </w:rPr>
              <w:t>10</w:t>
            </w:r>
            <w:r w:rsidR="00CA701B">
              <w:rPr>
                <w:b/>
              </w:rPr>
              <w:t xml:space="preserve"> K€</w:t>
            </w:r>
          </w:p>
        </w:tc>
      </w:tr>
    </w:tbl>
    <w:p w:rsidR="004E03F3" w:rsidRDefault="004E03F3"/>
    <w:tbl>
      <w:tblPr>
        <w:tblW w:w="0" w:type="auto"/>
        <w:tblInd w:w="-135" w:type="dxa"/>
        <w:tblLayout w:type="fixed"/>
        <w:tblCellMar>
          <w:left w:w="70" w:type="dxa"/>
          <w:right w:w="70" w:type="dxa"/>
        </w:tblCellMar>
        <w:tblLook w:val="0000"/>
      </w:tblPr>
      <w:tblGrid>
        <w:gridCol w:w="5670"/>
        <w:gridCol w:w="1276"/>
        <w:gridCol w:w="1416"/>
        <w:gridCol w:w="1753"/>
      </w:tblGrid>
      <w:tr w:rsidR="004E03F3">
        <w:trPr>
          <w:trHeight w:val="351"/>
        </w:trPr>
        <w:tc>
          <w:tcPr>
            <w:tcW w:w="10115" w:type="dxa"/>
            <w:gridSpan w:val="4"/>
            <w:tcBorders>
              <w:top w:val="single" w:sz="4" w:space="0" w:color="000000"/>
              <w:left w:val="single" w:sz="4" w:space="0" w:color="000000"/>
              <w:bottom w:val="single" w:sz="4" w:space="0" w:color="000000"/>
              <w:right w:val="single" w:sz="4" w:space="0" w:color="000000"/>
            </w:tcBorders>
            <w:shd w:val="clear" w:color="auto" w:fill="auto"/>
          </w:tcPr>
          <w:p w:rsidR="004E03F3" w:rsidRDefault="004E03F3">
            <w:pPr>
              <w:snapToGrid w:val="0"/>
              <w:rPr>
                <w:i/>
              </w:rPr>
            </w:pPr>
            <w:r>
              <w:t xml:space="preserve">5) </w:t>
            </w:r>
            <w:r>
              <w:rPr>
                <w:i/>
                <w:u w:val="single"/>
              </w:rPr>
              <w:t>Autres Frais</w:t>
            </w:r>
          </w:p>
          <w:p w:rsidR="004E03F3" w:rsidRDefault="004E03F3">
            <w:pPr>
              <w:rPr>
                <w:i/>
              </w:rPr>
            </w:pPr>
            <w:r>
              <w:rPr>
                <w:i/>
              </w:rPr>
              <w:t>Préciser leurs justifications</w:t>
            </w:r>
          </w:p>
        </w:tc>
      </w:tr>
      <w:tr w:rsidR="004E03F3">
        <w:trPr>
          <w:trHeight w:val="351"/>
        </w:trPr>
        <w:tc>
          <w:tcPr>
            <w:tcW w:w="5670" w:type="dxa"/>
            <w:tcBorders>
              <w:top w:val="single" w:sz="4" w:space="0" w:color="000000"/>
              <w:left w:val="single" w:sz="4" w:space="0" w:color="000000"/>
              <w:bottom w:val="single" w:sz="4" w:space="0" w:color="000000"/>
            </w:tcBorders>
            <w:shd w:val="clear" w:color="auto" w:fill="auto"/>
          </w:tcPr>
          <w:p w:rsidR="004E03F3" w:rsidRDefault="00CA701B">
            <w:pPr>
              <w:snapToGrid w:val="0"/>
              <w:rPr>
                <w:i/>
              </w:rPr>
            </w:pPr>
            <w:r>
              <w:rPr>
                <w:i/>
              </w:rPr>
              <w:t>Inscriptions conférences</w:t>
            </w:r>
          </w:p>
        </w:tc>
        <w:tc>
          <w:tcPr>
            <w:tcW w:w="1276" w:type="dxa"/>
            <w:tcBorders>
              <w:top w:val="single" w:sz="4" w:space="0" w:color="000000"/>
              <w:left w:val="single" w:sz="4" w:space="0" w:color="000000"/>
              <w:bottom w:val="single" w:sz="4" w:space="0" w:color="000000"/>
            </w:tcBorders>
            <w:shd w:val="clear" w:color="auto" w:fill="auto"/>
          </w:tcPr>
          <w:p w:rsidR="004E03F3" w:rsidRDefault="004E03F3">
            <w:pPr>
              <w:snapToGrid w:val="0"/>
              <w:ind w:right="36"/>
              <w:jc w:val="right"/>
              <w:rPr>
                <w:b/>
              </w:rPr>
            </w:pPr>
          </w:p>
        </w:tc>
        <w:tc>
          <w:tcPr>
            <w:tcW w:w="1416"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r>
              <w:t>0</w:t>
            </w:r>
          </w:p>
        </w:tc>
        <w:tc>
          <w:tcPr>
            <w:tcW w:w="1753"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E52C10">
            <w:pPr>
              <w:snapToGrid w:val="0"/>
              <w:ind w:right="110"/>
              <w:jc w:val="right"/>
              <w:rPr>
                <w:b/>
              </w:rPr>
            </w:pPr>
            <w:r>
              <w:rPr>
                <w:b/>
              </w:rPr>
              <w:t>2</w:t>
            </w:r>
            <w:r w:rsidR="00CA701B">
              <w:rPr>
                <w:b/>
              </w:rPr>
              <w:t xml:space="preserve"> K€</w:t>
            </w:r>
          </w:p>
        </w:tc>
      </w:tr>
      <w:tr w:rsidR="004E03F3">
        <w:trPr>
          <w:trHeight w:val="351"/>
        </w:trPr>
        <w:tc>
          <w:tcPr>
            <w:tcW w:w="5670" w:type="dxa"/>
            <w:tcBorders>
              <w:top w:val="single" w:sz="4" w:space="0" w:color="000000"/>
              <w:left w:val="single" w:sz="4" w:space="0" w:color="000000"/>
              <w:bottom w:val="single" w:sz="4" w:space="0" w:color="000000"/>
            </w:tcBorders>
            <w:shd w:val="clear" w:color="auto" w:fill="auto"/>
          </w:tcPr>
          <w:p w:rsidR="004E03F3" w:rsidRDefault="004E03F3">
            <w:pPr>
              <w:snapToGrid w:val="0"/>
              <w:rPr>
                <w:b/>
              </w:rPr>
            </w:pPr>
            <w:r>
              <w:rPr>
                <w:b/>
              </w:rPr>
              <w:t xml:space="preserve">Total Autres Frais  </w:t>
            </w:r>
          </w:p>
        </w:tc>
        <w:tc>
          <w:tcPr>
            <w:tcW w:w="1276" w:type="dxa"/>
            <w:tcBorders>
              <w:top w:val="single" w:sz="4" w:space="0" w:color="000000"/>
              <w:left w:val="single" w:sz="4" w:space="0" w:color="000000"/>
              <w:bottom w:val="single" w:sz="4" w:space="0" w:color="000000"/>
            </w:tcBorders>
            <w:shd w:val="clear" w:color="auto" w:fill="auto"/>
          </w:tcPr>
          <w:p w:rsidR="004E03F3" w:rsidRDefault="004E03F3">
            <w:pPr>
              <w:snapToGrid w:val="0"/>
              <w:ind w:right="36"/>
              <w:jc w:val="right"/>
              <w:rPr>
                <w:b/>
              </w:rPr>
            </w:pPr>
          </w:p>
        </w:tc>
        <w:tc>
          <w:tcPr>
            <w:tcW w:w="1416" w:type="dxa"/>
            <w:tcBorders>
              <w:top w:val="single" w:sz="4" w:space="0" w:color="000000"/>
              <w:left w:val="single" w:sz="4" w:space="0" w:color="000000"/>
              <w:bottom w:val="single" w:sz="4" w:space="0" w:color="000000"/>
            </w:tcBorders>
            <w:shd w:val="clear" w:color="auto" w:fill="auto"/>
          </w:tcPr>
          <w:p w:rsidR="004E03F3" w:rsidRDefault="004E03F3">
            <w:pPr>
              <w:snapToGrid w:val="0"/>
              <w:ind w:right="192"/>
              <w:jc w:val="right"/>
              <w:rPr>
                <w:b/>
              </w:rPr>
            </w:pPr>
            <w:r>
              <w:t>0</w:t>
            </w:r>
          </w:p>
        </w:tc>
        <w:tc>
          <w:tcPr>
            <w:tcW w:w="1753" w:type="dxa"/>
            <w:tcBorders>
              <w:top w:val="single" w:sz="4" w:space="0" w:color="000000"/>
              <w:left w:val="single" w:sz="4" w:space="0" w:color="000000"/>
              <w:bottom w:val="single" w:sz="4" w:space="0" w:color="000000"/>
              <w:right w:val="single" w:sz="4" w:space="0" w:color="000000"/>
            </w:tcBorders>
            <w:shd w:val="clear" w:color="auto" w:fill="auto"/>
          </w:tcPr>
          <w:p w:rsidR="004E03F3" w:rsidRDefault="00E52C10">
            <w:pPr>
              <w:snapToGrid w:val="0"/>
              <w:ind w:right="110"/>
              <w:jc w:val="right"/>
            </w:pPr>
            <w:r>
              <w:rPr>
                <w:b/>
              </w:rPr>
              <w:t>2</w:t>
            </w:r>
            <w:r w:rsidR="00CA701B">
              <w:rPr>
                <w:b/>
              </w:rPr>
              <w:t xml:space="preserve"> K€</w:t>
            </w:r>
          </w:p>
        </w:tc>
      </w:tr>
    </w:tbl>
    <w:p w:rsidR="004E03F3" w:rsidRDefault="004E03F3"/>
    <w:sectPr w:rsidR="004E03F3" w:rsidSect="00903BB2">
      <w:headerReference w:type="default" r:id="rId8"/>
      <w:footerReference w:type="even" r:id="rId9"/>
      <w:footerReference w:type="default" r:id="rId10"/>
      <w:headerReference w:type="first" r:id="rId11"/>
      <w:footerReference w:type="first" r:id="rId12"/>
      <w:pgSz w:w="11906" w:h="16838"/>
      <w:pgMar w:top="1134" w:right="1134" w:bottom="1134" w:left="1134" w:header="709" w:footer="709"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318E" w:rsidRDefault="00D1318E">
      <w:r>
        <w:separator/>
      </w:r>
    </w:p>
  </w:endnote>
  <w:endnote w:type="continuationSeparator" w:id="0">
    <w:p w:rsidR="00D1318E" w:rsidRDefault="00D1318E">
      <w:r>
        <w:continuationSeparator/>
      </w:r>
    </w:p>
  </w:endnote>
</w:endnotes>
</file>

<file path=word/fontTable.xml><?xml version="1.0" encoding="utf-8"?>
<w:fonts xmlns:r="http://schemas.openxmlformats.org/officeDocument/2006/relationships" xmlns:w="http://schemas.openxmlformats.org/wordprocessingml/2006/main">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Arial">
    <w:panose1 w:val="020B0604020202020204"/>
    <w:charset w:val="00"/>
    <w:family w:val="swiss"/>
    <w:pitch w:val="variable"/>
    <w:sig w:usb0="E0002AFF" w:usb1="C0007843" w:usb2="00000009" w:usb3="00000000" w:csb0="000001FF" w:csb1="00000000"/>
  </w:font>
  <w:font w:name="DejaVu Sans Mono">
    <w:panose1 w:val="020B0609030804020204"/>
    <w:charset w:val="00"/>
    <w:family w:val="modern"/>
    <w:pitch w:val="fixed"/>
    <w:sig w:usb0="E60026FF" w:usb1="D200F9FB" w:usb2="02000028"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Lohit Hindi">
    <w:altName w:val="MS Mincho"/>
    <w:charset w:val="80"/>
    <w:family w:val="auto"/>
    <w:pitch w:val="variable"/>
    <w:sig w:usb0="00000000" w:usb1="00000000" w:usb2="00000000" w:usb3="00000000" w:csb0="00000000" w:csb1="00000000"/>
  </w:font>
  <w:font w:name="Liberation Sans">
    <w:altName w:val="Arial"/>
    <w:charset w:val="00"/>
    <w:family w:val="swiss"/>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F" w:rsidRDefault="00F62BCF"/>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F" w:rsidRDefault="00F62BCF">
    <w:pPr>
      <w:pStyle w:val="Pieddepage"/>
      <w:tabs>
        <w:tab w:val="clear" w:pos="4536"/>
        <w:tab w:val="clear" w:pos="9072"/>
        <w:tab w:val="right" w:pos="9720"/>
      </w:tabs>
    </w:pPr>
    <w:r>
      <w:tab/>
      <w:t xml:space="preserve">page </w:t>
    </w:r>
    <w:r w:rsidR="001659F3">
      <w:rPr>
        <w:rStyle w:val="Numrodepage"/>
      </w:rPr>
      <w:fldChar w:fldCharType="begin"/>
    </w:r>
    <w:r>
      <w:rPr>
        <w:rStyle w:val="Numrodepage"/>
      </w:rPr>
      <w:instrText xml:space="preserve"> </w:instrText>
    </w:r>
    <w:r w:rsidR="00644481">
      <w:rPr>
        <w:rStyle w:val="Numrodepage"/>
      </w:rPr>
      <w:instrText>PAGE</w:instrText>
    </w:r>
    <w:r>
      <w:rPr>
        <w:rStyle w:val="Numrodepage"/>
      </w:rPr>
      <w:instrText xml:space="preserve"> </w:instrText>
    </w:r>
    <w:r w:rsidR="001659F3">
      <w:rPr>
        <w:rStyle w:val="Numrodepage"/>
      </w:rPr>
      <w:fldChar w:fldCharType="separate"/>
    </w:r>
    <w:r w:rsidR="00B04F8F">
      <w:rPr>
        <w:rStyle w:val="Numrodepage"/>
        <w:noProof/>
      </w:rPr>
      <w:t>8</w:t>
    </w:r>
    <w:r w:rsidR="001659F3">
      <w:rPr>
        <w:rStyle w:val="Numrodepage"/>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F" w:rsidRDefault="00F62BC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318E" w:rsidRDefault="00D1318E">
      <w:r>
        <w:separator/>
      </w:r>
    </w:p>
  </w:footnote>
  <w:footnote w:type="continuationSeparator" w:id="0">
    <w:p w:rsidR="00D1318E" w:rsidRDefault="00D1318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F" w:rsidRDefault="00F62BCF">
    <w:pPr>
      <w:pStyle w:val="En-tte"/>
      <w:spacing w:before="120" w:after="120"/>
      <w:jc w:val="both"/>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BCF" w:rsidRDefault="00F62BC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Titre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pStyle w:val="Titre9"/>
      <w:suff w:val="nothing"/>
      <w:lvlText w:val=""/>
      <w:lvlJc w:val="left"/>
      <w:pPr>
        <w:tabs>
          <w:tab w:val="num" w:pos="0"/>
        </w:tabs>
        <w:ind w:left="1584" w:hanging="1584"/>
      </w:pPr>
    </w:lvl>
  </w:abstractNum>
  <w:abstractNum w:abstractNumId="1">
    <w:nsid w:val="00000002"/>
    <w:multiLevelType w:val="singleLevel"/>
    <w:tmpl w:val="00000002"/>
    <w:name w:val="WW8Num2"/>
    <w:lvl w:ilvl="0">
      <w:start w:val="2"/>
      <w:numFmt w:val="bullet"/>
      <w:lvlText w:val="-"/>
      <w:lvlJc w:val="left"/>
      <w:pPr>
        <w:tabs>
          <w:tab w:val="num" w:pos="720"/>
        </w:tabs>
        <w:ind w:left="720" w:hanging="360"/>
      </w:pPr>
      <w:rPr>
        <w:rFonts w:ascii="Verdana" w:hAnsi="Verdana" w:cs="Times New Roman"/>
      </w:rPr>
    </w:lvl>
  </w:abstractNum>
  <w:abstractNum w:abstractNumId="2">
    <w:nsid w:val="00000003"/>
    <w:multiLevelType w:val="singleLevel"/>
    <w:tmpl w:val="00000003"/>
    <w:name w:val="WW8Num3"/>
    <w:lvl w:ilvl="0">
      <w:start w:val="2"/>
      <w:numFmt w:val="bullet"/>
      <w:lvlText w:val="-"/>
      <w:lvlJc w:val="left"/>
      <w:pPr>
        <w:tabs>
          <w:tab w:val="num" w:pos="360"/>
        </w:tabs>
        <w:ind w:left="360" w:hanging="360"/>
      </w:pPr>
      <w:rPr>
        <w:rFonts w:ascii="Verdana" w:hAnsi="Verdana" w:cs="Times"/>
      </w:rPr>
    </w:lvl>
  </w:abstractNum>
  <w:abstractNum w:abstractNumId="3">
    <w:nsid w:val="00000004"/>
    <w:multiLevelType w:val="singleLevel"/>
    <w:tmpl w:val="00000004"/>
    <w:name w:val="WW8Num4"/>
    <w:lvl w:ilvl="0">
      <w:start w:val="2"/>
      <w:numFmt w:val="bullet"/>
      <w:lvlText w:val="-"/>
      <w:lvlJc w:val="left"/>
      <w:pPr>
        <w:tabs>
          <w:tab w:val="num" w:pos="720"/>
        </w:tabs>
        <w:ind w:left="720" w:hanging="360"/>
      </w:pPr>
      <w:rPr>
        <w:rFonts w:ascii="Verdana" w:hAnsi="Verdana" w:cs="Times New Roman"/>
      </w:rPr>
    </w:lvl>
  </w:abstractNum>
  <w:abstractNum w:abstractNumId="4">
    <w:nsid w:val="00000005"/>
    <w:multiLevelType w:val="singleLevel"/>
    <w:tmpl w:val="00000005"/>
    <w:name w:val="WW8Num5"/>
    <w:lvl w:ilvl="0">
      <w:start w:val="1"/>
      <w:numFmt w:val="decimal"/>
      <w:lvlText w:val="%1."/>
      <w:lvlJc w:val="left"/>
      <w:pPr>
        <w:tabs>
          <w:tab w:val="num" w:pos="0"/>
        </w:tabs>
        <w:ind w:left="1068" w:hanging="360"/>
      </w:pPr>
    </w:lvl>
  </w:abstractNum>
  <w:abstractNum w:abstractNumId="5">
    <w:nsid w:val="00000006"/>
    <w:multiLevelType w:val="multilevel"/>
    <w:tmpl w:val="00000006"/>
    <w:name w:val="WW8Num6"/>
    <w:lvl w:ilvl="0">
      <w:start w:val="1"/>
      <w:numFmt w:val="bullet"/>
      <w:lvlText w:val=""/>
      <w:lvlJc w:val="left"/>
      <w:pPr>
        <w:tabs>
          <w:tab w:val="num" w:pos="720"/>
        </w:tabs>
        <w:ind w:left="720" w:hanging="360"/>
      </w:pPr>
      <w:rPr>
        <w:rFonts w:ascii="Symbol" w:hAnsi="Symbol" w:cs="Times"/>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Times"/>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Times"/>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Times New Roman"/>
      </w:rPr>
    </w:lvl>
    <w:lvl w:ilvl="1">
      <w:start w:val="1"/>
      <w:numFmt w:val="bullet"/>
      <w:lvlText w:val="◦"/>
      <w:lvlJc w:val="left"/>
      <w:pPr>
        <w:tabs>
          <w:tab w:val="num" w:pos="1080"/>
        </w:tabs>
        <w:ind w:left="1080" w:hanging="360"/>
      </w:pPr>
      <w:rPr>
        <w:rFonts w:ascii="OpenSymbol" w:hAnsi="OpenSymbol" w:cs="Arial"/>
      </w:rPr>
    </w:lvl>
    <w:lvl w:ilvl="2">
      <w:start w:val="1"/>
      <w:numFmt w:val="bullet"/>
      <w:lvlText w:val="▪"/>
      <w:lvlJc w:val="left"/>
      <w:pPr>
        <w:tabs>
          <w:tab w:val="num" w:pos="1440"/>
        </w:tabs>
        <w:ind w:left="1440" w:hanging="360"/>
      </w:pPr>
      <w:rPr>
        <w:rFonts w:ascii="OpenSymbol" w:hAnsi="OpenSymbol" w:cs="Arial"/>
      </w:rPr>
    </w:lvl>
    <w:lvl w:ilvl="3">
      <w:start w:val="1"/>
      <w:numFmt w:val="bullet"/>
      <w:lvlText w:val=""/>
      <w:lvlJc w:val="left"/>
      <w:pPr>
        <w:tabs>
          <w:tab w:val="num" w:pos="1800"/>
        </w:tabs>
        <w:ind w:left="1800" w:hanging="360"/>
      </w:pPr>
      <w:rPr>
        <w:rFonts w:ascii="Symbol" w:hAnsi="Symbol" w:cs="Times New Roman"/>
      </w:rPr>
    </w:lvl>
    <w:lvl w:ilvl="4">
      <w:start w:val="1"/>
      <w:numFmt w:val="bullet"/>
      <w:lvlText w:val="◦"/>
      <w:lvlJc w:val="left"/>
      <w:pPr>
        <w:tabs>
          <w:tab w:val="num" w:pos="2160"/>
        </w:tabs>
        <w:ind w:left="2160" w:hanging="360"/>
      </w:pPr>
      <w:rPr>
        <w:rFonts w:ascii="OpenSymbol" w:hAnsi="OpenSymbol" w:cs="Arial"/>
      </w:rPr>
    </w:lvl>
    <w:lvl w:ilvl="5">
      <w:start w:val="1"/>
      <w:numFmt w:val="bullet"/>
      <w:lvlText w:val="▪"/>
      <w:lvlJc w:val="left"/>
      <w:pPr>
        <w:tabs>
          <w:tab w:val="num" w:pos="2520"/>
        </w:tabs>
        <w:ind w:left="2520" w:hanging="360"/>
      </w:pPr>
      <w:rPr>
        <w:rFonts w:ascii="OpenSymbol" w:hAnsi="OpenSymbol" w:cs="Arial"/>
      </w:rPr>
    </w:lvl>
    <w:lvl w:ilvl="6">
      <w:start w:val="1"/>
      <w:numFmt w:val="bullet"/>
      <w:lvlText w:val=""/>
      <w:lvlJc w:val="left"/>
      <w:pPr>
        <w:tabs>
          <w:tab w:val="num" w:pos="2880"/>
        </w:tabs>
        <w:ind w:left="2880" w:hanging="360"/>
      </w:pPr>
      <w:rPr>
        <w:rFonts w:ascii="Symbol" w:hAnsi="Symbol" w:cs="Times New Roman"/>
      </w:rPr>
    </w:lvl>
    <w:lvl w:ilvl="7">
      <w:start w:val="1"/>
      <w:numFmt w:val="bullet"/>
      <w:lvlText w:val="◦"/>
      <w:lvlJc w:val="left"/>
      <w:pPr>
        <w:tabs>
          <w:tab w:val="num" w:pos="3240"/>
        </w:tabs>
        <w:ind w:left="3240" w:hanging="360"/>
      </w:pPr>
      <w:rPr>
        <w:rFonts w:ascii="OpenSymbol" w:hAnsi="OpenSymbol" w:cs="Arial"/>
      </w:rPr>
    </w:lvl>
    <w:lvl w:ilvl="8">
      <w:start w:val="1"/>
      <w:numFmt w:val="bullet"/>
      <w:lvlText w:val="▪"/>
      <w:lvlJc w:val="left"/>
      <w:pPr>
        <w:tabs>
          <w:tab w:val="num" w:pos="3600"/>
        </w:tabs>
        <w:ind w:left="3600" w:hanging="360"/>
      </w:pPr>
      <w:rPr>
        <w:rFonts w:ascii="OpenSymbol" w:hAnsi="OpenSymbol" w:cs="Arial"/>
      </w:rPr>
    </w:lvl>
  </w:abstractNum>
  <w:abstractNum w:abstractNumId="7">
    <w:nsid w:val="00000008"/>
    <w:multiLevelType w:val="multilevel"/>
    <w:tmpl w:val="00000008"/>
    <w:name w:val="WW8Num8"/>
    <w:lvl w:ilvl="0">
      <w:start w:val="1"/>
      <w:numFmt w:val="bullet"/>
      <w:lvlText w:val=""/>
      <w:lvlJc w:val="left"/>
      <w:pPr>
        <w:tabs>
          <w:tab w:val="num" w:pos="360"/>
        </w:tabs>
        <w:ind w:left="360" w:hanging="360"/>
      </w:pPr>
      <w:rPr>
        <w:rFonts w:ascii="Symbol" w:hAnsi="Symbol" w:cs="DejaVu Sans Mono"/>
      </w:rPr>
    </w:lvl>
    <w:lvl w:ilvl="1">
      <w:start w:val="1"/>
      <w:numFmt w:val="bullet"/>
      <w:lvlText w:val="◦"/>
      <w:lvlJc w:val="left"/>
      <w:pPr>
        <w:tabs>
          <w:tab w:val="num" w:pos="720"/>
        </w:tabs>
        <w:ind w:left="720" w:hanging="360"/>
      </w:pPr>
      <w:rPr>
        <w:rFonts w:ascii="OpenSymbol" w:hAnsi="OpenSymbol" w:cs="DejaVu Sans Mono"/>
      </w:rPr>
    </w:lvl>
    <w:lvl w:ilvl="2">
      <w:start w:val="1"/>
      <w:numFmt w:val="bullet"/>
      <w:lvlText w:val="▪"/>
      <w:lvlJc w:val="left"/>
      <w:pPr>
        <w:tabs>
          <w:tab w:val="num" w:pos="1080"/>
        </w:tabs>
        <w:ind w:left="1080" w:hanging="360"/>
      </w:pPr>
      <w:rPr>
        <w:rFonts w:ascii="OpenSymbol" w:hAnsi="OpenSymbol" w:cs="DejaVu Sans Mono"/>
      </w:rPr>
    </w:lvl>
    <w:lvl w:ilvl="3">
      <w:start w:val="1"/>
      <w:numFmt w:val="bullet"/>
      <w:lvlText w:val=""/>
      <w:lvlJc w:val="left"/>
      <w:pPr>
        <w:tabs>
          <w:tab w:val="num" w:pos="1440"/>
        </w:tabs>
        <w:ind w:left="1440" w:hanging="360"/>
      </w:pPr>
      <w:rPr>
        <w:rFonts w:ascii="Symbol" w:hAnsi="Symbol" w:cs="DejaVu Sans Mono"/>
      </w:rPr>
    </w:lvl>
    <w:lvl w:ilvl="4">
      <w:start w:val="1"/>
      <w:numFmt w:val="bullet"/>
      <w:lvlText w:val="◦"/>
      <w:lvlJc w:val="left"/>
      <w:pPr>
        <w:tabs>
          <w:tab w:val="num" w:pos="1800"/>
        </w:tabs>
        <w:ind w:left="1800" w:hanging="360"/>
      </w:pPr>
      <w:rPr>
        <w:rFonts w:ascii="OpenSymbol" w:hAnsi="OpenSymbol" w:cs="DejaVu Sans Mono"/>
      </w:rPr>
    </w:lvl>
    <w:lvl w:ilvl="5">
      <w:start w:val="1"/>
      <w:numFmt w:val="bullet"/>
      <w:lvlText w:val="▪"/>
      <w:lvlJc w:val="left"/>
      <w:pPr>
        <w:tabs>
          <w:tab w:val="num" w:pos="2160"/>
        </w:tabs>
        <w:ind w:left="2160" w:hanging="360"/>
      </w:pPr>
      <w:rPr>
        <w:rFonts w:ascii="OpenSymbol" w:hAnsi="OpenSymbol" w:cs="DejaVu Sans Mono"/>
      </w:rPr>
    </w:lvl>
    <w:lvl w:ilvl="6">
      <w:start w:val="1"/>
      <w:numFmt w:val="bullet"/>
      <w:lvlText w:val=""/>
      <w:lvlJc w:val="left"/>
      <w:pPr>
        <w:tabs>
          <w:tab w:val="num" w:pos="2520"/>
        </w:tabs>
        <w:ind w:left="2520" w:hanging="360"/>
      </w:pPr>
      <w:rPr>
        <w:rFonts w:ascii="Symbol" w:hAnsi="Symbol" w:cs="DejaVu Sans Mono"/>
      </w:rPr>
    </w:lvl>
    <w:lvl w:ilvl="7">
      <w:start w:val="1"/>
      <w:numFmt w:val="bullet"/>
      <w:lvlText w:val="◦"/>
      <w:lvlJc w:val="left"/>
      <w:pPr>
        <w:tabs>
          <w:tab w:val="num" w:pos="2880"/>
        </w:tabs>
        <w:ind w:left="2880" w:hanging="360"/>
      </w:pPr>
      <w:rPr>
        <w:rFonts w:ascii="OpenSymbol" w:hAnsi="OpenSymbol" w:cs="DejaVu Sans Mono"/>
      </w:rPr>
    </w:lvl>
    <w:lvl w:ilvl="8">
      <w:start w:val="1"/>
      <w:numFmt w:val="bullet"/>
      <w:lvlText w:val="▪"/>
      <w:lvlJc w:val="left"/>
      <w:pPr>
        <w:tabs>
          <w:tab w:val="num" w:pos="3240"/>
        </w:tabs>
        <w:ind w:left="3240" w:hanging="360"/>
      </w:pPr>
      <w:rPr>
        <w:rFonts w:ascii="OpenSymbol" w:hAnsi="OpenSymbol" w:cs="DejaVu Sans Mono"/>
      </w:rPr>
    </w:lvl>
  </w:abstractNum>
  <w:abstractNum w:abstractNumId="8">
    <w:nsid w:val="00000009"/>
    <w:multiLevelType w:val="singleLevel"/>
    <w:tmpl w:val="00000009"/>
    <w:name w:val="WW8Num9"/>
    <w:lvl w:ilvl="0">
      <w:start w:val="1"/>
      <w:numFmt w:val="bullet"/>
      <w:lvlText w:val=""/>
      <w:lvlJc w:val="left"/>
      <w:pPr>
        <w:tabs>
          <w:tab w:val="num" w:pos="0"/>
        </w:tabs>
        <w:ind w:left="720" w:hanging="360"/>
      </w:pPr>
      <w:rPr>
        <w:rFonts w:ascii="Symbol" w:hAnsi="Symbol" w:cs="Times"/>
      </w:rPr>
    </w:lvl>
  </w:abstractNum>
  <w:abstractNum w:abstractNumId="9">
    <w:nsid w:val="0000000A"/>
    <w:multiLevelType w:val="multilevel"/>
    <w:tmpl w:val="0000000A"/>
    <w:name w:val="WW8Num10"/>
    <w:lvl w:ilvl="0">
      <w:start w:val="1"/>
      <w:numFmt w:val="bullet"/>
      <w:lvlText w:val=""/>
      <w:lvlJc w:val="left"/>
      <w:pPr>
        <w:tabs>
          <w:tab w:val="num" w:pos="720"/>
        </w:tabs>
        <w:ind w:left="720" w:hanging="360"/>
      </w:pPr>
      <w:rPr>
        <w:rFonts w:ascii="Symbol" w:hAnsi="Symbol" w:cs="DejaVu Sans Mono"/>
      </w:rPr>
    </w:lvl>
    <w:lvl w:ilvl="1">
      <w:start w:val="1"/>
      <w:numFmt w:val="bullet"/>
      <w:lvlText w:val="◦"/>
      <w:lvlJc w:val="left"/>
      <w:pPr>
        <w:tabs>
          <w:tab w:val="num" w:pos="1080"/>
        </w:tabs>
        <w:ind w:left="1080" w:hanging="360"/>
      </w:pPr>
      <w:rPr>
        <w:rFonts w:ascii="OpenSymbol" w:hAnsi="OpenSymbol" w:cs="DejaVu Sans Mono"/>
      </w:rPr>
    </w:lvl>
    <w:lvl w:ilvl="2">
      <w:start w:val="1"/>
      <w:numFmt w:val="bullet"/>
      <w:lvlText w:val="▪"/>
      <w:lvlJc w:val="left"/>
      <w:pPr>
        <w:tabs>
          <w:tab w:val="num" w:pos="1440"/>
        </w:tabs>
        <w:ind w:left="1440" w:hanging="360"/>
      </w:pPr>
      <w:rPr>
        <w:rFonts w:ascii="OpenSymbol" w:hAnsi="OpenSymbol" w:cs="DejaVu Sans Mono"/>
      </w:rPr>
    </w:lvl>
    <w:lvl w:ilvl="3">
      <w:start w:val="1"/>
      <w:numFmt w:val="bullet"/>
      <w:lvlText w:val=""/>
      <w:lvlJc w:val="left"/>
      <w:pPr>
        <w:tabs>
          <w:tab w:val="num" w:pos="1800"/>
        </w:tabs>
        <w:ind w:left="1800" w:hanging="360"/>
      </w:pPr>
      <w:rPr>
        <w:rFonts w:ascii="Symbol" w:hAnsi="Symbol" w:cs="DejaVu Sans Mono"/>
      </w:rPr>
    </w:lvl>
    <w:lvl w:ilvl="4">
      <w:start w:val="1"/>
      <w:numFmt w:val="bullet"/>
      <w:lvlText w:val="◦"/>
      <w:lvlJc w:val="left"/>
      <w:pPr>
        <w:tabs>
          <w:tab w:val="num" w:pos="2160"/>
        </w:tabs>
        <w:ind w:left="2160" w:hanging="360"/>
      </w:pPr>
      <w:rPr>
        <w:rFonts w:ascii="OpenSymbol" w:hAnsi="OpenSymbol" w:cs="DejaVu Sans Mono"/>
      </w:rPr>
    </w:lvl>
    <w:lvl w:ilvl="5">
      <w:start w:val="1"/>
      <w:numFmt w:val="bullet"/>
      <w:lvlText w:val="▪"/>
      <w:lvlJc w:val="left"/>
      <w:pPr>
        <w:tabs>
          <w:tab w:val="num" w:pos="2520"/>
        </w:tabs>
        <w:ind w:left="2520" w:hanging="360"/>
      </w:pPr>
      <w:rPr>
        <w:rFonts w:ascii="OpenSymbol" w:hAnsi="OpenSymbol" w:cs="DejaVu Sans Mono"/>
      </w:rPr>
    </w:lvl>
    <w:lvl w:ilvl="6">
      <w:start w:val="1"/>
      <w:numFmt w:val="bullet"/>
      <w:lvlText w:val=""/>
      <w:lvlJc w:val="left"/>
      <w:pPr>
        <w:tabs>
          <w:tab w:val="num" w:pos="2880"/>
        </w:tabs>
        <w:ind w:left="2880" w:hanging="360"/>
      </w:pPr>
      <w:rPr>
        <w:rFonts w:ascii="Symbol" w:hAnsi="Symbol" w:cs="DejaVu Sans Mono"/>
      </w:rPr>
    </w:lvl>
    <w:lvl w:ilvl="7">
      <w:start w:val="1"/>
      <w:numFmt w:val="bullet"/>
      <w:lvlText w:val="◦"/>
      <w:lvlJc w:val="left"/>
      <w:pPr>
        <w:tabs>
          <w:tab w:val="num" w:pos="3240"/>
        </w:tabs>
        <w:ind w:left="3240" w:hanging="360"/>
      </w:pPr>
      <w:rPr>
        <w:rFonts w:ascii="OpenSymbol" w:hAnsi="OpenSymbol" w:cs="DejaVu Sans Mono"/>
      </w:rPr>
    </w:lvl>
    <w:lvl w:ilvl="8">
      <w:start w:val="1"/>
      <w:numFmt w:val="bullet"/>
      <w:lvlText w:val="▪"/>
      <w:lvlJc w:val="left"/>
      <w:pPr>
        <w:tabs>
          <w:tab w:val="num" w:pos="3600"/>
        </w:tabs>
        <w:ind w:left="3600" w:hanging="360"/>
      </w:pPr>
      <w:rPr>
        <w:rFonts w:ascii="OpenSymbol" w:hAnsi="OpenSymbol" w:cs="DejaVu Sans Mono"/>
      </w:rPr>
    </w:lvl>
  </w:abstractNum>
  <w:abstractNum w:abstractNumId="10">
    <w:nsid w:val="0AA50391"/>
    <w:multiLevelType w:val="multilevel"/>
    <w:tmpl w:val="EE48093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B9C1166"/>
    <w:multiLevelType w:val="multilevel"/>
    <w:tmpl w:val="358EF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E914DF7"/>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234F3560"/>
    <w:multiLevelType w:val="hybridMultilevel"/>
    <w:tmpl w:val="A86829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58A4CEA"/>
    <w:multiLevelType w:val="hybridMultilevel"/>
    <w:tmpl w:val="0212C92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9E67DFB"/>
    <w:multiLevelType w:val="hybridMultilevel"/>
    <w:tmpl w:val="C636956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44B639B3"/>
    <w:multiLevelType w:val="hybridMultilevel"/>
    <w:tmpl w:val="93BE65F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nsid w:val="49225318"/>
    <w:multiLevelType w:val="hybridMultilevel"/>
    <w:tmpl w:val="F7064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B4357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9">
    <w:nsid w:val="4E4D2F2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nsid w:val="508009AA"/>
    <w:multiLevelType w:val="hybridMultilevel"/>
    <w:tmpl w:val="2312F1C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50E077B6"/>
    <w:multiLevelType w:val="hybridMultilevel"/>
    <w:tmpl w:val="801A0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6387332"/>
    <w:multiLevelType w:val="multilevel"/>
    <w:tmpl w:val="62FCDD0C"/>
    <w:lvl w:ilvl="0">
      <w:start w:val="6"/>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3">
    <w:nsid w:val="5F963752"/>
    <w:multiLevelType w:val="hybridMultilevel"/>
    <w:tmpl w:val="D50CE2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nsid w:val="70151FA2"/>
    <w:multiLevelType w:val="hybridMultilevel"/>
    <w:tmpl w:val="12688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59256F"/>
    <w:multiLevelType w:val="multilevel"/>
    <w:tmpl w:val="9C525E5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6C24469"/>
    <w:multiLevelType w:val="hybridMultilevel"/>
    <w:tmpl w:val="5B72B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BD162A8"/>
    <w:multiLevelType w:val="multilevel"/>
    <w:tmpl w:val="7F9ACB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CAA68DA"/>
    <w:multiLevelType w:val="multilevel"/>
    <w:tmpl w:val="A2A66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EB95153"/>
    <w:multiLevelType w:val="multilevel"/>
    <w:tmpl w:val="672A360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2E663D"/>
    <w:multiLevelType w:val="hybridMultilevel"/>
    <w:tmpl w:val="E526999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27"/>
  </w:num>
  <w:num w:numId="12">
    <w:abstractNumId w:val="26"/>
  </w:num>
  <w:num w:numId="13">
    <w:abstractNumId w:val="17"/>
  </w:num>
  <w:num w:numId="14">
    <w:abstractNumId w:val="24"/>
  </w:num>
  <w:num w:numId="15">
    <w:abstractNumId w:val="10"/>
  </w:num>
  <w:num w:numId="16">
    <w:abstractNumId w:val="21"/>
  </w:num>
  <w:num w:numId="17">
    <w:abstractNumId w:val="29"/>
  </w:num>
  <w:num w:numId="18">
    <w:abstractNumId w:val="25"/>
  </w:num>
  <w:num w:numId="19">
    <w:abstractNumId w:val="28"/>
  </w:num>
  <w:num w:numId="20">
    <w:abstractNumId w:val="11"/>
  </w:num>
  <w:num w:numId="21">
    <w:abstractNumId w:val="13"/>
  </w:num>
  <w:num w:numId="22">
    <w:abstractNumId w:val="15"/>
  </w:num>
  <w:num w:numId="23">
    <w:abstractNumId w:val="19"/>
  </w:num>
  <w:num w:numId="24">
    <w:abstractNumId w:val="16"/>
  </w:num>
  <w:num w:numId="25">
    <w:abstractNumId w:val="20"/>
  </w:num>
  <w:num w:numId="26">
    <w:abstractNumId w:val="23"/>
  </w:num>
  <w:num w:numId="27">
    <w:abstractNumId w:val="14"/>
  </w:num>
  <w:num w:numId="28">
    <w:abstractNumId w:val="22"/>
  </w:num>
  <w:num w:numId="29">
    <w:abstractNumId w:val="12"/>
  </w:num>
  <w:num w:numId="30">
    <w:abstractNumId w:val="18"/>
  </w:num>
  <w:num w:numId="31">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SortMethod w:val="000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footnotePr>
    <w:footnote w:id="-1"/>
    <w:footnote w:id="0"/>
  </w:footnotePr>
  <w:endnotePr>
    <w:endnote w:id="-1"/>
    <w:endnote w:id="0"/>
  </w:endnotePr>
  <w:compat/>
  <w:rsids>
    <w:rsidRoot w:val="003E1771"/>
    <w:rsid w:val="00043857"/>
    <w:rsid w:val="000725D2"/>
    <w:rsid w:val="001071CB"/>
    <w:rsid w:val="001659F3"/>
    <w:rsid w:val="001B2E4B"/>
    <w:rsid w:val="001C6A12"/>
    <w:rsid w:val="001F0192"/>
    <w:rsid w:val="00214A8F"/>
    <w:rsid w:val="00221612"/>
    <w:rsid w:val="00237817"/>
    <w:rsid w:val="002625CB"/>
    <w:rsid w:val="002776F7"/>
    <w:rsid w:val="002D24CB"/>
    <w:rsid w:val="003068D0"/>
    <w:rsid w:val="003431B5"/>
    <w:rsid w:val="00347BE5"/>
    <w:rsid w:val="00356415"/>
    <w:rsid w:val="003A0BA9"/>
    <w:rsid w:val="003D554D"/>
    <w:rsid w:val="003D7146"/>
    <w:rsid w:val="003E1771"/>
    <w:rsid w:val="003E1CFD"/>
    <w:rsid w:val="0040036F"/>
    <w:rsid w:val="004110B1"/>
    <w:rsid w:val="00493CA6"/>
    <w:rsid w:val="004976BC"/>
    <w:rsid w:val="004E03F3"/>
    <w:rsid w:val="004E09F8"/>
    <w:rsid w:val="004E2791"/>
    <w:rsid w:val="004F50F4"/>
    <w:rsid w:val="004F567B"/>
    <w:rsid w:val="005318E6"/>
    <w:rsid w:val="005462B6"/>
    <w:rsid w:val="00642063"/>
    <w:rsid w:val="00644481"/>
    <w:rsid w:val="006522E9"/>
    <w:rsid w:val="0065442A"/>
    <w:rsid w:val="0067000F"/>
    <w:rsid w:val="0068484D"/>
    <w:rsid w:val="006B30FB"/>
    <w:rsid w:val="006C44BA"/>
    <w:rsid w:val="006C53EB"/>
    <w:rsid w:val="006D1910"/>
    <w:rsid w:val="006F4AC2"/>
    <w:rsid w:val="006F50C1"/>
    <w:rsid w:val="007150CD"/>
    <w:rsid w:val="00734CA1"/>
    <w:rsid w:val="00736C18"/>
    <w:rsid w:val="00753B6F"/>
    <w:rsid w:val="00753D57"/>
    <w:rsid w:val="007655E4"/>
    <w:rsid w:val="007D6CD8"/>
    <w:rsid w:val="007F771E"/>
    <w:rsid w:val="00821B8A"/>
    <w:rsid w:val="00840F59"/>
    <w:rsid w:val="008B0BD8"/>
    <w:rsid w:val="008E7DD3"/>
    <w:rsid w:val="00903BB2"/>
    <w:rsid w:val="00905FEC"/>
    <w:rsid w:val="00911273"/>
    <w:rsid w:val="00982252"/>
    <w:rsid w:val="009B23C7"/>
    <w:rsid w:val="009C6A00"/>
    <w:rsid w:val="00A37382"/>
    <w:rsid w:val="00AA205A"/>
    <w:rsid w:val="00AB04CF"/>
    <w:rsid w:val="00AB3AC3"/>
    <w:rsid w:val="00AC5284"/>
    <w:rsid w:val="00AF1743"/>
    <w:rsid w:val="00B04F8F"/>
    <w:rsid w:val="00B23F23"/>
    <w:rsid w:val="00B270C4"/>
    <w:rsid w:val="00BB4863"/>
    <w:rsid w:val="00BD6C18"/>
    <w:rsid w:val="00BE4FAC"/>
    <w:rsid w:val="00BF0030"/>
    <w:rsid w:val="00BF48AD"/>
    <w:rsid w:val="00C63C5E"/>
    <w:rsid w:val="00CA701B"/>
    <w:rsid w:val="00CB755E"/>
    <w:rsid w:val="00D1318E"/>
    <w:rsid w:val="00DA54DF"/>
    <w:rsid w:val="00DE29C5"/>
    <w:rsid w:val="00DF5D87"/>
    <w:rsid w:val="00E52C10"/>
    <w:rsid w:val="00ED198B"/>
    <w:rsid w:val="00F2057F"/>
    <w:rsid w:val="00F241A1"/>
    <w:rsid w:val="00F60EF8"/>
    <w:rsid w:val="00F62BCF"/>
    <w:rsid w:val="00F9601A"/>
    <w:rsid w:val="00FA65BA"/>
  </w:rsids>
  <m:mathPr>
    <m:mathFont m:val="Cambria Math"/>
    <m:brkBin m:val="before"/>
    <m:brkBinSub m:val="--"/>
    <m:smallFrac m:val="off"/>
    <m:dispDef m:val="off"/>
    <m:lMargin m:val="0"/>
    <m:rMargin m:val="0"/>
    <m:defJc m:val="centerGroup"/>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03BB2"/>
    <w:pPr>
      <w:suppressAutoHyphens/>
    </w:pPr>
    <w:rPr>
      <w:sz w:val="24"/>
      <w:lang w:eastAsia="zh-CN"/>
    </w:rPr>
  </w:style>
  <w:style w:type="paragraph" w:styleId="Titre1">
    <w:name w:val="heading 1"/>
    <w:basedOn w:val="Normal"/>
    <w:next w:val="Normal"/>
    <w:qFormat/>
    <w:rsid w:val="00903BB2"/>
    <w:pPr>
      <w:keepNext/>
      <w:spacing w:before="240" w:after="60"/>
      <w:outlineLvl w:val="0"/>
    </w:pPr>
    <w:rPr>
      <w:rFonts w:ascii="Cambria" w:hAnsi="Cambria"/>
      <w:b/>
      <w:bCs/>
      <w:kern w:val="1"/>
      <w:sz w:val="32"/>
      <w:szCs w:val="32"/>
    </w:rPr>
  </w:style>
  <w:style w:type="paragraph" w:styleId="Titre4">
    <w:name w:val="heading 4"/>
    <w:basedOn w:val="Normal"/>
    <w:next w:val="Normal"/>
    <w:qFormat/>
    <w:rsid w:val="00903BB2"/>
    <w:pPr>
      <w:keepNext/>
      <w:numPr>
        <w:ilvl w:val="3"/>
        <w:numId w:val="1"/>
      </w:numPr>
      <w:spacing w:before="240" w:after="60"/>
      <w:outlineLvl w:val="3"/>
    </w:pPr>
    <w:rPr>
      <w:b/>
      <w:bCs/>
      <w:sz w:val="28"/>
      <w:szCs w:val="28"/>
    </w:rPr>
  </w:style>
  <w:style w:type="paragraph" w:styleId="Titre9">
    <w:name w:val="heading 9"/>
    <w:basedOn w:val="Normal"/>
    <w:next w:val="Normal"/>
    <w:qFormat/>
    <w:rsid w:val="00903BB2"/>
    <w:pPr>
      <w:keepNext/>
      <w:numPr>
        <w:ilvl w:val="8"/>
        <w:numId w:val="1"/>
      </w:numPr>
      <w:jc w:val="center"/>
      <w:outlineLvl w:val="8"/>
    </w:pPr>
    <w:rPr>
      <w:b/>
      <w:color w:val="00000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sid w:val="00903BB2"/>
    <w:rPr>
      <w:rFonts w:ascii="Verdana" w:eastAsia="Times New Roman" w:hAnsi="Verdana" w:cs="Times New Roman"/>
    </w:rPr>
  </w:style>
  <w:style w:type="character" w:customStyle="1" w:styleId="WW8Num3z0">
    <w:name w:val="WW8Num3z0"/>
    <w:rsid w:val="00903BB2"/>
    <w:rPr>
      <w:rFonts w:ascii="Symbol" w:hAnsi="Symbol" w:cs="Symbol"/>
    </w:rPr>
  </w:style>
  <w:style w:type="character" w:customStyle="1" w:styleId="WW8Num4z0">
    <w:name w:val="WW8Num4z0"/>
    <w:rsid w:val="00903BB2"/>
    <w:rPr>
      <w:rFonts w:ascii="Verdana" w:eastAsia="Times New Roman" w:hAnsi="Verdana" w:cs="Times New Roman"/>
    </w:rPr>
  </w:style>
  <w:style w:type="character" w:customStyle="1" w:styleId="WW8Num6z0">
    <w:name w:val="WW8Num6z0"/>
    <w:rsid w:val="00903BB2"/>
    <w:rPr>
      <w:rFonts w:ascii="Symbol" w:hAnsi="Symbol" w:cs="Symbol"/>
    </w:rPr>
  </w:style>
  <w:style w:type="character" w:customStyle="1" w:styleId="WW8Num6z1">
    <w:name w:val="WW8Num6z1"/>
    <w:rsid w:val="00903BB2"/>
    <w:rPr>
      <w:rFonts w:ascii="Courier New" w:hAnsi="Courier New" w:cs="Courier New"/>
    </w:rPr>
  </w:style>
  <w:style w:type="character" w:customStyle="1" w:styleId="WW8Num7z0">
    <w:name w:val="WW8Num7z0"/>
    <w:rsid w:val="00903BB2"/>
    <w:rPr>
      <w:rFonts w:ascii="Verdana" w:eastAsia="Times New Roman" w:hAnsi="Verdana" w:cs="Times New Roman"/>
    </w:rPr>
  </w:style>
  <w:style w:type="character" w:customStyle="1" w:styleId="WW8Num7z1">
    <w:name w:val="WW8Num7z1"/>
    <w:rsid w:val="00903BB2"/>
    <w:rPr>
      <w:rFonts w:ascii="Courier New" w:hAnsi="Courier New" w:cs="Courier New"/>
    </w:rPr>
  </w:style>
  <w:style w:type="character" w:customStyle="1" w:styleId="WW8Num8z0">
    <w:name w:val="WW8Num8z0"/>
    <w:rsid w:val="00903BB2"/>
    <w:rPr>
      <w:rFonts w:ascii="Symbol" w:hAnsi="Symbol" w:cs="OpenSymbol"/>
    </w:rPr>
  </w:style>
  <w:style w:type="character" w:customStyle="1" w:styleId="WW8Num8z1">
    <w:name w:val="WW8Num8z1"/>
    <w:rsid w:val="00903BB2"/>
    <w:rPr>
      <w:rFonts w:ascii="OpenSymbol" w:hAnsi="OpenSymbol" w:cs="OpenSymbol"/>
    </w:rPr>
  </w:style>
  <w:style w:type="character" w:customStyle="1" w:styleId="WW8Num9z0">
    <w:name w:val="WW8Num9z0"/>
    <w:rsid w:val="00903BB2"/>
    <w:rPr>
      <w:rFonts w:ascii="Symbol" w:hAnsi="Symbol" w:cs="Symbol"/>
    </w:rPr>
  </w:style>
  <w:style w:type="character" w:customStyle="1" w:styleId="WW8Num10z0">
    <w:name w:val="WW8Num10z0"/>
    <w:rsid w:val="00903BB2"/>
    <w:rPr>
      <w:rFonts w:ascii="Symbol" w:hAnsi="Symbol" w:cs="OpenSymbol"/>
    </w:rPr>
  </w:style>
  <w:style w:type="character" w:customStyle="1" w:styleId="WW8Num10z1">
    <w:name w:val="WW8Num10z1"/>
    <w:rsid w:val="00903BB2"/>
    <w:rPr>
      <w:rFonts w:ascii="OpenSymbol" w:hAnsi="OpenSymbol" w:cs="OpenSymbol"/>
    </w:rPr>
  </w:style>
  <w:style w:type="character" w:customStyle="1" w:styleId="Absatz-Standardschriftart">
    <w:name w:val="Absatz-Standardschriftart"/>
    <w:rsid w:val="00903BB2"/>
  </w:style>
  <w:style w:type="character" w:customStyle="1" w:styleId="WW-Absatz-Standardschriftart">
    <w:name w:val="WW-Absatz-Standardschriftart"/>
    <w:rsid w:val="00903BB2"/>
  </w:style>
  <w:style w:type="character" w:customStyle="1" w:styleId="WW8Num9z1">
    <w:name w:val="WW8Num9z1"/>
    <w:rsid w:val="00903BB2"/>
    <w:rPr>
      <w:rFonts w:ascii="Courier New" w:hAnsi="Courier New" w:cs="Courier New"/>
    </w:rPr>
  </w:style>
  <w:style w:type="character" w:customStyle="1" w:styleId="WW8Num9z2">
    <w:name w:val="WW8Num9z2"/>
    <w:rsid w:val="00903BB2"/>
    <w:rPr>
      <w:rFonts w:ascii="Wingdings" w:hAnsi="Wingdings" w:cs="Wingdings"/>
    </w:rPr>
  </w:style>
  <w:style w:type="character" w:customStyle="1" w:styleId="Policepardfaut2">
    <w:name w:val="Police par défaut2"/>
    <w:rsid w:val="00903BB2"/>
  </w:style>
  <w:style w:type="character" w:customStyle="1" w:styleId="WW-Absatz-Standardschriftart1">
    <w:name w:val="WW-Absatz-Standardschriftart1"/>
    <w:rsid w:val="00903BB2"/>
  </w:style>
  <w:style w:type="character" w:customStyle="1" w:styleId="WW8Num1z0">
    <w:name w:val="WW8Num1z0"/>
    <w:rsid w:val="00903BB2"/>
    <w:rPr>
      <w:rFonts w:ascii="Times New Roman" w:eastAsia="Times New Roman" w:hAnsi="Times New Roman" w:cs="Times New Roman"/>
    </w:rPr>
  </w:style>
  <w:style w:type="character" w:customStyle="1" w:styleId="WW8Num1z1">
    <w:name w:val="WW8Num1z1"/>
    <w:rsid w:val="00903BB2"/>
    <w:rPr>
      <w:rFonts w:ascii="Symbol" w:hAnsi="Symbol" w:cs="Symbol"/>
    </w:rPr>
  </w:style>
  <w:style w:type="character" w:customStyle="1" w:styleId="WW8Num1z2">
    <w:name w:val="WW8Num1z2"/>
    <w:rsid w:val="00903BB2"/>
    <w:rPr>
      <w:rFonts w:ascii="Wingdings" w:hAnsi="Wingdings" w:cs="Wingdings"/>
    </w:rPr>
  </w:style>
  <w:style w:type="character" w:customStyle="1" w:styleId="WW8Num1z4">
    <w:name w:val="WW8Num1z4"/>
    <w:rsid w:val="00903BB2"/>
    <w:rPr>
      <w:rFonts w:ascii="Courier New" w:hAnsi="Courier New" w:cs="Courier New"/>
    </w:rPr>
  </w:style>
  <w:style w:type="character" w:customStyle="1" w:styleId="WW8Num2z1">
    <w:name w:val="WW8Num2z1"/>
    <w:rsid w:val="00903BB2"/>
    <w:rPr>
      <w:rFonts w:ascii="Courier New" w:hAnsi="Courier New" w:cs="Courier New"/>
    </w:rPr>
  </w:style>
  <w:style w:type="character" w:customStyle="1" w:styleId="WW8Num2z2">
    <w:name w:val="WW8Num2z2"/>
    <w:rsid w:val="00903BB2"/>
    <w:rPr>
      <w:rFonts w:ascii="Wingdings" w:hAnsi="Wingdings" w:cs="Wingdings"/>
    </w:rPr>
  </w:style>
  <w:style w:type="character" w:customStyle="1" w:styleId="WW8Num2z3">
    <w:name w:val="WW8Num2z3"/>
    <w:rsid w:val="00903BB2"/>
    <w:rPr>
      <w:rFonts w:ascii="Symbol" w:hAnsi="Symbol" w:cs="Symbol"/>
    </w:rPr>
  </w:style>
  <w:style w:type="character" w:customStyle="1" w:styleId="WW8Num3z1">
    <w:name w:val="WW8Num3z1"/>
    <w:rsid w:val="00903BB2"/>
    <w:rPr>
      <w:rFonts w:ascii="Courier New" w:hAnsi="Courier New" w:cs="Courier New"/>
    </w:rPr>
  </w:style>
  <w:style w:type="character" w:customStyle="1" w:styleId="WW8Num3z2">
    <w:name w:val="WW8Num3z2"/>
    <w:rsid w:val="00903BB2"/>
    <w:rPr>
      <w:rFonts w:ascii="Wingdings" w:hAnsi="Wingdings" w:cs="Wingdings"/>
    </w:rPr>
  </w:style>
  <w:style w:type="character" w:customStyle="1" w:styleId="WW8Num4z1">
    <w:name w:val="WW8Num4z1"/>
    <w:rsid w:val="00903BB2"/>
    <w:rPr>
      <w:rFonts w:ascii="Courier New" w:hAnsi="Courier New" w:cs="Courier New"/>
    </w:rPr>
  </w:style>
  <w:style w:type="character" w:customStyle="1" w:styleId="WW8Num4z2">
    <w:name w:val="WW8Num4z2"/>
    <w:rsid w:val="00903BB2"/>
    <w:rPr>
      <w:rFonts w:ascii="Wingdings" w:hAnsi="Wingdings" w:cs="Wingdings"/>
    </w:rPr>
  </w:style>
  <w:style w:type="character" w:customStyle="1" w:styleId="WW8Num4z3">
    <w:name w:val="WW8Num4z3"/>
    <w:rsid w:val="00903BB2"/>
    <w:rPr>
      <w:rFonts w:ascii="Symbol" w:hAnsi="Symbol" w:cs="Symbol"/>
    </w:rPr>
  </w:style>
  <w:style w:type="character" w:customStyle="1" w:styleId="WW8Num5z0">
    <w:name w:val="WW8Num5z0"/>
    <w:rsid w:val="00903BB2"/>
    <w:rPr>
      <w:rFonts w:ascii="Symbol" w:hAnsi="Symbol" w:cs="Symbol"/>
    </w:rPr>
  </w:style>
  <w:style w:type="character" w:customStyle="1" w:styleId="WW8Num5z1">
    <w:name w:val="WW8Num5z1"/>
    <w:rsid w:val="00903BB2"/>
    <w:rPr>
      <w:rFonts w:ascii="Courier New" w:hAnsi="Courier New" w:cs="Courier New"/>
    </w:rPr>
  </w:style>
  <w:style w:type="character" w:customStyle="1" w:styleId="WW8Num5z2">
    <w:name w:val="WW8Num5z2"/>
    <w:rsid w:val="00903BB2"/>
    <w:rPr>
      <w:rFonts w:ascii="Wingdings" w:hAnsi="Wingdings" w:cs="Wingdings"/>
    </w:rPr>
  </w:style>
  <w:style w:type="character" w:customStyle="1" w:styleId="WW8Num6z2">
    <w:name w:val="WW8Num6z2"/>
    <w:rsid w:val="00903BB2"/>
    <w:rPr>
      <w:rFonts w:ascii="Wingdings" w:hAnsi="Wingdings" w:cs="Wingdings"/>
    </w:rPr>
  </w:style>
  <w:style w:type="character" w:customStyle="1" w:styleId="WW8Num7z2">
    <w:name w:val="WW8Num7z2"/>
    <w:rsid w:val="00903BB2"/>
    <w:rPr>
      <w:rFonts w:ascii="Wingdings" w:hAnsi="Wingdings" w:cs="Wingdings"/>
    </w:rPr>
  </w:style>
  <w:style w:type="character" w:customStyle="1" w:styleId="WW8Num7z3">
    <w:name w:val="WW8Num7z3"/>
    <w:rsid w:val="00903BB2"/>
    <w:rPr>
      <w:rFonts w:ascii="Symbol" w:hAnsi="Symbol" w:cs="Symbol"/>
    </w:rPr>
  </w:style>
  <w:style w:type="character" w:customStyle="1" w:styleId="Policepardfaut1">
    <w:name w:val="Police par défaut1"/>
    <w:rsid w:val="00903BB2"/>
  </w:style>
  <w:style w:type="character" w:styleId="Numrodepage">
    <w:name w:val="page number"/>
    <w:basedOn w:val="Policepardfaut1"/>
    <w:rsid w:val="00903BB2"/>
  </w:style>
  <w:style w:type="character" w:customStyle="1" w:styleId="Marquedecommentaire1">
    <w:name w:val="Marque de commentaire1"/>
    <w:rsid w:val="00903BB2"/>
    <w:rPr>
      <w:sz w:val="16"/>
      <w:szCs w:val="16"/>
    </w:rPr>
  </w:style>
  <w:style w:type="character" w:customStyle="1" w:styleId="Caractresdenotedebasdepage">
    <w:name w:val="Caractères de note de bas de page"/>
    <w:rsid w:val="00903BB2"/>
    <w:rPr>
      <w:vertAlign w:val="superscript"/>
    </w:rPr>
  </w:style>
  <w:style w:type="character" w:styleId="Lienhypertexte">
    <w:name w:val="Hyperlink"/>
    <w:rsid w:val="00903BB2"/>
    <w:rPr>
      <w:color w:val="0000FF"/>
      <w:u w:val="single"/>
    </w:rPr>
  </w:style>
  <w:style w:type="character" w:customStyle="1" w:styleId="TextebrutCar">
    <w:name w:val="Texte brut Car"/>
    <w:rsid w:val="00903BB2"/>
    <w:rPr>
      <w:rFonts w:ascii="Courier New" w:hAnsi="Courier New" w:cs="Courier New"/>
    </w:rPr>
  </w:style>
  <w:style w:type="character" w:customStyle="1" w:styleId="style7">
    <w:name w:val="style7"/>
    <w:basedOn w:val="Policepardfaut1"/>
    <w:rsid w:val="00903BB2"/>
  </w:style>
  <w:style w:type="character" w:customStyle="1" w:styleId="Puces">
    <w:name w:val="Puces"/>
    <w:rsid w:val="00903BB2"/>
    <w:rPr>
      <w:rFonts w:ascii="OpenSymbol" w:eastAsia="OpenSymbol" w:hAnsi="OpenSymbol" w:cs="OpenSymbol"/>
    </w:rPr>
  </w:style>
  <w:style w:type="character" w:customStyle="1" w:styleId="TextebrutCar1">
    <w:name w:val="Texte brut Car1"/>
    <w:rsid w:val="00903BB2"/>
    <w:rPr>
      <w:rFonts w:ascii="Courier New" w:hAnsi="Courier New" w:cs="Courier New"/>
    </w:rPr>
  </w:style>
  <w:style w:type="character" w:customStyle="1" w:styleId="Titre1Car">
    <w:name w:val="Titre 1 Car"/>
    <w:rsid w:val="00903BB2"/>
    <w:rPr>
      <w:rFonts w:ascii="Cambria" w:eastAsia="Times New Roman" w:hAnsi="Cambria" w:cs="Times New Roman"/>
      <w:b/>
      <w:bCs/>
      <w:kern w:val="1"/>
      <w:sz w:val="32"/>
      <w:szCs w:val="32"/>
    </w:rPr>
  </w:style>
  <w:style w:type="character" w:styleId="lev">
    <w:name w:val="Strong"/>
    <w:qFormat/>
    <w:rsid w:val="00903BB2"/>
    <w:rPr>
      <w:b/>
      <w:bCs/>
    </w:rPr>
  </w:style>
  <w:style w:type="character" w:customStyle="1" w:styleId="c16">
    <w:name w:val="c16"/>
    <w:basedOn w:val="Policepardfaut2"/>
    <w:rsid w:val="00903BB2"/>
  </w:style>
  <w:style w:type="character" w:customStyle="1" w:styleId="biblio-authors">
    <w:name w:val="biblio-authors"/>
    <w:basedOn w:val="Policepardfaut2"/>
    <w:rsid w:val="00903BB2"/>
  </w:style>
  <w:style w:type="character" w:customStyle="1" w:styleId="biblio-title">
    <w:name w:val="biblio-title"/>
    <w:basedOn w:val="Policepardfaut2"/>
    <w:rsid w:val="00903BB2"/>
  </w:style>
  <w:style w:type="character" w:customStyle="1" w:styleId="Bullets">
    <w:name w:val="Bullets"/>
    <w:rsid w:val="00903BB2"/>
    <w:rPr>
      <w:rFonts w:ascii="OpenSymbol" w:eastAsia="OpenSymbol" w:hAnsi="OpenSymbol" w:cs="OpenSymbol"/>
    </w:rPr>
  </w:style>
  <w:style w:type="paragraph" w:customStyle="1" w:styleId="Heading">
    <w:name w:val="Heading"/>
    <w:basedOn w:val="Normal"/>
    <w:next w:val="Sous-titre"/>
    <w:rsid w:val="00903BB2"/>
    <w:pPr>
      <w:jc w:val="center"/>
    </w:pPr>
    <w:rPr>
      <w:b/>
      <w:bCs/>
      <w:sz w:val="28"/>
      <w:szCs w:val="28"/>
    </w:rPr>
  </w:style>
  <w:style w:type="paragraph" w:styleId="Corpsdetexte">
    <w:name w:val="Body Text"/>
    <w:basedOn w:val="Normal"/>
    <w:rsid w:val="00903BB2"/>
    <w:pPr>
      <w:spacing w:after="120"/>
    </w:pPr>
  </w:style>
  <w:style w:type="paragraph" w:styleId="Liste">
    <w:name w:val="List"/>
    <w:basedOn w:val="Corpsdetexte"/>
    <w:rsid w:val="00903BB2"/>
    <w:rPr>
      <w:rFonts w:cs="Lohit Hindi"/>
    </w:rPr>
  </w:style>
  <w:style w:type="paragraph" w:styleId="Lgende">
    <w:name w:val="caption"/>
    <w:basedOn w:val="Normal"/>
    <w:qFormat/>
    <w:rsid w:val="00903BB2"/>
    <w:pPr>
      <w:suppressLineNumbers/>
      <w:spacing w:before="120" w:after="120"/>
    </w:pPr>
    <w:rPr>
      <w:rFonts w:cs="Lohit Hindi"/>
      <w:i/>
      <w:iCs/>
      <w:szCs w:val="24"/>
    </w:rPr>
  </w:style>
  <w:style w:type="paragraph" w:customStyle="1" w:styleId="Index">
    <w:name w:val="Index"/>
    <w:basedOn w:val="Normal"/>
    <w:rsid w:val="00903BB2"/>
    <w:pPr>
      <w:suppressLineNumbers/>
    </w:pPr>
    <w:rPr>
      <w:rFonts w:cs="Lohit Hindi"/>
    </w:rPr>
  </w:style>
  <w:style w:type="paragraph" w:customStyle="1" w:styleId="Titre10">
    <w:name w:val="Titre1"/>
    <w:basedOn w:val="Normal"/>
    <w:next w:val="Corpsdetexte"/>
    <w:rsid w:val="00903BB2"/>
    <w:pPr>
      <w:keepNext/>
      <w:spacing w:before="240" w:after="120"/>
    </w:pPr>
    <w:rPr>
      <w:rFonts w:ascii="Liberation Sans" w:eastAsia="DejaVu Sans" w:hAnsi="Liberation Sans" w:cs="Lohit Hindi"/>
      <w:sz w:val="28"/>
      <w:szCs w:val="28"/>
    </w:rPr>
  </w:style>
  <w:style w:type="paragraph" w:customStyle="1" w:styleId="Lgende1">
    <w:name w:val="Légende1"/>
    <w:basedOn w:val="Normal"/>
    <w:rsid w:val="00903BB2"/>
    <w:pPr>
      <w:suppressLineNumbers/>
      <w:spacing w:before="120" w:after="120"/>
    </w:pPr>
    <w:rPr>
      <w:rFonts w:cs="Lohit Hindi"/>
      <w:i/>
      <w:iCs/>
      <w:szCs w:val="24"/>
    </w:rPr>
  </w:style>
  <w:style w:type="paragraph" w:styleId="En-tte">
    <w:name w:val="header"/>
    <w:basedOn w:val="Normal"/>
    <w:rsid w:val="00903BB2"/>
    <w:pPr>
      <w:tabs>
        <w:tab w:val="center" w:pos="4536"/>
        <w:tab w:val="right" w:pos="9072"/>
      </w:tabs>
    </w:pPr>
  </w:style>
  <w:style w:type="paragraph" w:styleId="Pieddepage">
    <w:name w:val="footer"/>
    <w:basedOn w:val="Normal"/>
    <w:rsid w:val="00903BB2"/>
    <w:pPr>
      <w:tabs>
        <w:tab w:val="center" w:pos="4536"/>
        <w:tab w:val="right" w:pos="9072"/>
      </w:tabs>
    </w:pPr>
  </w:style>
  <w:style w:type="paragraph" w:customStyle="1" w:styleId="Commentaire1">
    <w:name w:val="Commentaire1"/>
    <w:basedOn w:val="Normal"/>
    <w:rsid w:val="00903BB2"/>
    <w:rPr>
      <w:sz w:val="20"/>
    </w:rPr>
  </w:style>
  <w:style w:type="paragraph" w:customStyle="1" w:styleId="Textedebulles1">
    <w:name w:val="Texte de bulles1"/>
    <w:basedOn w:val="Normal"/>
    <w:rsid w:val="00903BB2"/>
    <w:rPr>
      <w:rFonts w:ascii="Tahoma" w:hAnsi="Tahoma" w:cs="Tahoma"/>
      <w:sz w:val="16"/>
      <w:szCs w:val="16"/>
    </w:rPr>
  </w:style>
  <w:style w:type="paragraph" w:styleId="Notedebasdepage">
    <w:name w:val="footnote text"/>
    <w:basedOn w:val="Normal"/>
    <w:rsid w:val="00903BB2"/>
    <w:rPr>
      <w:sz w:val="20"/>
    </w:rPr>
  </w:style>
  <w:style w:type="paragraph" w:styleId="Sous-titre">
    <w:name w:val="Subtitle"/>
    <w:basedOn w:val="Titre10"/>
    <w:next w:val="Corpsdetexte"/>
    <w:qFormat/>
    <w:rsid w:val="00903BB2"/>
    <w:pPr>
      <w:jc w:val="center"/>
    </w:pPr>
    <w:rPr>
      <w:i/>
      <w:iCs/>
    </w:rPr>
  </w:style>
  <w:style w:type="paragraph" w:customStyle="1" w:styleId="Objetducommentaire1">
    <w:name w:val="Objet du commentaire1"/>
    <w:basedOn w:val="Commentaire1"/>
    <w:next w:val="Commentaire1"/>
    <w:rsid w:val="00903BB2"/>
    <w:rPr>
      <w:b/>
      <w:bCs/>
    </w:rPr>
  </w:style>
  <w:style w:type="paragraph" w:customStyle="1" w:styleId="Textebrut1">
    <w:name w:val="Texte brut1"/>
    <w:basedOn w:val="Normal"/>
    <w:rsid w:val="00903BB2"/>
    <w:rPr>
      <w:rFonts w:ascii="Courier New" w:hAnsi="Courier New" w:cs="Courier New"/>
      <w:sz w:val="20"/>
    </w:rPr>
  </w:style>
  <w:style w:type="paragraph" w:customStyle="1" w:styleId="Paragraphedeliste1">
    <w:name w:val="Paragraphe de liste1"/>
    <w:basedOn w:val="Normal"/>
    <w:rsid w:val="00903BB2"/>
    <w:pPr>
      <w:ind w:left="708"/>
    </w:pPr>
  </w:style>
  <w:style w:type="paragraph" w:customStyle="1" w:styleId="Contenudetableau">
    <w:name w:val="Contenu de tableau"/>
    <w:basedOn w:val="Normal"/>
    <w:rsid w:val="00903BB2"/>
    <w:pPr>
      <w:suppressLineNumbers/>
    </w:pPr>
  </w:style>
  <w:style w:type="paragraph" w:customStyle="1" w:styleId="Titredetableau">
    <w:name w:val="Titre de tableau"/>
    <w:basedOn w:val="Contenudetableau"/>
    <w:rsid w:val="00903BB2"/>
    <w:pPr>
      <w:jc w:val="center"/>
    </w:pPr>
    <w:rPr>
      <w:b/>
      <w:bCs/>
    </w:rPr>
  </w:style>
  <w:style w:type="paragraph" w:customStyle="1" w:styleId="Texteprformat">
    <w:name w:val="Texte préformaté"/>
    <w:basedOn w:val="Normal"/>
    <w:rsid w:val="00903BB2"/>
    <w:rPr>
      <w:rFonts w:ascii="DejaVu Sans Mono" w:eastAsia="DejaVu Sans Mono" w:hAnsi="DejaVu Sans Mono" w:cs="DejaVu Sans Mono"/>
      <w:sz w:val="20"/>
    </w:rPr>
  </w:style>
  <w:style w:type="paragraph" w:customStyle="1" w:styleId="En-ttedeliste">
    <w:name w:val="En-tête de liste"/>
    <w:basedOn w:val="Normal"/>
    <w:next w:val="Contenudeliste"/>
    <w:rsid w:val="00903BB2"/>
  </w:style>
  <w:style w:type="paragraph" w:customStyle="1" w:styleId="Contenudeliste">
    <w:name w:val="Contenu de liste"/>
    <w:basedOn w:val="Normal"/>
    <w:rsid w:val="00903BB2"/>
    <w:pPr>
      <w:ind w:left="567"/>
    </w:pPr>
  </w:style>
  <w:style w:type="paragraph" w:customStyle="1" w:styleId="Textebrut2">
    <w:name w:val="Texte brut2"/>
    <w:basedOn w:val="Normal"/>
    <w:rsid w:val="00903BB2"/>
    <w:pPr>
      <w:suppressAutoHyphens w:val="0"/>
    </w:pPr>
    <w:rPr>
      <w:rFonts w:ascii="Courier New" w:hAnsi="Courier New" w:cs="Courier New"/>
      <w:sz w:val="20"/>
    </w:rPr>
  </w:style>
  <w:style w:type="paragraph" w:customStyle="1" w:styleId="TableContents">
    <w:name w:val="Table Contents"/>
    <w:basedOn w:val="Normal"/>
    <w:rsid w:val="00903BB2"/>
    <w:pPr>
      <w:suppressLineNumbers/>
    </w:pPr>
  </w:style>
  <w:style w:type="paragraph" w:customStyle="1" w:styleId="TableHeading">
    <w:name w:val="Table Heading"/>
    <w:basedOn w:val="TableContents"/>
    <w:rsid w:val="00903BB2"/>
    <w:pPr>
      <w:jc w:val="center"/>
    </w:pPr>
    <w:rPr>
      <w:b/>
      <w:bCs/>
    </w:rPr>
  </w:style>
  <w:style w:type="paragraph" w:styleId="NormalWeb">
    <w:name w:val="Normal (Web)"/>
    <w:basedOn w:val="Normal"/>
    <w:uiPriority w:val="99"/>
    <w:rsid w:val="0051027F"/>
    <w:pPr>
      <w:suppressAutoHyphens w:val="0"/>
      <w:spacing w:beforeLines="1" w:afterLines="1"/>
    </w:pPr>
    <w:rPr>
      <w:rFonts w:ascii="Times" w:hAnsi="Times"/>
      <w:sz w:val="20"/>
      <w:lang w:eastAsia="en-US"/>
    </w:rPr>
  </w:style>
  <w:style w:type="character" w:styleId="Accentuation">
    <w:name w:val="Emphasis"/>
    <w:basedOn w:val="Policepardfaut"/>
    <w:uiPriority w:val="20"/>
    <w:qFormat/>
    <w:rsid w:val="00BF0030"/>
    <w:rPr>
      <w:i/>
      <w:iCs/>
    </w:rPr>
  </w:style>
  <w:style w:type="paragraph" w:styleId="Paragraphedeliste">
    <w:name w:val="List Paragraph"/>
    <w:basedOn w:val="Normal"/>
    <w:uiPriority w:val="72"/>
    <w:qFormat/>
    <w:rsid w:val="00BF0030"/>
    <w:pPr>
      <w:ind w:left="720"/>
      <w:contextualSpacing/>
    </w:pPr>
  </w:style>
</w:styles>
</file>

<file path=word/webSettings.xml><?xml version="1.0" encoding="utf-8"?>
<w:webSettings xmlns:r="http://schemas.openxmlformats.org/officeDocument/2006/relationships" xmlns:w="http://schemas.openxmlformats.org/wordprocessingml/2006/main">
  <w:divs>
    <w:div w:id="44376617">
      <w:bodyDiv w:val="1"/>
      <w:marLeft w:val="0"/>
      <w:marRight w:val="0"/>
      <w:marTop w:val="0"/>
      <w:marBottom w:val="0"/>
      <w:divBdr>
        <w:top w:val="none" w:sz="0" w:space="0" w:color="auto"/>
        <w:left w:val="none" w:sz="0" w:space="0" w:color="auto"/>
        <w:bottom w:val="none" w:sz="0" w:space="0" w:color="auto"/>
        <w:right w:val="none" w:sz="0" w:space="0" w:color="auto"/>
      </w:divBdr>
      <w:divsChild>
        <w:div w:id="416708586">
          <w:marLeft w:val="0"/>
          <w:marRight w:val="0"/>
          <w:marTop w:val="0"/>
          <w:marBottom w:val="0"/>
          <w:divBdr>
            <w:top w:val="none" w:sz="0" w:space="0" w:color="auto"/>
            <w:left w:val="none" w:sz="0" w:space="0" w:color="auto"/>
            <w:bottom w:val="none" w:sz="0" w:space="0" w:color="auto"/>
            <w:right w:val="none" w:sz="0" w:space="0" w:color="auto"/>
          </w:divBdr>
          <w:divsChild>
            <w:div w:id="892735787">
              <w:marLeft w:val="0"/>
              <w:marRight w:val="0"/>
              <w:marTop w:val="0"/>
              <w:marBottom w:val="0"/>
              <w:divBdr>
                <w:top w:val="none" w:sz="0" w:space="0" w:color="auto"/>
                <w:left w:val="none" w:sz="0" w:space="0" w:color="auto"/>
                <w:bottom w:val="none" w:sz="0" w:space="0" w:color="auto"/>
                <w:right w:val="none" w:sz="0" w:space="0" w:color="auto"/>
              </w:divBdr>
              <w:divsChild>
                <w:div w:id="1857497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9075">
      <w:bodyDiv w:val="1"/>
      <w:marLeft w:val="0"/>
      <w:marRight w:val="0"/>
      <w:marTop w:val="0"/>
      <w:marBottom w:val="0"/>
      <w:divBdr>
        <w:top w:val="none" w:sz="0" w:space="0" w:color="auto"/>
        <w:left w:val="none" w:sz="0" w:space="0" w:color="auto"/>
        <w:bottom w:val="none" w:sz="0" w:space="0" w:color="auto"/>
        <w:right w:val="none" w:sz="0" w:space="0" w:color="auto"/>
      </w:divBdr>
      <w:divsChild>
        <w:div w:id="1874806159">
          <w:marLeft w:val="0"/>
          <w:marRight w:val="0"/>
          <w:marTop w:val="0"/>
          <w:marBottom w:val="0"/>
          <w:divBdr>
            <w:top w:val="none" w:sz="0" w:space="0" w:color="auto"/>
            <w:left w:val="none" w:sz="0" w:space="0" w:color="auto"/>
            <w:bottom w:val="none" w:sz="0" w:space="0" w:color="auto"/>
            <w:right w:val="none" w:sz="0" w:space="0" w:color="auto"/>
          </w:divBdr>
          <w:divsChild>
            <w:div w:id="229728442">
              <w:marLeft w:val="0"/>
              <w:marRight w:val="0"/>
              <w:marTop w:val="0"/>
              <w:marBottom w:val="0"/>
              <w:divBdr>
                <w:top w:val="none" w:sz="0" w:space="0" w:color="auto"/>
                <w:left w:val="none" w:sz="0" w:space="0" w:color="auto"/>
                <w:bottom w:val="none" w:sz="0" w:space="0" w:color="auto"/>
                <w:right w:val="none" w:sz="0" w:space="0" w:color="auto"/>
              </w:divBdr>
              <w:divsChild>
                <w:div w:id="84567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721301">
      <w:bodyDiv w:val="1"/>
      <w:marLeft w:val="0"/>
      <w:marRight w:val="0"/>
      <w:marTop w:val="0"/>
      <w:marBottom w:val="0"/>
      <w:divBdr>
        <w:top w:val="none" w:sz="0" w:space="0" w:color="auto"/>
        <w:left w:val="none" w:sz="0" w:space="0" w:color="auto"/>
        <w:bottom w:val="none" w:sz="0" w:space="0" w:color="auto"/>
        <w:right w:val="none" w:sz="0" w:space="0" w:color="auto"/>
      </w:divBdr>
      <w:divsChild>
        <w:div w:id="271673262">
          <w:marLeft w:val="0"/>
          <w:marRight w:val="0"/>
          <w:marTop w:val="0"/>
          <w:marBottom w:val="0"/>
          <w:divBdr>
            <w:top w:val="none" w:sz="0" w:space="0" w:color="auto"/>
            <w:left w:val="none" w:sz="0" w:space="0" w:color="auto"/>
            <w:bottom w:val="none" w:sz="0" w:space="0" w:color="auto"/>
            <w:right w:val="none" w:sz="0" w:space="0" w:color="auto"/>
          </w:divBdr>
          <w:divsChild>
            <w:div w:id="1281760742">
              <w:marLeft w:val="0"/>
              <w:marRight w:val="0"/>
              <w:marTop w:val="0"/>
              <w:marBottom w:val="0"/>
              <w:divBdr>
                <w:top w:val="none" w:sz="0" w:space="0" w:color="auto"/>
                <w:left w:val="none" w:sz="0" w:space="0" w:color="auto"/>
                <w:bottom w:val="none" w:sz="0" w:space="0" w:color="auto"/>
                <w:right w:val="none" w:sz="0" w:space="0" w:color="auto"/>
              </w:divBdr>
              <w:divsChild>
                <w:div w:id="116446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342426">
      <w:bodyDiv w:val="1"/>
      <w:marLeft w:val="0"/>
      <w:marRight w:val="0"/>
      <w:marTop w:val="0"/>
      <w:marBottom w:val="0"/>
      <w:divBdr>
        <w:top w:val="none" w:sz="0" w:space="0" w:color="auto"/>
        <w:left w:val="none" w:sz="0" w:space="0" w:color="auto"/>
        <w:bottom w:val="none" w:sz="0" w:space="0" w:color="auto"/>
        <w:right w:val="none" w:sz="0" w:space="0" w:color="auto"/>
      </w:divBdr>
      <w:divsChild>
        <w:div w:id="1995639045">
          <w:marLeft w:val="0"/>
          <w:marRight w:val="0"/>
          <w:marTop w:val="0"/>
          <w:marBottom w:val="0"/>
          <w:divBdr>
            <w:top w:val="none" w:sz="0" w:space="0" w:color="auto"/>
            <w:left w:val="none" w:sz="0" w:space="0" w:color="auto"/>
            <w:bottom w:val="none" w:sz="0" w:space="0" w:color="auto"/>
            <w:right w:val="none" w:sz="0" w:space="0" w:color="auto"/>
          </w:divBdr>
          <w:divsChild>
            <w:div w:id="1962882395">
              <w:marLeft w:val="0"/>
              <w:marRight w:val="0"/>
              <w:marTop w:val="0"/>
              <w:marBottom w:val="0"/>
              <w:divBdr>
                <w:top w:val="none" w:sz="0" w:space="0" w:color="auto"/>
                <w:left w:val="none" w:sz="0" w:space="0" w:color="auto"/>
                <w:bottom w:val="none" w:sz="0" w:space="0" w:color="auto"/>
                <w:right w:val="none" w:sz="0" w:space="0" w:color="auto"/>
              </w:divBdr>
              <w:divsChild>
                <w:div w:id="13676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7944547">
      <w:bodyDiv w:val="1"/>
      <w:marLeft w:val="0"/>
      <w:marRight w:val="0"/>
      <w:marTop w:val="0"/>
      <w:marBottom w:val="0"/>
      <w:divBdr>
        <w:top w:val="none" w:sz="0" w:space="0" w:color="auto"/>
        <w:left w:val="none" w:sz="0" w:space="0" w:color="auto"/>
        <w:bottom w:val="none" w:sz="0" w:space="0" w:color="auto"/>
        <w:right w:val="none" w:sz="0" w:space="0" w:color="auto"/>
      </w:divBdr>
      <w:divsChild>
        <w:div w:id="681398162">
          <w:marLeft w:val="0"/>
          <w:marRight w:val="0"/>
          <w:marTop w:val="0"/>
          <w:marBottom w:val="0"/>
          <w:divBdr>
            <w:top w:val="none" w:sz="0" w:space="0" w:color="auto"/>
            <w:left w:val="none" w:sz="0" w:space="0" w:color="auto"/>
            <w:bottom w:val="none" w:sz="0" w:space="0" w:color="auto"/>
            <w:right w:val="none" w:sz="0" w:space="0" w:color="auto"/>
          </w:divBdr>
          <w:divsChild>
            <w:div w:id="1191911974">
              <w:marLeft w:val="0"/>
              <w:marRight w:val="0"/>
              <w:marTop w:val="0"/>
              <w:marBottom w:val="0"/>
              <w:divBdr>
                <w:top w:val="none" w:sz="0" w:space="0" w:color="auto"/>
                <w:left w:val="none" w:sz="0" w:space="0" w:color="auto"/>
                <w:bottom w:val="none" w:sz="0" w:space="0" w:color="auto"/>
                <w:right w:val="none" w:sz="0" w:space="0" w:color="auto"/>
              </w:divBdr>
              <w:divsChild>
                <w:div w:id="189283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0972787">
      <w:bodyDiv w:val="1"/>
      <w:marLeft w:val="0"/>
      <w:marRight w:val="0"/>
      <w:marTop w:val="0"/>
      <w:marBottom w:val="0"/>
      <w:divBdr>
        <w:top w:val="none" w:sz="0" w:space="0" w:color="auto"/>
        <w:left w:val="none" w:sz="0" w:space="0" w:color="auto"/>
        <w:bottom w:val="none" w:sz="0" w:space="0" w:color="auto"/>
        <w:right w:val="none" w:sz="0" w:space="0" w:color="auto"/>
      </w:divBdr>
    </w:div>
    <w:div w:id="1614552710">
      <w:bodyDiv w:val="1"/>
      <w:marLeft w:val="0"/>
      <w:marRight w:val="0"/>
      <w:marTop w:val="0"/>
      <w:marBottom w:val="0"/>
      <w:divBdr>
        <w:top w:val="none" w:sz="0" w:space="0" w:color="auto"/>
        <w:left w:val="none" w:sz="0" w:space="0" w:color="auto"/>
        <w:bottom w:val="none" w:sz="0" w:space="0" w:color="auto"/>
        <w:right w:val="none" w:sz="0" w:space="0" w:color="auto"/>
      </w:divBdr>
      <w:divsChild>
        <w:div w:id="1309554854">
          <w:marLeft w:val="0"/>
          <w:marRight w:val="0"/>
          <w:marTop w:val="0"/>
          <w:marBottom w:val="0"/>
          <w:divBdr>
            <w:top w:val="none" w:sz="0" w:space="0" w:color="auto"/>
            <w:left w:val="none" w:sz="0" w:space="0" w:color="auto"/>
            <w:bottom w:val="none" w:sz="0" w:space="0" w:color="auto"/>
            <w:right w:val="none" w:sz="0" w:space="0" w:color="auto"/>
          </w:divBdr>
          <w:divsChild>
            <w:div w:id="452331499">
              <w:marLeft w:val="0"/>
              <w:marRight w:val="0"/>
              <w:marTop w:val="0"/>
              <w:marBottom w:val="0"/>
              <w:divBdr>
                <w:top w:val="none" w:sz="0" w:space="0" w:color="auto"/>
                <w:left w:val="none" w:sz="0" w:space="0" w:color="auto"/>
                <w:bottom w:val="none" w:sz="0" w:space="0" w:color="auto"/>
                <w:right w:val="none" w:sz="0" w:space="0" w:color="auto"/>
              </w:divBdr>
              <w:divsChild>
                <w:div w:id="172340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603281">
      <w:bodyDiv w:val="1"/>
      <w:marLeft w:val="0"/>
      <w:marRight w:val="0"/>
      <w:marTop w:val="0"/>
      <w:marBottom w:val="0"/>
      <w:divBdr>
        <w:top w:val="none" w:sz="0" w:space="0" w:color="auto"/>
        <w:left w:val="none" w:sz="0" w:space="0" w:color="auto"/>
        <w:bottom w:val="none" w:sz="0" w:space="0" w:color="auto"/>
        <w:right w:val="none" w:sz="0" w:space="0" w:color="auto"/>
      </w:divBdr>
      <w:divsChild>
        <w:div w:id="1116024485">
          <w:marLeft w:val="0"/>
          <w:marRight w:val="0"/>
          <w:marTop w:val="0"/>
          <w:marBottom w:val="0"/>
          <w:divBdr>
            <w:top w:val="none" w:sz="0" w:space="0" w:color="auto"/>
            <w:left w:val="none" w:sz="0" w:space="0" w:color="auto"/>
            <w:bottom w:val="none" w:sz="0" w:space="0" w:color="auto"/>
            <w:right w:val="none" w:sz="0" w:space="0" w:color="auto"/>
          </w:divBdr>
          <w:divsChild>
            <w:div w:id="293485263">
              <w:marLeft w:val="0"/>
              <w:marRight w:val="0"/>
              <w:marTop w:val="0"/>
              <w:marBottom w:val="0"/>
              <w:divBdr>
                <w:top w:val="none" w:sz="0" w:space="0" w:color="auto"/>
                <w:left w:val="none" w:sz="0" w:space="0" w:color="auto"/>
                <w:bottom w:val="none" w:sz="0" w:space="0" w:color="auto"/>
                <w:right w:val="none" w:sz="0" w:space="0" w:color="auto"/>
              </w:divBdr>
              <w:divsChild>
                <w:div w:id="6651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79294">
          <w:marLeft w:val="0"/>
          <w:marRight w:val="0"/>
          <w:marTop w:val="0"/>
          <w:marBottom w:val="0"/>
          <w:divBdr>
            <w:top w:val="none" w:sz="0" w:space="0" w:color="auto"/>
            <w:left w:val="none" w:sz="0" w:space="0" w:color="auto"/>
            <w:bottom w:val="none" w:sz="0" w:space="0" w:color="auto"/>
            <w:right w:val="none" w:sz="0" w:space="0" w:color="auto"/>
          </w:divBdr>
          <w:divsChild>
            <w:div w:id="1155955182">
              <w:marLeft w:val="0"/>
              <w:marRight w:val="0"/>
              <w:marTop w:val="0"/>
              <w:marBottom w:val="0"/>
              <w:divBdr>
                <w:top w:val="none" w:sz="0" w:space="0" w:color="auto"/>
                <w:left w:val="none" w:sz="0" w:space="0" w:color="auto"/>
                <w:bottom w:val="none" w:sz="0" w:space="0" w:color="auto"/>
                <w:right w:val="none" w:sz="0" w:space="0" w:color="auto"/>
              </w:divBdr>
              <w:divsChild>
                <w:div w:id="1170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145821">
      <w:bodyDiv w:val="1"/>
      <w:marLeft w:val="0"/>
      <w:marRight w:val="0"/>
      <w:marTop w:val="0"/>
      <w:marBottom w:val="0"/>
      <w:divBdr>
        <w:top w:val="none" w:sz="0" w:space="0" w:color="auto"/>
        <w:left w:val="none" w:sz="0" w:space="0" w:color="auto"/>
        <w:bottom w:val="none" w:sz="0" w:space="0" w:color="auto"/>
        <w:right w:val="none" w:sz="0" w:space="0" w:color="auto"/>
      </w:divBdr>
      <w:divsChild>
        <w:div w:id="1396929323">
          <w:marLeft w:val="0"/>
          <w:marRight w:val="0"/>
          <w:marTop w:val="0"/>
          <w:marBottom w:val="0"/>
          <w:divBdr>
            <w:top w:val="none" w:sz="0" w:space="0" w:color="auto"/>
            <w:left w:val="none" w:sz="0" w:space="0" w:color="auto"/>
            <w:bottom w:val="none" w:sz="0" w:space="0" w:color="auto"/>
            <w:right w:val="none" w:sz="0" w:space="0" w:color="auto"/>
          </w:divBdr>
          <w:divsChild>
            <w:div w:id="173155393">
              <w:marLeft w:val="0"/>
              <w:marRight w:val="0"/>
              <w:marTop w:val="0"/>
              <w:marBottom w:val="0"/>
              <w:divBdr>
                <w:top w:val="none" w:sz="0" w:space="0" w:color="auto"/>
                <w:left w:val="none" w:sz="0" w:space="0" w:color="auto"/>
                <w:bottom w:val="none" w:sz="0" w:space="0" w:color="auto"/>
                <w:right w:val="none" w:sz="0" w:space="0" w:color="auto"/>
              </w:divBdr>
              <w:divsChild>
                <w:div w:id="120108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886012">
          <w:marLeft w:val="0"/>
          <w:marRight w:val="0"/>
          <w:marTop w:val="0"/>
          <w:marBottom w:val="0"/>
          <w:divBdr>
            <w:top w:val="none" w:sz="0" w:space="0" w:color="auto"/>
            <w:left w:val="none" w:sz="0" w:space="0" w:color="auto"/>
            <w:bottom w:val="none" w:sz="0" w:space="0" w:color="auto"/>
            <w:right w:val="none" w:sz="0" w:space="0" w:color="auto"/>
          </w:divBdr>
          <w:divsChild>
            <w:div w:id="1745880341">
              <w:marLeft w:val="0"/>
              <w:marRight w:val="0"/>
              <w:marTop w:val="0"/>
              <w:marBottom w:val="0"/>
              <w:divBdr>
                <w:top w:val="none" w:sz="0" w:space="0" w:color="auto"/>
                <w:left w:val="none" w:sz="0" w:space="0" w:color="auto"/>
                <w:bottom w:val="none" w:sz="0" w:space="0" w:color="auto"/>
                <w:right w:val="none" w:sz="0" w:space="0" w:color="auto"/>
              </w:divBdr>
              <w:divsChild>
                <w:div w:id="181609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60211">
      <w:bodyDiv w:val="1"/>
      <w:marLeft w:val="0"/>
      <w:marRight w:val="0"/>
      <w:marTop w:val="0"/>
      <w:marBottom w:val="0"/>
      <w:divBdr>
        <w:top w:val="none" w:sz="0" w:space="0" w:color="auto"/>
        <w:left w:val="none" w:sz="0" w:space="0" w:color="auto"/>
        <w:bottom w:val="none" w:sz="0" w:space="0" w:color="auto"/>
        <w:right w:val="none" w:sz="0" w:space="0" w:color="auto"/>
      </w:divBdr>
      <w:divsChild>
        <w:div w:id="1435393754">
          <w:marLeft w:val="0"/>
          <w:marRight w:val="0"/>
          <w:marTop w:val="0"/>
          <w:marBottom w:val="0"/>
          <w:divBdr>
            <w:top w:val="none" w:sz="0" w:space="0" w:color="auto"/>
            <w:left w:val="none" w:sz="0" w:space="0" w:color="auto"/>
            <w:bottom w:val="none" w:sz="0" w:space="0" w:color="auto"/>
            <w:right w:val="none" w:sz="0" w:space="0" w:color="auto"/>
          </w:divBdr>
          <w:divsChild>
            <w:div w:id="345983694">
              <w:marLeft w:val="0"/>
              <w:marRight w:val="0"/>
              <w:marTop w:val="0"/>
              <w:marBottom w:val="0"/>
              <w:divBdr>
                <w:top w:val="none" w:sz="0" w:space="0" w:color="auto"/>
                <w:left w:val="none" w:sz="0" w:space="0" w:color="auto"/>
                <w:bottom w:val="none" w:sz="0" w:space="0" w:color="auto"/>
                <w:right w:val="none" w:sz="0" w:space="0" w:color="auto"/>
              </w:divBdr>
              <w:divsChild>
                <w:div w:id="1968312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020490">
      <w:bodyDiv w:val="1"/>
      <w:marLeft w:val="0"/>
      <w:marRight w:val="0"/>
      <w:marTop w:val="0"/>
      <w:marBottom w:val="0"/>
      <w:divBdr>
        <w:top w:val="none" w:sz="0" w:space="0" w:color="auto"/>
        <w:left w:val="none" w:sz="0" w:space="0" w:color="auto"/>
        <w:bottom w:val="none" w:sz="0" w:space="0" w:color="auto"/>
        <w:right w:val="none" w:sz="0" w:space="0" w:color="auto"/>
      </w:divBdr>
      <w:divsChild>
        <w:div w:id="72120148">
          <w:marLeft w:val="0"/>
          <w:marRight w:val="0"/>
          <w:marTop w:val="0"/>
          <w:marBottom w:val="0"/>
          <w:divBdr>
            <w:top w:val="none" w:sz="0" w:space="0" w:color="auto"/>
            <w:left w:val="none" w:sz="0" w:space="0" w:color="auto"/>
            <w:bottom w:val="none" w:sz="0" w:space="0" w:color="auto"/>
            <w:right w:val="none" w:sz="0" w:space="0" w:color="auto"/>
          </w:divBdr>
          <w:divsChild>
            <w:div w:id="1719668547">
              <w:marLeft w:val="0"/>
              <w:marRight w:val="0"/>
              <w:marTop w:val="0"/>
              <w:marBottom w:val="0"/>
              <w:divBdr>
                <w:top w:val="none" w:sz="0" w:space="0" w:color="auto"/>
                <w:left w:val="none" w:sz="0" w:space="0" w:color="auto"/>
                <w:bottom w:val="none" w:sz="0" w:space="0" w:color="auto"/>
                <w:right w:val="none" w:sz="0" w:space="0" w:color="auto"/>
              </w:divBdr>
              <w:divsChild>
                <w:div w:id="428308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7331">
          <w:marLeft w:val="0"/>
          <w:marRight w:val="0"/>
          <w:marTop w:val="0"/>
          <w:marBottom w:val="0"/>
          <w:divBdr>
            <w:top w:val="none" w:sz="0" w:space="0" w:color="auto"/>
            <w:left w:val="none" w:sz="0" w:space="0" w:color="auto"/>
            <w:bottom w:val="none" w:sz="0" w:space="0" w:color="auto"/>
            <w:right w:val="none" w:sz="0" w:space="0" w:color="auto"/>
          </w:divBdr>
          <w:divsChild>
            <w:div w:id="557404142">
              <w:marLeft w:val="0"/>
              <w:marRight w:val="0"/>
              <w:marTop w:val="0"/>
              <w:marBottom w:val="0"/>
              <w:divBdr>
                <w:top w:val="none" w:sz="0" w:space="0" w:color="auto"/>
                <w:left w:val="none" w:sz="0" w:space="0" w:color="auto"/>
                <w:bottom w:val="none" w:sz="0" w:space="0" w:color="auto"/>
                <w:right w:val="none" w:sz="0" w:space="0" w:color="auto"/>
              </w:divBdr>
              <w:divsChild>
                <w:div w:id="10362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dels2013.lcc.uma.es/workshops.html" TargetMode="Externa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2956</Words>
  <Characters>16258</Characters>
  <Application>Microsoft Office Word</Application>
  <DocSecurity>0</DocSecurity>
  <Lines>135</Lines>
  <Paragraphs>38</Paragraphs>
  <ScaleCrop>false</ScaleCrop>
  <HeadingPairs>
    <vt:vector size="2" baseType="variant">
      <vt:variant>
        <vt:lpstr>Titre</vt:lpstr>
      </vt:variant>
      <vt:variant>
        <vt:i4>1</vt:i4>
      </vt:variant>
    </vt:vector>
  </HeadingPairs>
  <TitlesOfParts>
    <vt:vector size="1" baseType="lpstr">
      <vt:lpstr>FORMULAIRE de PROPOSITION REI</vt:lpstr>
    </vt:vector>
  </TitlesOfParts>
  <Company>ENSTA Bretagne - LAB-STICC</Company>
  <LinksUpToDate>false</LinksUpToDate>
  <CharactersWithSpaces>19176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FORMULAIRE de PROPOSITION REI</dc:title>
  <dc:creator>Alexandre</dc:creator>
  <cp:lastModifiedBy>ensta bzh</cp:lastModifiedBy>
  <cp:revision>8</cp:revision>
  <cp:lastPrinted>2015-05-13T12:40:00Z</cp:lastPrinted>
  <dcterms:created xsi:type="dcterms:W3CDTF">2015-05-13T12:14:00Z</dcterms:created>
  <dcterms:modified xsi:type="dcterms:W3CDTF">2015-05-13T12:40:00Z</dcterms:modified>
</cp:coreProperties>
</file>