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2DCCC1D" w14:textId="77777777" w:rsidR="002E07B4" w:rsidRDefault="00000000">
      <w:pPr>
        <w:pStyle w:val="Title"/>
      </w:pPr>
      <w:bookmarkStart w:id="0" w:name="_i8rbcm2awlag" w:colFirst="0" w:colLast="0"/>
      <w:bookmarkEnd w:id="0"/>
      <w:r>
        <w:t>Merged PECO statements</w:t>
      </w:r>
    </w:p>
    <w:p w14:paraId="1B8F6B4D" w14:textId="77777777" w:rsidR="002E07B4" w:rsidRDefault="00000000">
      <w:pPr>
        <w:pStyle w:val="Subtitle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  <w:bookmarkStart w:id="1" w:name="_swryo4rpokgi" w:colFirst="0" w:colLast="0"/>
      <w:bookmarkEnd w:id="1"/>
      <w:r>
        <w:t>Statements copied across from the working tabs. Need cleaning after copying to this tab. Once cleaned, annotate as such.</w:t>
      </w:r>
    </w:p>
    <w:p w14:paraId="681418B3" w14:textId="77777777" w:rsidR="002E07B4" w:rsidRDefault="002E07B4"/>
    <w:p w14:paraId="66047FEA" w14:textId="77777777" w:rsidR="002E07B4" w:rsidRDefault="002E07B4">
      <w:pPr>
        <w:spacing w:after="0" w:line="276" w:lineRule="auto"/>
      </w:pPr>
    </w:p>
    <w:tbl>
      <w:tblPr>
        <w:tblStyle w:val="a"/>
        <w:tblW w:w="12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8715"/>
      </w:tblGrid>
      <w:tr w:rsidR="002E07B4" w14:paraId="74A7BD22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C1BA2" w14:textId="77777777" w:rsidR="002E07B4" w:rsidRDefault="00000000">
            <w:pPr>
              <w:widowControl w:val="0"/>
              <w:spacing w:after="0" w:line="240" w:lineRule="auto"/>
            </w:pPr>
            <w:r>
              <w:t>Title of manuscript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CF7B5" w14:textId="77777777" w:rsidR="002E07B4" w:rsidRDefault="00000000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after="0" w:line="300" w:lineRule="auto"/>
              <w:rPr>
                <w:sz w:val="16"/>
                <w:szCs w:val="16"/>
              </w:rPr>
            </w:pPr>
            <w:bookmarkStart w:id="2" w:name="_o1qvmmk682yh" w:colFirst="0" w:colLast="0"/>
            <w:bookmarkEnd w:id="2"/>
            <w:r>
              <w:rPr>
                <w:color w:val="1B1B1B"/>
                <w:sz w:val="22"/>
                <w:szCs w:val="22"/>
              </w:rPr>
              <w:t>Worldwide Estimation of Parental Acceptance of COVID-19 Vaccine for Their Children: A Systematic Review and Meta-</w:t>
            </w:r>
            <w:commentRangeStart w:id="3"/>
            <w:r>
              <w:rPr>
                <w:color w:val="1B1B1B"/>
                <w:sz w:val="22"/>
                <w:szCs w:val="22"/>
              </w:rPr>
              <w:t>Analysis</w:t>
            </w:r>
            <w:commentRangeEnd w:id="3"/>
            <w:r>
              <w:commentReference w:id="3"/>
            </w:r>
          </w:p>
        </w:tc>
      </w:tr>
      <w:tr w:rsidR="002E07B4" w14:paraId="13CE39B0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FAE25" w14:textId="77777777" w:rsidR="002E07B4" w:rsidRDefault="00000000">
            <w:pPr>
              <w:widowControl w:val="0"/>
              <w:spacing w:after="0" w:line="240" w:lineRule="auto"/>
            </w:pPr>
            <w:r>
              <w:t>Last name of first author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B7C2" w14:textId="77777777" w:rsidR="002E07B4" w:rsidRDefault="00000000">
            <w:pPr>
              <w:widowControl w:val="0"/>
              <w:spacing w:after="0" w:line="240" w:lineRule="auto"/>
            </w:pPr>
            <w:proofErr w:type="spellStart"/>
            <w:r>
              <w:rPr>
                <w:highlight w:val="white"/>
              </w:rPr>
              <w:t>Alimoradi</w:t>
            </w:r>
            <w:proofErr w:type="spellEnd"/>
          </w:p>
        </w:tc>
      </w:tr>
      <w:tr w:rsidR="002E07B4" w14:paraId="1524BCB3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7CEDB" w14:textId="77777777" w:rsidR="002E07B4" w:rsidRDefault="00000000">
            <w:pPr>
              <w:widowControl w:val="0"/>
              <w:spacing w:after="0" w:line="240" w:lineRule="auto"/>
            </w:pPr>
            <w:r>
              <w:t>Year of publication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910F" w14:textId="77777777" w:rsidR="002E07B4" w:rsidRDefault="00000000">
            <w:pPr>
              <w:widowControl w:val="0"/>
              <w:spacing w:after="0" w:line="240" w:lineRule="auto"/>
            </w:pPr>
            <w:r>
              <w:t>2023</w:t>
            </w:r>
          </w:p>
        </w:tc>
      </w:tr>
      <w:tr w:rsidR="002E07B4" w14:paraId="3BA4D118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E71C" w14:textId="77777777" w:rsidR="002E07B4" w:rsidRDefault="00000000">
            <w:pPr>
              <w:widowControl w:val="0"/>
              <w:spacing w:after="0" w:line="240" w:lineRule="auto"/>
            </w:pPr>
            <w:r>
              <w:t>URL of HTML manuscript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ECF8" w14:textId="77777777" w:rsidR="002E07B4" w:rsidRDefault="00000000">
            <w:pPr>
              <w:widowControl w:val="0"/>
              <w:spacing w:after="0" w:line="240" w:lineRule="auto"/>
            </w:pPr>
            <w:hyperlink r:id="rId10">
              <w:r>
                <w:rPr>
                  <w:color w:val="1155CC"/>
                  <w:u w:val="single"/>
                </w:rPr>
                <w:t>https://pmc.ncbi.nlm.nih.gov/articles/PMC10051081/</w:t>
              </w:r>
            </w:hyperlink>
          </w:p>
        </w:tc>
      </w:tr>
      <w:tr w:rsidR="002E07B4" w14:paraId="0F9871B4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7E2" w14:textId="77777777" w:rsidR="002E07B4" w:rsidRDefault="00000000">
            <w:pPr>
              <w:widowControl w:val="0"/>
              <w:spacing w:after="0" w:line="240" w:lineRule="auto"/>
            </w:pPr>
            <w:r>
              <w:t>Section PECO statement is in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06B7D" w14:textId="77777777" w:rsidR="002E07B4" w:rsidRDefault="00000000">
            <w:pPr>
              <w:pStyle w:val="Heading3"/>
              <w:keepNext w:val="0"/>
              <w:keepLines w:val="0"/>
              <w:widowControl w:val="0"/>
              <w:shd w:val="clear" w:color="auto" w:fill="FFFFFF"/>
              <w:spacing w:before="0" w:after="0" w:line="415" w:lineRule="auto"/>
              <w:rPr>
                <w:sz w:val="12"/>
                <w:szCs w:val="12"/>
              </w:rPr>
            </w:pPr>
            <w:bookmarkStart w:id="4" w:name="_eu7rthemqhzu" w:colFirst="0" w:colLast="0"/>
            <w:bookmarkEnd w:id="4"/>
            <w:r>
              <w:rPr>
                <w:i w:val="0"/>
                <w:color w:val="1B1B1B"/>
              </w:rPr>
              <w:t>2.3. Eligibility Criteria</w:t>
            </w:r>
          </w:p>
        </w:tc>
      </w:tr>
      <w:tr w:rsidR="002E07B4" w14:paraId="79345C66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D151" w14:textId="77777777" w:rsidR="002E07B4" w:rsidRDefault="00000000">
            <w:pPr>
              <w:widowControl w:val="0"/>
              <w:spacing w:after="0" w:line="240" w:lineRule="auto"/>
            </w:pPr>
            <w:r>
              <w:t>PECO statement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02D7" w14:textId="77777777" w:rsidR="002E07B4" w:rsidRDefault="00000000">
            <w:pPr>
              <w:widowControl w:val="0"/>
              <w:shd w:val="clear" w:color="auto" w:fill="FFFFFF"/>
              <w:spacing w:before="460" w:after="0" w:line="240" w:lineRule="auto"/>
              <w:rPr>
                <w:color w:val="1B1B1B"/>
              </w:rPr>
            </w:pPr>
            <w:r>
              <w:rPr>
                <w:color w:val="1B1B1B"/>
              </w:rPr>
              <w:t xml:space="preserve">The eligibility criteria based on PECO components were set as follows: (1) Population: </w:t>
            </w:r>
            <w:r>
              <w:rPr>
                <w:color w:val="1B1B1B"/>
                <w:highlight w:val="magenta"/>
              </w:rPr>
              <w:t>parents or children’s guardian</w:t>
            </w:r>
            <w:r>
              <w:rPr>
                <w:color w:val="1B1B1B"/>
              </w:rPr>
              <w:t xml:space="preserve"> with no limitation regarding their demographic characteristics; (2) Exposure: </w:t>
            </w:r>
            <w:r>
              <w:rPr>
                <w:color w:val="1B1B1B"/>
                <w:highlight w:val="green"/>
              </w:rPr>
              <w:t>COVID-19 pandemic</w:t>
            </w:r>
            <w:r>
              <w:rPr>
                <w:color w:val="1B1B1B"/>
              </w:rPr>
              <w:t xml:space="preserve">; (3) Comparison: </w:t>
            </w:r>
            <w:r>
              <w:rPr>
                <w:color w:val="1B1B1B"/>
                <w:highlight w:val="cyan"/>
              </w:rPr>
              <w:t>other populations other than children</w:t>
            </w:r>
            <w:r>
              <w:rPr>
                <w:color w:val="1B1B1B"/>
              </w:rPr>
              <w:t xml:space="preserve">; (4) Outcome: </w:t>
            </w:r>
            <w:r>
              <w:rPr>
                <w:color w:val="1B1B1B"/>
                <w:highlight w:val="yellow"/>
              </w:rPr>
              <w:t>Frequency or prevalence of COVID-19 vaccination acceptance</w:t>
            </w:r>
            <w:r>
              <w:rPr>
                <w:color w:val="1B1B1B"/>
              </w:rPr>
              <w:t xml:space="preserve"> (and/or </w:t>
            </w:r>
            <w:r>
              <w:rPr>
                <w:color w:val="1B1B1B"/>
                <w:highlight w:val="yellow"/>
              </w:rPr>
              <w:t>no hesitance</w:t>
            </w:r>
            <w:r>
              <w:rPr>
                <w:color w:val="1B1B1B"/>
              </w:rPr>
              <w:t xml:space="preserve">) or </w:t>
            </w:r>
            <w:r>
              <w:rPr>
                <w:color w:val="1B1B1B"/>
                <w:highlight w:val="yellow"/>
              </w:rPr>
              <w:t>willingness to receive COVID-19 vaccines for children</w:t>
            </w:r>
            <w:r>
              <w:rPr>
                <w:color w:val="1B1B1B"/>
              </w:rPr>
              <w:t>; and (5) Study design: observational studies including cross sectional, cohort, or case-control design.</w:t>
            </w:r>
          </w:p>
          <w:p w14:paraId="1F96D9F5" w14:textId="77777777" w:rsidR="002E07B4" w:rsidRDefault="00000000">
            <w:pPr>
              <w:widowControl w:val="0"/>
              <w:shd w:val="clear" w:color="auto" w:fill="FFFFFF"/>
              <w:spacing w:before="460" w:after="0" w:line="240" w:lineRule="auto"/>
              <w:rPr>
                <w:color w:val="1B1B1B"/>
              </w:rPr>
            </w:pPr>
            <w:r>
              <w:rPr>
                <w:color w:val="1B1B1B"/>
              </w:rPr>
              <w:t>Other eligibility criteria include being published between December 2019 and July 2022, using English language, published as a peer-reviewed paper, reporting data on frequency or prevalence of parents or children’s guardian acceptance for their children’s COVID-19 vaccination.</w:t>
            </w:r>
          </w:p>
        </w:tc>
      </w:tr>
      <w:tr w:rsidR="002E07B4" w14:paraId="153C7F46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9B16F" w14:textId="77777777" w:rsidR="002E07B4" w:rsidRDefault="00000000">
            <w:pPr>
              <w:widowControl w:val="0"/>
              <w:spacing w:after="0" w:line="240" w:lineRule="auto"/>
            </w:pPr>
            <w:r>
              <w:t>Annotator comments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DD3F" w14:textId="77777777" w:rsidR="002E07B4" w:rsidRDefault="002E07B4">
            <w:pPr>
              <w:widowControl w:val="0"/>
              <w:spacing w:after="0" w:line="240" w:lineRule="auto"/>
            </w:pPr>
          </w:p>
        </w:tc>
      </w:tr>
    </w:tbl>
    <w:p w14:paraId="4CEB5B8C" w14:textId="77777777" w:rsidR="002E07B4" w:rsidRDefault="002E07B4">
      <w:pPr>
        <w:pStyle w:val="Heading2"/>
      </w:pPr>
      <w:bookmarkStart w:id="5" w:name="_qhz5z9j4lf69" w:colFirst="0" w:colLast="0"/>
      <w:bookmarkEnd w:id="5"/>
    </w:p>
    <w:tbl>
      <w:tblPr>
        <w:tblStyle w:val="a0"/>
        <w:tblW w:w="12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8715"/>
      </w:tblGrid>
      <w:tr w:rsidR="002E07B4" w14:paraId="08F313E4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3EFC2" w14:textId="77777777" w:rsidR="002E07B4" w:rsidRDefault="00000000">
            <w:pPr>
              <w:widowControl w:val="0"/>
              <w:spacing w:after="0" w:line="240" w:lineRule="auto"/>
            </w:pPr>
            <w:r>
              <w:t>Title of manuscript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1E6E2" w14:textId="77777777" w:rsidR="002E07B4" w:rsidRDefault="00000000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after="0" w:line="300" w:lineRule="auto"/>
              <w:rPr>
                <w:sz w:val="16"/>
                <w:szCs w:val="16"/>
              </w:rPr>
            </w:pPr>
            <w:bookmarkStart w:id="6" w:name="_b5qmznagekp5" w:colFirst="0" w:colLast="0"/>
            <w:bookmarkEnd w:id="6"/>
            <w:r>
              <w:rPr>
                <w:color w:val="1B1B1B"/>
                <w:sz w:val="22"/>
                <w:szCs w:val="22"/>
              </w:rPr>
              <w:t xml:space="preserve">Meta-analysis of the quantitative assessment of lower extremity motor function in elderly individuals based on objective </w:t>
            </w:r>
            <w:commentRangeStart w:id="7"/>
            <w:r>
              <w:rPr>
                <w:color w:val="1B1B1B"/>
                <w:sz w:val="22"/>
                <w:szCs w:val="22"/>
              </w:rPr>
              <w:t>detection</w:t>
            </w:r>
            <w:commentRangeEnd w:id="7"/>
            <w:r>
              <w:commentReference w:id="7"/>
            </w:r>
          </w:p>
        </w:tc>
      </w:tr>
      <w:tr w:rsidR="002E07B4" w14:paraId="681399EF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ED69C" w14:textId="77777777" w:rsidR="002E07B4" w:rsidRDefault="00000000">
            <w:pPr>
              <w:widowControl w:val="0"/>
              <w:spacing w:after="0" w:line="240" w:lineRule="auto"/>
            </w:pPr>
            <w:r>
              <w:t>Last name of first author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C1523" w14:textId="77777777" w:rsidR="002E07B4" w:rsidRDefault="00000000">
            <w:pPr>
              <w:widowControl w:val="0"/>
              <w:spacing w:after="0" w:line="240" w:lineRule="auto"/>
            </w:pPr>
            <w:r>
              <w:t>Liu</w:t>
            </w:r>
          </w:p>
        </w:tc>
      </w:tr>
      <w:tr w:rsidR="002E07B4" w14:paraId="6FC495CE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544D5" w14:textId="77777777" w:rsidR="002E07B4" w:rsidRDefault="00000000">
            <w:pPr>
              <w:widowControl w:val="0"/>
              <w:spacing w:after="0" w:line="240" w:lineRule="auto"/>
            </w:pPr>
            <w:r>
              <w:lastRenderedPageBreak/>
              <w:t>Year of publication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8582" w14:textId="77777777" w:rsidR="002E07B4" w:rsidRDefault="00000000">
            <w:pPr>
              <w:widowControl w:val="0"/>
              <w:spacing w:after="0" w:line="240" w:lineRule="auto"/>
            </w:pPr>
            <w:r>
              <w:t>2024</w:t>
            </w:r>
          </w:p>
        </w:tc>
      </w:tr>
      <w:tr w:rsidR="002E07B4" w14:paraId="0717A5CE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E7E9" w14:textId="77777777" w:rsidR="002E07B4" w:rsidRDefault="00000000">
            <w:pPr>
              <w:widowControl w:val="0"/>
              <w:spacing w:after="0" w:line="240" w:lineRule="auto"/>
            </w:pPr>
            <w:r>
              <w:t>URL of HTML manuscript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BB07" w14:textId="77777777" w:rsidR="002E07B4" w:rsidRDefault="00000000">
            <w:pPr>
              <w:widowControl w:val="0"/>
              <w:spacing w:after="0" w:line="240" w:lineRule="auto"/>
            </w:pPr>
            <w:hyperlink r:id="rId11">
              <w:r>
                <w:rPr>
                  <w:color w:val="1155CC"/>
                  <w:u w:val="single"/>
                </w:rPr>
                <w:t>https://pmc.ncbi.nlm.nih.gov/articles/PMC11202321</w:t>
              </w:r>
            </w:hyperlink>
          </w:p>
        </w:tc>
      </w:tr>
      <w:tr w:rsidR="002E07B4" w14:paraId="61D405C1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9466" w14:textId="77777777" w:rsidR="002E07B4" w:rsidRDefault="00000000">
            <w:pPr>
              <w:widowControl w:val="0"/>
              <w:spacing w:after="0" w:line="240" w:lineRule="auto"/>
            </w:pPr>
            <w:r>
              <w:t>Section PECO statement is in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9C840" w14:textId="77777777" w:rsidR="002E07B4" w:rsidRDefault="00000000">
            <w:pPr>
              <w:pStyle w:val="Heading3"/>
              <w:keepNext w:val="0"/>
              <w:keepLines w:val="0"/>
              <w:widowControl w:val="0"/>
              <w:shd w:val="clear" w:color="auto" w:fill="FFFFFF"/>
              <w:spacing w:before="0" w:after="0" w:line="415" w:lineRule="auto"/>
              <w:rPr>
                <w:i w:val="0"/>
                <w:color w:val="000000"/>
              </w:rPr>
            </w:pPr>
            <w:bookmarkStart w:id="8" w:name="_g04denrup7qt" w:colFirst="0" w:colLast="0"/>
            <w:bookmarkEnd w:id="8"/>
            <w:r>
              <w:rPr>
                <w:i w:val="0"/>
                <w:color w:val="000000"/>
              </w:rPr>
              <w:t>Methods/Selection criteria</w:t>
            </w:r>
          </w:p>
        </w:tc>
      </w:tr>
      <w:tr w:rsidR="002E07B4" w14:paraId="1EB6A570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BA65" w14:textId="77777777" w:rsidR="002E07B4" w:rsidRDefault="00000000">
            <w:pPr>
              <w:widowControl w:val="0"/>
              <w:spacing w:after="0" w:line="240" w:lineRule="auto"/>
            </w:pPr>
            <w:r>
              <w:t>PECO statement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8324" w14:textId="77777777" w:rsidR="002E07B4" w:rsidRDefault="00000000">
            <w:pPr>
              <w:widowControl w:val="0"/>
              <w:shd w:val="clear" w:color="auto" w:fill="FFFFFF"/>
              <w:spacing w:before="460" w:after="0" w:line="240" w:lineRule="auto"/>
              <w:rPr>
                <w:color w:val="1B1B1B"/>
              </w:rPr>
            </w:pPr>
            <w:r>
              <w:rPr>
                <w:color w:val="1B1B1B"/>
              </w:rPr>
              <w:t>Following Morgan’s PICOS/PECOS program, the inclusion criteria and exclusion criteria were formulated [</w:t>
            </w:r>
            <w:hyperlink r:id="rId12" w:anchor="CR6">
              <w:r>
                <w:rPr>
                  <w:color w:val="005EA2"/>
                  <w:u w:val="single"/>
                </w:rPr>
                <w:t>6</w:t>
              </w:r>
            </w:hyperlink>
            <w:r>
              <w:rPr>
                <w:color w:val="1B1B1B"/>
              </w:rPr>
              <w:t xml:space="preserve">]. The inclusion criteria were as follows: (1) study subjects included the </w:t>
            </w:r>
            <w:r>
              <w:rPr>
                <w:color w:val="1B1B1B"/>
                <w:highlight w:val="magenta"/>
              </w:rPr>
              <w:t>elderly aged 60–80 years</w:t>
            </w:r>
            <w:r>
              <w:rPr>
                <w:color w:val="1B1B1B"/>
              </w:rPr>
              <w:t xml:space="preserve">; and (2) interventions included </w:t>
            </w:r>
            <w:proofErr w:type="spellStart"/>
            <w:r>
              <w:rPr>
                <w:color w:val="1B1B1B"/>
                <w:highlight w:val="green"/>
              </w:rPr>
              <w:t>sEMG</w:t>
            </w:r>
            <w:proofErr w:type="spellEnd"/>
            <w:r>
              <w:rPr>
                <w:color w:val="1B1B1B"/>
              </w:rPr>
              <w:t xml:space="preserve">, </w:t>
            </w:r>
            <w:r>
              <w:rPr>
                <w:color w:val="1B1B1B"/>
                <w:highlight w:val="green"/>
              </w:rPr>
              <w:t>gait analysis</w:t>
            </w:r>
            <w:r>
              <w:rPr>
                <w:color w:val="1B1B1B"/>
              </w:rPr>
              <w:t xml:space="preserve">, </w:t>
            </w:r>
            <w:r>
              <w:rPr>
                <w:color w:val="1B1B1B"/>
                <w:highlight w:val="green"/>
              </w:rPr>
              <w:t>IMUs</w:t>
            </w:r>
            <w:r>
              <w:rPr>
                <w:color w:val="1B1B1B"/>
              </w:rPr>
              <w:t xml:space="preserve">, </w:t>
            </w:r>
            <w:r>
              <w:rPr>
                <w:highlight w:val="green"/>
              </w:rPr>
              <w:t>3D motion capture systems</w:t>
            </w:r>
            <w:r>
              <w:rPr>
                <w:color w:val="1B1B1B"/>
              </w:rPr>
              <w:t xml:space="preserve">, and </w:t>
            </w:r>
            <w:r>
              <w:rPr>
                <w:color w:val="1B1B1B"/>
                <w:highlight w:val="green"/>
              </w:rPr>
              <w:t>motion sensors to assess motion function during lower extremity tasks</w:t>
            </w:r>
            <w:r>
              <w:rPr>
                <w:color w:val="1B1B1B"/>
              </w:rPr>
              <w:t xml:space="preserve">. (3) The multiple comparisons met the following criteria: (a) </w:t>
            </w:r>
            <w:r>
              <w:rPr>
                <w:color w:val="1B1B1B"/>
                <w:highlight w:val="cyan"/>
              </w:rPr>
              <w:t>comparison between the movement disorder group</w:t>
            </w:r>
            <w:r>
              <w:rPr>
                <w:color w:val="1B1B1B"/>
              </w:rPr>
              <w:t xml:space="preserve"> and the </w:t>
            </w:r>
            <w:r>
              <w:rPr>
                <w:color w:val="1B1B1B"/>
                <w:highlight w:val="cyan"/>
              </w:rPr>
              <w:t>healthy group</w:t>
            </w:r>
            <w:r>
              <w:rPr>
                <w:color w:val="1B1B1B"/>
              </w:rPr>
              <w:t xml:space="preserve">; (b) comparison between the </w:t>
            </w:r>
            <w:r>
              <w:rPr>
                <w:color w:val="1B1B1B"/>
                <w:highlight w:val="cyan"/>
              </w:rPr>
              <w:t>movement characteristic parameters of the elderly before</w:t>
            </w:r>
            <w:r>
              <w:rPr>
                <w:color w:val="1B1B1B"/>
              </w:rPr>
              <w:t xml:space="preserve"> and </w:t>
            </w:r>
            <w:r>
              <w:rPr>
                <w:color w:val="1B1B1B"/>
                <w:highlight w:val="cyan"/>
              </w:rPr>
              <w:t>after the evaluation</w:t>
            </w:r>
            <w:r>
              <w:rPr>
                <w:color w:val="1B1B1B"/>
              </w:rPr>
              <w:t xml:space="preserve">; and (c) </w:t>
            </w:r>
            <w:r>
              <w:rPr>
                <w:color w:val="1B1B1B"/>
                <w:highlight w:val="cyan"/>
              </w:rPr>
              <w:t>comparison of the lower extremity motor function characteristic results</w:t>
            </w:r>
            <w:r>
              <w:rPr>
                <w:color w:val="1B1B1B"/>
              </w:rPr>
              <w:t xml:space="preserve"> with </w:t>
            </w:r>
            <w:r>
              <w:rPr>
                <w:color w:val="1B1B1B"/>
                <w:highlight w:val="cyan"/>
              </w:rPr>
              <w:t>gold standard clinical scale results</w:t>
            </w:r>
            <w:r>
              <w:rPr>
                <w:color w:val="1B1B1B"/>
              </w:rPr>
              <w:t xml:space="preserve">. (4) Regarding the outcome indicators: the primary indicator was </w:t>
            </w:r>
            <w:r>
              <w:rPr>
                <w:color w:val="1B1B1B"/>
                <w:highlight w:val="yellow"/>
              </w:rPr>
              <w:t>step velocity</w:t>
            </w:r>
            <w:r>
              <w:rPr>
                <w:color w:val="1B1B1B"/>
              </w:rPr>
              <w:t xml:space="preserve">, and the secondary indicator was </w:t>
            </w:r>
            <w:r>
              <w:rPr>
                <w:color w:val="1B1B1B"/>
                <w:highlight w:val="yellow"/>
              </w:rPr>
              <w:t>step length</w:t>
            </w:r>
            <w:r>
              <w:rPr>
                <w:color w:val="1B1B1B"/>
              </w:rPr>
              <w:t>. (5) The study was an RCT.</w:t>
            </w:r>
          </w:p>
          <w:p w14:paraId="61F7DCBC" w14:textId="77777777" w:rsidR="002E07B4" w:rsidRDefault="00000000">
            <w:pPr>
              <w:widowControl w:val="0"/>
              <w:shd w:val="clear" w:color="auto" w:fill="FFFFFF"/>
              <w:spacing w:before="460" w:after="0" w:line="240" w:lineRule="auto"/>
              <w:rPr>
                <w:color w:val="1B1B1B"/>
              </w:rPr>
            </w:pPr>
            <w:r>
              <w:rPr>
                <w:color w:val="1B1B1B"/>
              </w:rPr>
              <w:t>Articles were excluded based on the following criteria: (1) duplicate publications or literature; (2) incomplete research data or test data could not be extracted; (3) review and systematic review; and (4) full text not available.</w:t>
            </w:r>
          </w:p>
          <w:p w14:paraId="7CDBFE45" w14:textId="77777777" w:rsidR="002E07B4" w:rsidRDefault="002E07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E07B4" w14:paraId="5DF95C0C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83A4" w14:textId="77777777" w:rsidR="002E07B4" w:rsidRDefault="00000000">
            <w:pPr>
              <w:widowControl w:val="0"/>
              <w:spacing w:after="0" w:line="240" w:lineRule="auto"/>
            </w:pPr>
            <w:r>
              <w:t>Annotator comments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0F21" w14:textId="77777777" w:rsidR="002E07B4" w:rsidRDefault="00000000">
            <w:pPr>
              <w:widowControl w:val="0"/>
              <w:spacing w:after="0" w:line="240" w:lineRule="auto"/>
            </w:pPr>
            <w:r>
              <w:t>This seems like multiple PECO statements as there are multiple outcome assessment clusters in this PECO.</w:t>
            </w:r>
          </w:p>
        </w:tc>
      </w:tr>
    </w:tbl>
    <w:p w14:paraId="424D2A40" w14:textId="77777777" w:rsidR="002E07B4" w:rsidRDefault="002E07B4">
      <w:pPr>
        <w:pStyle w:val="Heading2"/>
      </w:pPr>
      <w:bookmarkStart w:id="9" w:name="_nhcuh221gmdb" w:colFirst="0" w:colLast="0"/>
      <w:bookmarkEnd w:id="9"/>
    </w:p>
    <w:tbl>
      <w:tblPr>
        <w:tblStyle w:val="a1"/>
        <w:tblW w:w="12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8715"/>
      </w:tblGrid>
      <w:tr w:rsidR="002E07B4" w14:paraId="5E9FFFAF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B6B0" w14:textId="77777777" w:rsidR="002E07B4" w:rsidRDefault="00000000">
            <w:pPr>
              <w:widowControl w:val="0"/>
              <w:spacing w:after="0" w:line="240" w:lineRule="auto"/>
            </w:pPr>
            <w:r>
              <w:t>Title of manuscript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44D2" w14:textId="77777777" w:rsidR="002E07B4" w:rsidRDefault="00000000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line="335" w:lineRule="auto"/>
              <w:rPr>
                <w:sz w:val="6"/>
                <w:szCs w:val="6"/>
              </w:rPr>
            </w:pPr>
            <w:bookmarkStart w:id="10" w:name="_w4olnigyqn50" w:colFirst="0" w:colLast="0"/>
            <w:bookmarkEnd w:id="10"/>
            <w:r>
              <w:rPr>
                <w:color w:val="212121"/>
                <w:sz w:val="22"/>
                <w:szCs w:val="22"/>
              </w:rPr>
              <w:t>Effects of air pollution on restricted activity days: systematic review and meta-</w:t>
            </w:r>
            <w:commentRangeStart w:id="11"/>
            <w:r>
              <w:rPr>
                <w:color w:val="212121"/>
                <w:sz w:val="22"/>
                <w:szCs w:val="22"/>
              </w:rPr>
              <w:t>analysis</w:t>
            </w:r>
            <w:commentRangeEnd w:id="11"/>
            <w:r>
              <w:commentReference w:id="11"/>
            </w:r>
          </w:p>
        </w:tc>
      </w:tr>
      <w:tr w:rsidR="002E07B4" w14:paraId="31A730CF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BCC8" w14:textId="77777777" w:rsidR="002E07B4" w:rsidRDefault="00000000">
            <w:pPr>
              <w:widowControl w:val="0"/>
              <w:spacing w:after="0" w:line="240" w:lineRule="auto"/>
            </w:pPr>
            <w:r>
              <w:t>Last name of first author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272F" w14:textId="77777777" w:rsidR="002E07B4" w:rsidRDefault="00000000">
            <w:pPr>
              <w:widowControl w:val="0"/>
              <w:spacing w:after="0" w:line="240" w:lineRule="auto"/>
            </w:pPr>
            <w:proofErr w:type="spellStart"/>
            <w:r>
              <w:t>Orellano</w:t>
            </w:r>
            <w:proofErr w:type="spellEnd"/>
          </w:p>
        </w:tc>
      </w:tr>
      <w:tr w:rsidR="002E07B4" w14:paraId="109AE430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3CE7" w14:textId="77777777" w:rsidR="002E07B4" w:rsidRDefault="00000000">
            <w:pPr>
              <w:widowControl w:val="0"/>
              <w:spacing w:after="0" w:line="240" w:lineRule="auto"/>
            </w:pPr>
            <w:r>
              <w:t>Year of publication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639A" w14:textId="77777777" w:rsidR="002E07B4" w:rsidRDefault="00000000">
            <w:pPr>
              <w:widowControl w:val="0"/>
              <w:spacing w:after="0" w:line="240" w:lineRule="auto"/>
            </w:pPr>
            <w:r>
              <w:t>2023</w:t>
            </w:r>
          </w:p>
        </w:tc>
      </w:tr>
      <w:tr w:rsidR="002E07B4" w14:paraId="0F3939E8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0C5BA" w14:textId="77777777" w:rsidR="002E07B4" w:rsidRDefault="00000000">
            <w:pPr>
              <w:widowControl w:val="0"/>
              <w:spacing w:after="0" w:line="240" w:lineRule="auto"/>
            </w:pPr>
            <w:r>
              <w:t>URL of HTML manuscript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4490" w14:textId="77777777" w:rsidR="002E07B4" w:rsidRDefault="00000000">
            <w:pPr>
              <w:widowControl w:val="0"/>
              <w:spacing w:after="0" w:line="240" w:lineRule="auto"/>
            </w:pPr>
            <w:hyperlink r:id="rId13">
              <w:r>
                <w:rPr>
                  <w:color w:val="1155CC"/>
                  <w:u w:val="single"/>
                </w:rPr>
                <w:t>https://pmc.ncbi.nlm.nih.gov/articles/PMC10061989</w:t>
              </w:r>
            </w:hyperlink>
          </w:p>
        </w:tc>
      </w:tr>
      <w:tr w:rsidR="002E07B4" w14:paraId="549DAEA3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3AD8" w14:textId="77777777" w:rsidR="002E07B4" w:rsidRDefault="00000000">
            <w:pPr>
              <w:widowControl w:val="0"/>
              <w:spacing w:after="0" w:line="240" w:lineRule="auto"/>
            </w:pPr>
            <w:r>
              <w:t>Section PECO statement is in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147D6" w14:textId="77777777" w:rsidR="002E07B4" w:rsidRDefault="00000000">
            <w:pPr>
              <w:widowControl w:val="0"/>
              <w:spacing w:after="0" w:line="240" w:lineRule="auto"/>
            </w:pPr>
            <w:r>
              <w:t>Methods/Research question</w:t>
            </w:r>
          </w:p>
        </w:tc>
      </w:tr>
      <w:tr w:rsidR="002E07B4" w14:paraId="0013243C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19182" w14:textId="77777777" w:rsidR="002E07B4" w:rsidRDefault="00000000">
            <w:pPr>
              <w:widowControl w:val="0"/>
              <w:spacing w:after="0" w:line="240" w:lineRule="auto"/>
            </w:pPr>
            <w:r>
              <w:t>PECO statement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81074" w14:textId="77777777" w:rsidR="002E07B4" w:rsidRDefault="00000000">
            <w:pPr>
              <w:widowControl w:val="0"/>
              <w:shd w:val="clear" w:color="auto" w:fill="FFFFFF"/>
              <w:spacing w:before="460" w:after="0" w:line="240" w:lineRule="auto"/>
              <w:rPr>
                <w:color w:val="1B1B1B"/>
              </w:rPr>
            </w:pPr>
            <w:r>
              <w:rPr>
                <w:color w:val="1B1B1B"/>
              </w:rPr>
              <w:t>The research question for this systematic review was formulated as a Population, Exposure, Comparator, Outcome and Study design (PECOS) question, as elaborated by Morgan and colleagues [</w:t>
            </w:r>
            <w:hyperlink r:id="rId14" w:anchor="CR12">
              <w:r>
                <w:rPr>
                  <w:color w:val="005EA2"/>
                  <w:u w:val="single"/>
                </w:rPr>
                <w:t>12</w:t>
              </w:r>
            </w:hyperlink>
            <w:r>
              <w:rPr>
                <w:color w:val="1B1B1B"/>
              </w:rPr>
              <w:t>]:</w:t>
            </w:r>
          </w:p>
          <w:p w14:paraId="4F1BFF04" w14:textId="77777777" w:rsidR="002E07B4" w:rsidRDefault="00000000">
            <w:pPr>
              <w:widowControl w:val="0"/>
              <w:shd w:val="clear" w:color="auto" w:fill="FFFFFF"/>
              <w:spacing w:before="460" w:after="0" w:line="240" w:lineRule="auto"/>
              <w:rPr>
                <w:color w:val="1B1B1B"/>
              </w:rPr>
            </w:pPr>
            <w:r>
              <w:rPr>
                <w:color w:val="1B1B1B"/>
              </w:rPr>
              <w:lastRenderedPageBreak/>
              <w:t xml:space="preserve">In any population, including subgroups of </w:t>
            </w:r>
            <w:r>
              <w:rPr>
                <w:color w:val="1B1B1B"/>
                <w:highlight w:val="magenta"/>
              </w:rPr>
              <w:t>susceptible adults and children</w:t>
            </w:r>
            <w:r>
              <w:rPr>
                <w:color w:val="1B1B1B"/>
              </w:rPr>
              <w:t xml:space="preserve"> (P), what is the effect of the exposure to </w:t>
            </w:r>
            <w:r>
              <w:rPr>
                <w:color w:val="1B1B1B"/>
                <w:highlight w:val="green"/>
              </w:rPr>
              <w:t>ambient concentrations of PM</w:t>
            </w:r>
            <w:r>
              <w:rPr>
                <w:color w:val="1B1B1B"/>
                <w:highlight w:val="green"/>
                <w:vertAlign w:val="subscript"/>
              </w:rPr>
              <w:t>2.5</w:t>
            </w:r>
            <w:r>
              <w:rPr>
                <w:color w:val="1B1B1B"/>
                <w:highlight w:val="green"/>
              </w:rPr>
              <w:t>, PM</w:t>
            </w:r>
            <w:r>
              <w:rPr>
                <w:color w:val="1B1B1B"/>
                <w:highlight w:val="green"/>
                <w:vertAlign w:val="subscript"/>
              </w:rPr>
              <w:t>10</w:t>
            </w:r>
            <w:r>
              <w:rPr>
                <w:color w:val="1B1B1B"/>
                <w:highlight w:val="green"/>
              </w:rPr>
              <w:t>, O</w:t>
            </w:r>
            <w:r>
              <w:rPr>
                <w:color w:val="1B1B1B"/>
                <w:highlight w:val="green"/>
                <w:vertAlign w:val="subscript"/>
              </w:rPr>
              <w:t>3</w:t>
            </w:r>
            <w:r>
              <w:rPr>
                <w:color w:val="1B1B1B"/>
                <w:highlight w:val="green"/>
              </w:rPr>
              <w:t>, and NO</w:t>
            </w:r>
            <w:r>
              <w:rPr>
                <w:color w:val="1B1B1B"/>
                <w:highlight w:val="green"/>
                <w:vertAlign w:val="subscript"/>
              </w:rPr>
              <w:t>2</w:t>
            </w:r>
            <w:r>
              <w:rPr>
                <w:color w:val="1B1B1B"/>
              </w:rPr>
              <w:t xml:space="preserve"> (E), versus the exposure to </w:t>
            </w:r>
            <w:r>
              <w:rPr>
                <w:color w:val="1B1B1B"/>
                <w:highlight w:val="cyan"/>
              </w:rPr>
              <w:t>lower levels of air pollution</w:t>
            </w:r>
            <w:r>
              <w:rPr>
                <w:color w:val="1B1B1B"/>
              </w:rPr>
              <w:t xml:space="preserve"> (C) (</w:t>
            </w:r>
            <w:r>
              <w:rPr>
                <w:color w:val="1B1B1B"/>
                <w:highlight w:val="green"/>
              </w:rPr>
              <w:t xml:space="preserve">difference of 10 </w:t>
            </w:r>
            <w:proofErr w:type="spellStart"/>
            <w:r>
              <w:rPr>
                <w:color w:val="1B1B1B"/>
                <w:highlight w:val="green"/>
              </w:rPr>
              <w:t>μg</w:t>
            </w:r>
            <w:proofErr w:type="spellEnd"/>
            <w:r>
              <w:rPr>
                <w:color w:val="1B1B1B"/>
                <w:highlight w:val="green"/>
              </w:rPr>
              <w:t>/m</w:t>
            </w:r>
            <w:r>
              <w:rPr>
                <w:color w:val="1B1B1B"/>
                <w:highlight w:val="green"/>
                <w:vertAlign w:val="superscript"/>
              </w:rPr>
              <w:t>3</w:t>
            </w:r>
            <w:r>
              <w:rPr>
                <w:color w:val="1B1B1B"/>
              </w:rPr>
              <w:t xml:space="preserve">), on the </w:t>
            </w:r>
            <w:r>
              <w:rPr>
                <w:color w:val="1B1B1B"/>
                <w:highlight w:val="yellow"/>
              </w:rPr>
              <w:t>number of restricted activity days</w:t>
            </w:r>
            <w:r>
              <w:rPr>
                <w:color w:val="1B1B1B"/>
              </w:rPr>
              <w:t xml:space="preserve"> (O), as observed in observational epidemiological studies (S)?</w:t>
            </w:r>
          </w:p>
        </w:tc>
      </w:tr>
      <w:tr w:rsidR="002E07B4" w14:paraId="093A967F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1B4DC" w14:textId="77777777" w:rsidR="002E07B4" w:rsidRDefault="00000000">
            <w:pPr>
              <w:widowControl w:val="0"/>
              <w:spacing w:after="0" w:line="240" w:lineRule="auto"/>
            </w:pPr>
            <w:r>
              <w:lastRenderedPageBreak/>
              <w:t>Annotator comments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5C6D" w14:textId="77777777" w:rsidR="002E07B4" w:rsidRDefault="002E07B4">
            <w:pPr>
              <w:widowControl w:val="0"/>
              <w:spacing w:after="0" w:line="240" w:lineRule="auto"/>
            </w:pPr>
          </w:p>
        </w:tc>
      </w:tr>
    </w:tbl>
    <w:p w14:paraId="27AC31E6" w14:textId="77777777" w:rsidR="002E07B4" w:rsidRDefault="002E07B4"/>
    <w:tbl>
      <w:tblPr>
        <w:tblStyle w:val="a2"/>
        <w:tblW w:w="12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8715"/>
      </w:tblGrid>
      <w:tr w:rsidR="002E07B4" w14:paraId="2E3FBEC8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FB08" w14:textId="77777777" w:rsidR="002E07B4" w:rsidRDefault="00000000">
            <w:pPr>
              <w:widowControl w:val="0"/>
              <w:spacing w:after="0" w:line="240" w:lineRule="auto"/>
            </w:pPr>
            <w:r>
              <w:t>Title of manuscript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51768" w14:textId="77777777" w:rsidR="002E07B4" w:rsidRDefault="00000000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line="335" w:lineRule="auto"/>
              <w:rPr>
                <w:sz w:val="6"/>
                <w:szCs w:val="6"/>
              </w:rPr>
            </w:pPr>
            <w:bookmarkStart w:id="12" w:name="_kp3zet7h19s9" w:colFirst="0" w:colLast="0"/>
            <w:bookmarkEnd w:id="12"/>
            <w:r>
              <w:rPr>
                <w:color w:val="212121"/>
                <w:sz w:val="22"/>
                <w:szCs w:val="22"/>
              </w:rPr>
              <w:t>Respiratory Syncytial Virus, Influenza and SARS-CoV-2 in Homeless People from Urban Shelters: A Systematic Review and Meta-Analysis (</w:t>
            </w:r>
            <w:commentRangeStart w:id="13"/>
            <w:r>
              <w:rPr>
                <w:color w:val="212121"/>
                <w:sz w:val="22"/>
                <w:szCs w:val="22"/>
              </w:rPr>
              <w:t>2023</w:t>
            </w:r>
            <w:commentRangeEnd w:id="13"/>
            <w:r>
              <w:commentReference w:id="13"/>
            </w:r>
            <w:r>
              <w:rPr>
                <w:color w:val="212121"/>
                <w:sz w:val="22"/>
                <w:szCs w:val="22"/>
              </w:rPr>
              <w:t>)</w:t>
            </w:r>
          </w:p>
        </w:tc>
      </w:tr>
      <w:tr w:rsidR="002E07B4" w14:paraId="7FABE8AA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DBDE" w14:textId="77777777" w:rsidR="002E07B4" w:rsidRDefault="00000000">
            <w:pPr>
              <w:widowControl w:val="0"/>
              <w:spacing w:after="0" w:line="240" w:lineRule="auto"/>
            </w:pPr>
            <w:r>
              <w:t>Last name of first author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DABFC" w14:textId="77777777" w:rsidR="002E07B4" w:rsidRDefault="00000000">
            <w:pPr>
              <w:widowControl w:val="0"/>
              <w:spacing w:after="0" w:line="240" w:lineRule="auto"/>
            </w:pPr>
            <w:proofErr w:type="spellStart"/>
            <w:r>
              <w:t>Riccò</w:t>
            </w:r>
            <w:proofErr w:type="spellEnd"/>
          </w:p>
        </w:tc>
      </w:tr>
      <w:tr w:rsidR="002E07B4" w14:paraId="067E493F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C736" w14:textId="77777777" w:rsidR="002E07B4" w:rsidRDefault="00000000">
            <w:pPr>
              <w:widowControl w:val="0"/>
              <w:spacing w:after="0" w:line="240" w:lineRule="auto"/>
            </w:pPr>
            <w:r>
              <w:t>Year of publication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C030F" w14:textId="77777777" w:rsidR="002E07B4" w:rsidRDefault="00000000">
            <w:pPr>
              <w:widowControl w:val="0"/>
              <w:spacing w:after="0" w:line="240" w:lineRule="auto"/>
            </w:pPr>
            <w:r>
              <w:t>2024</w:t>
            </w:r>
          </w:p>
        </w:tc>
      </w:tr>
      <w:tr w:rsidR="002E07B4" w14:paraId="71FC03BA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C9907" w14:textId="77777777" w:rsidR="002E07B4" w:rsidRDefault="00000000">
            <w:pPr>
              <w:widowControl w:val="0"/>
              <w:spacing w:after="0" w:line="240" w:lineRule="auto"/>
            </w:pPr>
            <w:r>
              <w:t>URL of HTML manuscript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82A7" w14:textId="77777777" w:rsidR="002E07B4" w:rsidRDefault="00000000">
            <w:pPr>
              <w:widowControl w:val="0"/>
              <w:spacing w:after="0" w:line="240" w:lineRule="auto"/>
            </w:pPr>
            <w:hyperlink r:id="rId15">
              <w:r>
                <w:rPr>
                  <w:color w:val="1155CC"/>
                  <w:u w:val="single"/>
                </w:rPr>
                <w:t>https://pmc.ncbi.nlm.nih.gov/articles/PMC10885116</w:t>
              </w:r>
            </w:hyperlink>
          </w:p>
        </w:tc>
      </w:tr>
      <w:tr w:rsidR="002E07B4" w14:paraId="0B561294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7E636" w14:textId="77777777" w:rsidR="002E07B4" w:rsidRDefault="00000000">
            <w:pPr>
              <w:widowControl w:val="0"/>
              <w:spacing w:after="0" w:line="240" w:lineRule="auto"/>
            </w:pPr>
            <w:r>
              <w:t>Section PECO statement is in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982F" w14:textId="77777777" w:rsidR="002E07B4" w:rsidRDefault="00000000">
            <w:pPr>
              <w:pStyle w:val="Heading3"/>
              <w:keepNext w:val="0"/>
              <w:keepLines w:val="0"/>
              <w:widowControl w:val="0"/>
              <w:shd w:val="clear" w:color="auto" w:fill="FFFFFF"/>
              <w:spacing w:before="0" w:after="0" w:line="415" w:lineRule="auto"/>
              <w:rPr>
                <w:sz w:val="12"/>
                <w:szCs w:val="12"/>
              </w:rPr>
            </w:pPr>
            <w:bookmarkStart w:id="14" w:name="_or429ls75v1g" w:colFirst="0" w:colLast="0"/>
            <w:bookmarkEnd w:id="14"/>
            <w:r>
              <w:rPr>
                <w:i w:val="0"/>
                <w:color w:val="1B1B1B"/>
              </w:rPr>
              <w:t>2.1. Research Concept</w:t>
            </w:r>
          </w:p>
        </w:tc>
      </w:tr>
      <w:tr w:rsidR="002E07B4" w14:paraId="5B2D6030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6088" w14:textId="77777777" w:rsidR="002E07B4" w:rsidRDefault="00000000">
            <w:pPr>
              <w:widowControl w:val="0"/>
              <w:spacing w:after="0" w:line="240" w:lineRule="auto"/>
            </w:pPr>
            <w:r>
              <w:t>PECO statement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EDB1" w14:textId="77777777" w:rsidR="002E07B4" w:rsidRDefault="0000000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color w:val="1B1B1B"/>
                <w:highlight w:val="white"/>
              </w:rPr>
              <w:t>The research concepts were defined by means of the “PECO” strategy (i.e., patient/population/problem; exposure; control/comparator; outcome) [</w:t>
            </w:r>
            <w:hyperlink r:id="rId16" w:anchor="B83-epidemiologia-05-00004">
              <w:r>
                <w:rPr>
                  <w:color w:val="005EA2"/>
                  <w:highlight w:val="white"/>
                  <w:u w:val="single"/>
                </w:rPr>
                <w:t>83</w:t>
              </w:r>
            </w:hyperlink>
            <w:r>
              <w:rPr>
                <w:color w:val="1B1B1B"/>
                <w:highlight w:val="white"/>
              </w:rPr>
              <w:t>,</w:t>
            </w:r>
            <w:hyperlink r:id="rId17" w:anchor="B84-epidemiologia-05-00004">
              <w:r>
                <w:rPr>
                  <w:color w:val="005EA2"/>
                  <w:highlight w:val="white"/>
                  <w:u w:val="single"/>
                </w:rPr>
                <w:t>84</w:t>
              </w:r>
            </w:hyperlink>
            <w:r>
              <w:rPr>
                <w:color w:val="1B1B1B"/>
                <w:highlight w:val="white"/>
              </w:rPr>
              <w:t>] (</w:t>
            </w:r>
            <w:hyperlink r:id="rId18" w:anchor="app2-epidemiologia-05-00004">
              <w:r>
                <w:rPr>
                  <w:color w:val="005EA2"/>
                  <w:highlight w:val="white"/>
                  <w:u w:val="single"/>
                </w:rPr>
                <w:t>Appendix A</w:t>
              </w:r>
            </w:hyperlink>
            <w:r>
              <w:rPr>
                <w:color w:val="1B1B1B"/>
                <w:highlight w:val="white"/>
              </w:rPr>
              <w:t xml:space="preserve">, </w:t>
            </w:r>
            <w:hyperlink r:id="rId19" w:anchor="epidemiologia-05-00004-t0A1">
              <w:r>
                <w:rPr>
                  <w:color w:val="005EA2"/>
                  <w:highlight w:val="white"/>
                  <w:u w:val="single"/>
                </w:rPr>
                <w:t>Table A1</w:t>
              </w:r>
            </w:hyperlink>
            <w:r>
              <w:rPr>
                <w:color w:val="1B1B1B"/>
                <w:highlight w:val="white"/>
              </w:rPr>
              <w:t>). More precisely, we assessed among</w:t>
            </w:r>
            <w:r>
              <w:rPr>
                <w:color w:val="1B1B1B"/>
              </w:rPr>
              <w:t xml:space="preserve"> </w:t>
            </w:r>
            <w:r>
              <w:rPr>
                <w:color w:val="1B1B1B"/>
                <w:highlight w:val="magenta"/>
              </w:rPr>
              <w:t>individuals being assisted in urban shelters for homeless people</w:t>
            </w:r>
            <w:r>
              <w:rPr>
                <w:color w:val="1B1B1B"/>
                <w:highlight w:val="white"/>
              </w:rPr>
              <w:t xml:space="preserve"> (P) the occurrence (i.e., </w:t>
            </w:r>
            <w:r>
              <w:rPr>
                <w:color w:val="1B1B1B"/>
                <w:highlight w:val="green"/>
              </w:rPr>
              <w:t>prevalence and/or incidence) of RSV</w:t>
            </w:r>
            <w:r>
              <w:rPr>
                <w:color w:val="1B1B1B"/>
                <w:highlight w:val="white"/>
              </w:rPr>
              <w:t xml:space="preserve"> (E) in </w:t>
            </w:r>
            <w:r>
              <w:rPr>
                <w:color w:val="1B1B1B"/>
                <w:highlight w:val="magenta"/>
              </w:rPr>
              <w:t>children and adults</w:t>
            </w:r>
            <w:r>
              <w:rPr>
                <w:color w:val="1B1B1B"/>
                <w:highlight w:val="white"/>
              </w:rPr>
              <w:t xml:space="preserve"> compared to</w:t>
            </w:r>
            <w:r>
              <w:rPr>
                <w:color w:val="1B1B1B"/>
              </w:rPr>
              <w:t xml:space="preserve"> </w:t>
            </w:r>
            <w:r>
              <w:rPr>
                <w:color w:val="1B1B1B"/>
                <w:highlight w:val="green"/>
              </w:rPr>
              <w:t>influenza</w:t>
            </w:r>
            <w:r>
              <w:rPr>
                <w:color w:val="1B1B1B"/>
                <w:highlight w:val="white"/>
              </w:rPr>
              <w:t xml:space="preserve"> and </w:t>
            </w:r>
            <w:r>
              <w:rPr>
                <w:color w:val="1B1B1B"/>
                <w:highlight w:val="green"/>
              </w:rPr>
              <w:t>SARS-CoV-2 infections</w:t>
            </w:r>
            <w:r>
              <w:rPr>
                <w:color w:val="1B1B1B"/>
                <w:highlight w:val="white"/>
              </w:rPr>
              <w:t xml:space="preserve"> (C). We eventually collected corresponding health outcomes, including requests for </w:t>
            </w:r>
            <w:r>
              <w:rPr>
                <w:color w:val="1B1B1B"/>
                <w:highlight w:val="yellow"/>
              </w:rPr>
              <w:t>medical assistance</w:t>
            </w:r>
            <w:r>
              <w:rPr>
                <w:color w:val="1B1B1B"/>
                <w:highlight w:val="white"/>
              </w:rPr>
              <w:t xml:space="preserve">, </w:t>
            </w:r>
            <w:r>
              <w:rPr>
                <w:color w:val="1B1B1B"/>
                <w:highlight w:val="yellow"/>
              </w:rPr>
              <w:t>hospitalizations</w:t>
            </w:r>
            <w:r>
              <w:rPr>
                <w:color w:val="1B1B1B"/>
                <w:highlight w:val="white"/>
              </w:rPr>
              <w:t xml:space="preserve"> and </w:t>
            </w:r>
            <w:r>
              <w:rPr>
                <w:color w:val="1B1B1B"/>
                <w:highlight w:val="yellow"/>
              </w:rPr>
              <w:t>deaths</w:t>
            </w:r>
            <w:r>
              <w:rPr>
                <w:color w:val="1B1B1B"/>
                <w:highlight w:val="white"/>
              </w:rPr>
              <w:t>, where available (O).</w:t>
            </w:r>
          </w:p>
        </w:tc>
      </w:tr>
      <w:tr w:rsidR="002E07B4" w14:paraId="64BC9076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478" w14:textId="77777777" w:rsidR="002E07B4" w:rsidRDefault="00000000">
            <w:pPr>
              <w:widowControl w:val="0"/>
              <w:spacing w:after="0" w:line="240" w:lineRule="auto"/>
            </w:pPr>
            <w:r>
              <w:t>Annotator comments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60F6" w14:textId="77777777" w:rsidR="002E07B4" w:rsidRDefault="00000000">
            <w:pPr>
              <w:widowControl w:val="0"/>
              <w:spacing w:after="0" w:line="240" w:lineRule="auto"/>
              <w:rPr>
                <w:color w:val="1B1B1B"/>
                <w:highlight w:val="white"/>
              </w:rPr>
            </w:pPr>
            <w:r>
              <w:rPr>
                <w:color w:val="1B1B1B"/>
                <w:highlight w:val="white"/>
              </w:rPr>
              <w:t>I annotated ‘children and adults’ as population, even though it is stated under exposure.</w:t>
            </w:r>
          </w:p>
        </w:tc>
      </w:tr>
    </w:tbl>
    <w:p w14:paraId="30FEE991" w14:textId="77777777" w:rsidR="002E07B4" w:rsidRDefault="002E07B4">
      <w:pPr>
        <w:pStyle w:val="Heading2"/>
      </w:pPr>
      <w:bookmarkStart w:id="15" w:name="_orlqcohk95dy" w:colFirst="0" w:colLast="0"/>
      <w:bookmarkEnd w:id="15"/>
    </w:p>
    <w:tbl>
      <w:tblPr>
        <w:tblStyle w:val="a3"/>
        <w:tblW w:w="12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8715"/>
      </w:tblGrid>
      <w:tr w:rsidR="002E07B4" w14:paraId="63B65CC2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2C54" w14:textId="77777777" w:rsidR="002E07B4" w:rsidRDefault="00000000">
            <w:pPr>
              <w:widowControl w:val="0"/>
              <w:spacing w:after="0" w:line="240" w:lineRule="auto"/>
            </w:pPr>
            <w:r>
              <w:t>Title of manuscript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6564" w14:textId="77777777" w:rsidR="002E07B4" w:rsidRDefault="00000000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line="335" w:lineRule="auto"/>
              <w:rPr>
                <w:sz w:val="2"/>
                <w:szCs w:val="2"/>
              </w:rPr>
            </w:pPr>
            <w:bookmarkStart w:id="16" w:name="_2xi1uf2jtqok" w:colFirst="0" w:colLast="0"/>
            <w:bookmarkEnd w:id="16"/>
            <w:r>
              <w:rPr>
                <w:color w:val="212121"/>
                <w:sz w:val="22"/>
                <w:szCs w:val="22"/>
              </w:rPr>
              <w:t xml:space="preserve">Socioeconomic status and brain injury in children born preterm: modifying neurodevelopmental </w:t>
            </w:r>
            <w:commentRangeStart w:id="17"/>
            <w:r>
              <w:rPr>
                <w:color w:val="212121"/>
                <w:sz w:val="22"/>
                <w:szCs w:val="22"/>
              </w:rPr>
              <w:t>outcome</w:t>
            </w:r>
            <w:commentRangeEnd w:id="17"/>
            <w:r>
              <w:commentReference w:id="17"/>
            </w:r>
          </w:p>
        </w:tc>
      </w:tr>
      <w:tr w:rsidR="002E07B4" w14:paraId="040F24AE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577D" w14:textId="77777777" w:rsidR="002E07B4" w:rsidRDefault="00000000">
            <w:pPr>
              <w:widowControl w:val="0"/>
              <w:spacing w:after="0" w:line="240" w:lineRule="auto"/>
            </w:pPr>
            <w:r>
              <w:t>Last name of first author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64E85" w14:textId="77777777" w:rsidR="002E07B4" w:rsidRDefault="00000000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highlight w:val="white"/>
              </w:rPr>
              <w:t>Benavente-Fernández</w:t>
            </w:r>
          </w:p>
        </w:tc>
      </w:tr>
      <w:tr w:rsidR="002E07B4" w14:paraId="13EF5406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ECAF3" w14:textId="77777777" w:rsidR="002E07B4" w:rsidRDefault="00000000">
            <w:pPr>
              <w:widowControl w:val="0"/>
              <w:spacing w:after="0" w:line="240" w:lineRule="auto"/>
            </w:pPr>
            <w:r>
              <w:t>Year of publication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BEC4" w14:textId="77777777" w:rsidR="002E07B4" w:rsidRDefault="00000000">
            <w:pPr>
              <w:widowControl w:val="0"/>
              <w:spacing w:after="0" w:line="240" w:lineRule="auto"/>
            </w:pPr>
            <w:r>
              <w:t>2020</w:t>
            </w:r>
          </w:p>
        </w:tc>
      </w:tr>
      <w:tr w:rsidR="002E07B4" w14:paraId="26E9317B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3688" w14:textId="77777777" w:rsidR="002E07B4" w:rsidRDefault="00000000">
            <w:pPr>
              <w:widowControl w:val="0"/>
              <w:spacing w:after="0" w:line="240" w:lineRule="auto"/>
            </w:pPr>
            <w:r>
              <w:t>URL of HTML manuscript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DCC3" w14:textId="77777777" w:rsidR="002E07B4" w:rsidRDefault="00000000">
            <w:pPr>
              <w:widowControl w:val="0"/>
              <w:spacing w:after="0" w:line="240" w:lineRule="auto"/>
            </w:pPr>
            <w:hyperlink r:id="rId20">
              <w:r>
                <w:rPr>
                  <w:color w:val="1155CC"/>
                  <w:u w:val="single"/>
                </w:rPr>
                <w:t>https://www.nature.com/articles/s41390-019-0646-7</w:t>
              </w:r>
            </w:hyperlink>
          </w:p>
        </w:tc>
      </w:tr>
      <w:tr w:rsidR="002E07B4" w14:paraId="5B7EF85D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C1346" w14:textId="77777777" w:rsidR="002E07B4" w:rsidRDefault="00000000">
            <w:pPr>
              <w:widowControl w:val="0"/>
              <w:spacing w:after="0" w:line="240" w:lineRule="auto"/>
            </w:pPr>
            <w:r>
              <w:t>Section PECO statement is in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4B3B" w14:textId="77777777" w:rsidR="002E07B4" w:rsidRDefault="00000000">
            <w:pPr>
              <w:pStyle w:val="Heading3"/>
              <w:keepNext w:val="0"/>
              <w:keepLines w:val="0"/>
              <w:widowControl w:val="0"/>
              <w:shd w:val="clear" w:color="auto" w:fill="FFFFFF"/>
              <w:spacing w:before="0" w:after="0" w:line="415" w:lineRule="auto"/>
              <w:rPr>
                <w:i w:val="0"/>
                <w:color w:val="000000"/>
              </w:rPr>
            </w:pPr>
            <w:bookmarkStart w:id="18" w:name="_i7lzn8ce0cdr" w:colFirst="0" w:colLast="0"/>
            <w:bookmarkEnd w:id="18"/>
            <w:r>
              <w:rPr>
                <w:i w:val="0"/>
                <w:color w:val="000000"/>
              </w:rPr>
              <w:t>In the Introduction, caption for Table 1</w:t>
            </w:r>
          </w:p>
        </w:tc>
      </w:tr>
      <w:tr w:rsidR="002E07B4" w14:paraId="014272DF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AF123" w14:textId="77777777" w:rsidR="002E07B4" w:rsidRDefault="00000000">
            <w:pPr>
              <w:widowControl w:val="0"/>
              <w:spacing w:after="0" w:line="240" w:lineRule="auto"/>
            </w:pPr>
            <w:r>
              <w:lastRenderedPageBreak/>
              <w:t>PECO statement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8E08" w14:textId="77777777" w:rsidR="002E07B4" w:rsidRDefault="00000000">
            <w:pPr>
              <w:widowControl w:val="0"/>
              <w:spacing w:after="0" w:line="240" w:lineRule="auto"/>
              <w:rPr>
                <w:highlight w:val="yellow"/>
              </w:rPr>
            </w:pPr>
            <w:r>
              <w:rPr>
                <w:color w:val="222222"/>
                <w:highlight w:val="white"/>
              </w:rPr>
              <w:t>Table 1 Summary of comparable studies after search based on PECO-framed focused research question: population-</w:t>
            </w:r>
            <w:r>
              <w:rPr>
                <w:color w:val="222222"/>
                <w:highlight w:val="magenta"/>
              </w:rPr>
              <w:t>preterm infants</w:t>
            </w:r>
            <w:r>
              <w:rPr>
                <w:color w:val="222222"/>
                <w:highlight w:val="white"/>
              </w:rPr>
              <w:t>; exposure-</w:t>
            </w:r>
            <w:r>
              <w:rPr>
                <w:color w:val="222222"/>
                <w:highlight w:val="green"/>
              </w:rPr>
              <w:t>low SES</w:t>
            </w:r>
            <w:r>
              <w:rPr>
                <w:color w:val="222222"/>
                <w:highlight w:val="white"/>
              </w:rPr>
              <w:t xml:space="preserve">; comparison: </w:t>
            </w:r>
            <w:r>
              <w:rPr>
                <w:color w:val="222222"/>
                <w:highlight w:val="cyan"/>
              </w:rPr>
              <w:t>high SES</w:t>
            </w:r>
            <w:r>
              <w:rPr>
                <w:color w:val="222222"/>
                <w:highlight w:val="white"/>
              </w:rPr>
              <w:t xml:space="preserve">; outcome: </w:t>
            </w:r>
            <w:r>
              <w:rPr>
                <w:color w:val="222222"/>
                <w:highlight w:val="yellow"/>
              </w:rPr>
              <w:t>brain development</w:t>
            </w:r>
            <w:r>
              <w:rPr>
                <w:color w:val="222222"/>
                <w:highlight w:val="white"/>
              </w:rPr>
              <w:t xml:space="preserve"> or </w:t>
            </w:r>
            <w:r>
              <w:rPr>
                <w:color w:val="222222"/>
                <w:highlight w:val="yellow"/>
              </w:rPr>
              <w:t>brain injury</w:t>
            </w:r>
            <w:r>
              <w:rPr>
                <w:color w:val="222222"/>
                <w:highlight w:val="white"/>
              </w:rPr>
              <w:t xml:space="preserve"> in context of </w:t>
            </w:r>
            <w:r>
              <w:rPr>
                <w:color w:val="222222"/>
                <w:highlight w:val="yellow"/>
              </w:rPr>
              <w:t>cognitive outcome</w:t>
            </w:r>
          </w:p>
        </w:tc>
      </w:tr>
      <w:tr w:rsidR="002E07B4" w14:paraId="47907B4D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D7DB2" w14:textId="77777777" w:rsidR="002E07B4" w:rsidRDefault="00000000">
            <w:pPr>
              <w:widowControl w:val="0"/>
              <w:spacing w:after="0" w:line="240" w:lineRule="auto"/>
            </w:pPr>
            <w:r>
              <w:t>Annotator comments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07B4" w14:textId="77777777" w:rsidR="002E07B4" w:rsidRDefault="00000000">
            <w:pPr>
              <w:widowControl w:val="0"/>
              <w:spacing w:after="0" w:line="240" w:lineRule="auto"/>
            </w:pPr>
            <w:r>
              <w:t>Very broad but the PECO is there</w:t>
            </w:r>
          </w:p>
        </w:tc>
      </w:tr>
    </w:tbl>
    <w:p w14:paraId="69F4C288" w14:textId="77777777" w:rsidR="002E07B4" w:rsidRDefault="002E07B4" w:rsidP="00EE5317">
      <w:pPr>
        <w:pStyle w:val="Heading2"/>
      </w:pPr>
      <w:bookmarkStart w:id="19" w:name="_2yj9duvnunnn" w:colFirst="0" w:colLast="0"/>
      <w:bookmarkStart w:id="20" w:name="_bvw8x0nel5xy" w:colFirst="0" w:colLast="0"/>
      <w:bookmarkEnd w:id="19"/>
      <w:bookmarkEnd w:id="20"/>
    </w:p>
    <w:sectPr w:rsidR="002E07B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Paul Whaley" w:date="2024-12-18T16:06:00Z" w:initials="">
    <w:p w14:paraId="6DD7DE01" w14:textId="77777777" w:rsidR="002E07B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DONE</w:t>
      </w:r>
    </w:p>
  </w:comment>
  <w:comment w:id="7" w:author="Paul Whaley" w:date="2024-12-18T16:13:00Z" w:initials="">
    <w:p w14:paraId="0D6CBD35" w14:textId="77777777" w:rsidR="002E07B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DONE</w:t>
      </w:r>
    </w:p>
  </w:comment>
  <w:comment w:id="11" w:author="Paul Whaley" w:date="2024-12-18T16:15:00Z" w:initials="">
    <w:p w14:paraId="1FA362DD" w14:textId="77777777" w:rsidR="002E07B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DONE</w:t>
      </w:r>
    </w:p>
  </w:comment>
  <w:comment w:id="13" w:author="Paul Whaley" w:date="2024-12-18T16:17:00Z" w:initials="">
    <w:p w14:paraId="5A146C22" w14:textId="77777777" w:rsidR="002E07B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DONE</w:t>
      </w:r>
    </w:p>
  </w:comment>
  <w:comment w:id="17" w:author="Paul Whaley" w:date="2024-12-18T16:27:00Z" w:initials="">
    <w:p w14:paraId="5C8548DD" w14:textId="77777777" w:rsidR="002E07B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DD7DE01" w15:done="0"/>
  <w15:commentEx w15:paraId="0D6CBD35" w15:done="0"/>
  <w15:commentEx w15:paraId="1FA362DD" w15:done="0"/>
  <w15:commentEx w15:paraId="5A146C22" w15:done="0"/>
  <w15:commentEx w15:paraId="5C8548D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DD7DE01" w16cid:durableId="68BF9738"/>
  <w16cid:commentId w16cid:paraId="0D6CBD35" w16cid:durableId="4A6F7A51"/>
  <w16cid:commentId w16cid:paraId="1FA362DD" w16cid:durableId="264287E0"/>
  <w16cid:commentId w16cid:paraId="5A146C22" w16cid:durableId="1DDC8507"/>
  <w16cid:commentId w16cid:paraId="5C8548DD" w16cid:durableId="61203C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FD4DBC" w14:textId="77777777" w:rsidR="003672DF" w:rsidRDefault="003672DF" w:rsidP="00EE5317">
      <w:pPr>
        <w:spacing w:after="0" w:line="240" w:lineRule="auto"/>
      </w:pPr>
      <w:r>
        <w:separator/>
      </w:r>
    </w:p>
  </w:endnote>
  <w:endnote w:type="continuationSeparator" w:id="0">
    <w:p w14:paraId="419C1720" w14:textId="77777777" w:rsidR="003672DF" w:rsidRDefault="003672DF" w:rsidP="00EE5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55BA4" w14:textId="77777777" w:rsidR="00EE5317" w:rsidRDefault="00EE53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3EBB7" w14:textId="77777777" w:rsidR="00EE5317" w:rsidRDefault="00EE53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8ADB3" w14:textId="77777777" w:rsidR="00EE5317" w:rsidRDefault="00EE53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CFCC9" w14:textId="77777777" w:rsidR="003672DF" w:rsidRDefault="003672DF" w:rsidP="00EE5317">
      <w:pPr>
        <w:spacing w:after="0" w:line="240" w:lineRule="auto"/>
      </w:pPr>
      <w:r>
        <w:separator/>
      </w:r>
    </w:p>
  </w:footnote>
  <w:footnote w:type="continuationSeparator" w:id="0">
    <w:p w14:paraId="6A552A57" w14:textId="77777777" w:rsidR="003672DF" w:rsidRDefault="003672DF" w:rsidP="00EE5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49E28" w14:textId="77777777" w:rsidR="00EE5317" w:rsidRDefault="00EE53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EF6C2" w14:textId="77777777" w:rsidR="00EE5317" w:rsidRDefault="00EE53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4B9A7" w14:textId="77777777" w:rsidR="00EE5317" w:rsidRDefault="00EE53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76711"/>
    <w:multiLevelType w:val="multilevel"/>
    <w:tmpl w:val="97F414F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B559EB"/>
    <w:multiLevelType w:val="multilevel"/>
    <w:tmpl w:val="97E6D6BA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9F7559"/>
    <w:multiLevelType w:val="multilevel"/>
    <w:tmpl w:val="64EA04DC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13321F"/>
    <w:multiLevelType w:val="multilevel"/>
    <w:tmpl w:val="311446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05542CF"/>
    <w:multiLevelType w:val="multilevel"/>
    <w:tmpl w:val="85EAD9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8362667">
    <w:abstractNumId w:val="3"/>
  </w:num>
  <w:num w:numId="2" w16cid:durableId="422991773">
    <w:abstractNumId w:val="2"/>
  </w:num>
  <w:num w:numId="3" w16cid:durableId="964197046">
    <w:abstractNumId w:val="1"/>
  </w:num>
  <w:num w:numId="4" w16cid:durableId="330184159">
    <w:abstractNumId w:val="4"/>
  </w:num>
  <w:num w:numId="5" w16cid:durableId="36200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7B4"/>
    <w:rsid w:val="002E07B4"/>
    <w:rsid w:val="003672DF"/>
    <w:rsid w:val="009B238D"/>
    <w:rsid w:val="00EE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37A0F"/>
  <w15:docId w15:val="{24E8AC13-F88E-5D41-9EA0-87B47A79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76" w:lineRule="auto"/>
      <w:outlineLvl w:val="0"/>
    </w:pPr>
    <w:rPr>
      <w:b/>
      <w:color w:val="666666"/>
      <w:sz w:val="30"/>
      <w:szCs w:val="3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0" w:after="120"/>
      <w:outlineLvl w:val="1"/>
    </w:pPr>
    <w:rPr>
      <w:b/>
      <w:i/>
      <w:color w:val="66666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0" w:after="120"/>
      <w:outlineLvl w:val="2"/>
    </w:pPr>
    <w:rPr>
      <w:i/>
      <w:color w:val="66666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bottom w:val="none" w:sz="0" w:space="2" w:color="999999"/>
      </w:pBdr>
      <w:spacing w:after="120" w:line="276" w:lineRule="auto"/>
    </w:pPr>
    <w:rPr>
      <w:b/>
      <w:color w:val="666666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dotted" w:sz="4" w:space="6" w:color="666666"/>
        <w:bottom w:val="dotted" w:sz="4" w:space="6" w:color="666666"/>
      </w:pBdr>
      <w:spacing w:after="400" w:line="276" w:lineRule="auto"/>
    </w:pPr>
    <w:rPr>
      <w:color w:val="66666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5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17"/>
  </w:style>
  <w:style w:type="paragraph" w:styleId="Footer">
    <w:name w:val="footer"/>
    <w:basedOn w:val="Normal"/>
    <w:link w:val="FooterChar"/>
    <w:uiPriority w:val="99"/>
    <w:unhideWhenUsed/>
    <w:rsid w:val="00EE5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pmc.ncbi.nlm.nih.gov/articles/PMC10061989" TargetMode="External"/><Relationship Id="rId18" Type="http://schemas.openxmlformats.org/officeDocument/2006/relationships/hyperlink" Target="https://pmc.ncbi.nlm.nih.gov/articles/PMC10885116/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comments" Target="comments.xml"/><Relationship Id="rId12" Type="http://schemas.openxmlformats.org/officeDocument/2006/relationships/hyperlink" Target="https://pmc.ncbi.nlm.nih.gov/articles/PMC11202321/" TargetMode="External"/><Relationship Id="rId17" Type="http://schemas.openxmlformats.org/officeDocument/2006/relationships/hyperlink" Target="https://pmc.ncbi.nlm.nih.gov/articles/PMC10885116/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pmc.ncbi.nlm.nih.gov/articles/PMC10885116/" TargetMode="External"/><Relationship Id="rId20" Type="http://schemas.openxmlformats.org/officeDocument/2006/relationships/hyperlink" Target="https://www.nature.com/articles/s41390-019-0646-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mc.ncbi.nlm.nih.gov/articles/PMC11202321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pmc.ncbi.nlm.nih.gov/articles/PMC10885116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pmc.ncbi.nlm.nih.gov/articles/PMC10051081/" TargetMode="External"/><Relationship Id="rId19" Type="http://schemas.openxmlformats.org/officeDocument/2006/relationships/hyperlink" Target="https://pmc.ncbi.nlm.nih.gov/articles/PMC10885116/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pmc.ncbi.nlm.nih.gov/articles/PMC10061989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929</Words>
  <Characters>5476</Characters>
  <Application>Microsoft Office Word</Application>
  <DocSecurity>0</DocSecurity>
  <Lines>124</Lines>
  <Paragraphs>42</Paragraphs>
  <ScaleCrop>false</ScaleCrop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 Chan</cp:lastModifiedBy>
  <cp:revision>2</cp:revision>
  <dcterms:created xsi:type="dcterms:W3CDTF">2024-12-19T12:30:00Z</dcterms:created>
  <dcterms:modified xsi:type="dcterms:W3CDTF">2024-12-19T12:30:00Z</dcterms:modified>
</cp:coreProperties>
</file>