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do Município</w:t>
      </w:r>
    </w:p>
    <w:p w:rsidR="00000000" w:rsidDel="00000000" w:rsidP="00000000" w:rsidRDefault="00000000" w:rsidRPr="00000000" w14:paraId="00000002">
      <w:pPr>
        <w:spacing w:line="360" w:lineRule="auto"/>
        <w:ind w:firstLine="39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município de São Paulo localiza-se no estado de São Paulo, sendo a capital do mesmo, que fica na região sudeste do país. Possui unidade territorial de 1.521.110 km² e conta com uma população de 11.253.503 pessoas, de acordo com o último censo realizado em 2010, além de uma densidade demográfica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7.398,26 hab/km², segundo o mesmo censo. Entretanto, em 2020, a população estimada da cidade era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12.325.232 habitantes.</w:t>
      </w:r>
    </w:p>
    <w:p w:rsidR="00000000" w:rsidDel="00000000" w:rsidP="00000000" w:rsidRDefault="00000000" w:rsidRPr="00000000" w14:paraId="00000003">
      <w:pPr>
        <w:spacing w:line="360" w:lineRule="auto"/>
        <w:ind w:firstLine="39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Segundo dados do ano de 2019, disponibilizados pelo Instituto Brasileiro de Geografia e Estatística (IBGE), 47,1% da população do município estava ocupada. Convertendo para números, eram 5.766.720 pessoas ocupadas naquele ano. Além disso, a média do salário mensal dos trabalhadores formais era de 4,1 salários mínimos.</w:t>
      </w:r>
    </w:p>
    <w:p w:rsidR="00000000" w:rsidDel="00000000" w:rsidP="00000000" w:rsidRDefault="00000000" w:rsidRPr="00000000" w14:paraId="00000004">
      <w:pPr>
        <w:spacing w:line="360" w:lineRule="auto"/>
        <w:ind w:firstLine="39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termos de educação, a taxa de escolarização de 6 aos 14 anos é de 96%, de acordo com o último censo. Já em 2020, foram registradas 1.378.775 matrículas no ensino fundamental e 382.664 no ensino médio. A infraestrutura de educação também é considerada nesses censos, sendo que, em 2020, o número de estabelecimentos de ensino fundamental era de 3.013 escolas, e, analogamente, 1.383 escolas de ensino médio.</w:t>
      </w:r>
    </w:p>
    <w:p w:rsidR="00000000" w:rsidDel="00000000" w:rsidP="00000000" w:rsidRDefault="00000000" w:rsidRPr="00000000" w14:paraId="00000005">
      <w:pPr>
        <w:spacing w:line="360" w:lineRule="auto"/>
        <w:ind w:firstLine="39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Outrossim, no âmbito econômico municipal, o levantamento realizado em 2018 relatou que o PIB per capita da capital é de R$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58.691,90, com um percentual de receitas oriundas de fontes externas de 30% (dado de 2015). O Índice de Desenvolvimento Humano Municipal (IDHM) é de 0,805 de acordo com o censo 2010. Vale lembrar que, no ranking de PIB do estado de São Paulo, São Paulo (capital) é a cidade na 54ª posição.</w:t>
      </w:r>
    </w:p>
    <w:p w:rsidR="00000000" w:rsidDel="00000000" w:rsidP="00000000" w:rsidRDefault="00000000" w:rsidRPr="00000000" w14:paraId="00000006">
      <w:pPr>
        <w:spacing w:line="360" w:lineRule="auto"/>
        <w:ind w:firstLine="39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outro lado, no que tange ao aspecto de infraestrutura de saúde do município, o mesmo contava com apenas 678 estabelecimentos do SUS no ano de 2009. Em 2017, a taxa de mortalidade infantil média na cidade era de 11,21 para 1.000 nascidos vivos.</w:t>
      </w:r>
    </w:p>
    <w:p w:rsidR="00000000" w:rsidDel="00000000" w:rsidP="00000000" w:rsidRDefault="00000000" w:rsidRPr="00000000" w14:paraId="00000007">
      <w:pPr>
        <w:spacing w:line="360" w:lineRule="auto"/>
        <w:ind w:firstLine="39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Finalmente, tratando de território e ambiente, seguindo o censo de 2010, 92,6% do território de São Paulo (capital) possui esgotamento sanitário adequado, com uma taxa de 50,3% de urbanização e 74,8% de arborização de vias públicas. Em 2019, o bioma do município foi classificado como Mata Atlântica, e, no ano seguinte, a área da unidade territorial ficou definida como 1.521,110 km².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36C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q3XExk2raymf/JyHwTt2CISwQ==">AMUW2mUW8g/4dvGukp2JhiZmJMlGCmsv4HNeh0Nzn9dHWo2rC/YlTjDP8RL1d0ZfPGaE3AkxTueQCXOo5l206Pzxc2S0shl1iJ2ZZ3QBmOarIAC6dEsRVu8=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2021-06-29T21:28:00Z</dcterms:created>
  <dc:creator>Kaíque</dc:creator>
</cp:coreProperties>
</file>