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 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1095 Construção de Terminais de Ônibus - 4.000.000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1096 Acessibilidade, Ampliação, Reforma e Requalificação de Terminais de Ônibus - 2.000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1099 Construção de Corredores de Ônibus - 3.000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1100 Ampliação, Reforma e Requalificação de Corredores de Ônibus - 1.000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2096 Manutenção e Operação de Terminais de Ônibus - 2.000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2099 Manutenção de Corredores de Ônibus - 1.000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3704 Ações para modernização do sistema de transportes - 14.700.000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3745 Aumento de Capital da SPTrans - 14.095.811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4700 Manutenção e operação do sistema municipal de transporte coletivo - 339.003.646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4701 Compensações tarifárias do sistema de ônibus - 2.101.083.016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9201 Intervenções na Área de Mobilidade Urbana -  2.000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1240 Modernização Semafórica - 1.000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3746 Aumento de Capital da CET - 1.000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4702 Serviços de Engenharia de Tráfego - 2.000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 REALIZADO R$ 2.472.897.473,00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TOTAL ORÇADO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R$ 4.659.512.935,00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 2019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1095 Construção de Terminais de Ônibus - 2.000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1096 Acessibilidade, Ampliação, Reforma e Requalificação de Terminais de Ônibus - 2.000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1099 Construção de Corredores de Ônibus - 1.000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1100 Ampliação, Reforma e Requalificação de Corredores de Ônibus - 2.000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2096 Manutenção e Operação de Terminais de Ônibus - 20.000.000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2099 Manutenção de Corredores de Ônibus - 1.000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3704 Ações para modernização do sistema de transportes - 10.237.205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3745 Aumento de Capital da SPTrans - 14.783.778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4700 Manutenção e operação do sistema municipal de transporte coletivo - 232.738.975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4701 Compensações tarifárias do sistema de ônibus - 2.626.483.555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9201 Intervenções na Área de Mobilidade Urbana - 1.000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1240 Modernização Semafórica - 1.000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3746 Aumento de Capital da CET - 15.212.251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4702 Serviços de Engenharia de Tráfego - 114.001.000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TOTAL REALIZADO R$ 3.033.466.764,00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TOTAL ORÇADO R$ </w:t>
      </w:r>
      <w:r w:rsidDel="00000000" w:rsidR="00000000" w:rsidRPr="00000000">
        <w:rPr>
          <w:rtl w:val="0"/>
        </w:rPr>
        <w:t xml:space="preserve">4.898.775.057,00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 2020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1095 Construção de Terminais de Ônibus - 2.000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1096 Acessibilidade, Ampliação, Reforma e Requalificação de Terminais de Ônibus - 5.960.210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1099 Construção de Corredores de Ônibus - 1.000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1100 Ampliação, Reforma e Requalificação de Corredores de Ônibus - 1.000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2096 Manutenção e Operação de Terminais de Ônibus - 236.000.000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2099 Manutenção de Corredores de Ônibus - 1.000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3704 Ações para modernização do sistema de transportes - 8.126.712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3745 Aumento de Capital da SPTrans - 4.500.000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4700 Manutenção e operação do sistema municipal de transporte coletivo - 375.678.665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4701 Compensações tarifárias do sistema de ônibus - 2.250.000.000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9201 Intervenções na Área de Mobilidade Urbana - 2.000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1240 Modernização Semafórica - 3.000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3746 Aumento de Capital da CET - 1.000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4702 Serviços de Engenharia de Tráfego - 2.000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2098 Manutenção de Ciclovias, Ciclofaixas e Ciclorrotas - Programa de Metas 12.b - 33.056.388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TOTAL REALIZADO R$ 2.913.334.975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TOTAL ORÇADO R$ 5.628.390.236,00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