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79" w:rsidRDefault="001D6079" w:rsidP="001D6079">
      <w:pPr>
        <w:spacing w:line="360" w:lineRule="auto"/>
        <w:rPr>
          <w:rFonts w:ascii="Arial" w:hAnsi="Arial" w:cs="Arial"/>
        </w:rPr>
      </w:pPr>
      <w:r w:rsidRPr="001D6079">
        <w:rPr>
          <w:rFonts w:ascii="Arial" w:hAnsi="Arial" w:cs="Arial"/>
        </w:rPr>
        <w:t xml:space="preserve">Synopsis (250 words maximum), </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Introduction</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Materials and methods</w:t>
      </w:r>
      <w:r>
        <w:rPr>
          <w:rFonts w:ascii="Arial" w:hAnsi="Arial" w:cs="Arial"/>
        </w:rPr>
        <w:t xml:space="preserve"> </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bCs/>
          <w:i/>
        </w:rPr>
      </w:pPr>
      <w:r>
        <w:rPr>
          <w:rFonts w:ascii="Arial" w:hAnsi="Arial" w:cs="Arial"/>
        </w:rPr>
        <w:t>PubMed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(i.e. </w:t>
      </w:r>
      <w:proofErr w:type="gramStart"/>
      <w:r>
        <w:rPr>
          <w:rFonts w:ascii="Arial" w:hAnsi="Arial" w:cs="Arial"/>
          <w:bCs/>
        </w:rPr>
        <w:t>laboratory based</w:t>
      </w:r>
      <w:proofErr w:type="gramEnd"/>
      <w:r>
        <w:rPr>
          <w:rFonts w:ascii="Arial" w:hAnsi="Arial" w:cs="Arial"/>
          <w:bCs/>
        </w:rPr>
        <w:t xml:space="preserve"> studies), or if the laboratory techniques aimed to isolate only a particular organism or type of organism (e.g. Enteropathogenic </w:t>
      </w:r>
      <w:r>
        <w:rPr>
          <w:rFonts w:ascii="Arial" w:hAnsi="Arial" w:cs="Arial"/>
          <w:bCs/>
          <w:i/>
        </w:rPr>
        <w:t>E. coli).</w:t>
      </w:r>
    </w:p>
    <w:p w:rsidR="00A956D3" w:rsidRDefault="00A956D3" w:rsidP="001D6079">
      <w:pPr>
        <w:spacing w:line="360" w:lineRule="auto"/>
        <w:rPr>
          <w:rFonts w:ascii="Arial" w:hAnsi="Arial" w:cs="Arial"/>
          <w:bCs/>
          <w:i/>
        </w:rPr>
      </w:pPr>
    </w:p>
    <w:p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 xml:space="preserve">Data were then extracted into a Microsoft Excel spreadsheet (Microsoft, United States): study title and authors, year of publication, dates of sample collection, inclusion criteria, median age or participants. Details of microbiologic testing procedures, number of participants and number of participants from whom ESBL-E were isolated, and any risk factors for ESBL-E that were assessed and/or found to </w:t>
      </w:r>
      <w:r>
        <w:rPr>
          <w:rFonts w:ascii="Arial" w:hAnsi="Arial" w:cs="Arial"/>
          <w:bCs/>
        </w:rPr>
        <w:lastRenderedPageBreak/>
        <w:t xml:space="preserve">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r w:rsidR="00730D69">
        <w:rPr>
          <w:rFonts w:ascii="Arial" w:hAnsi="Arial" w:cs="Arial"/>
          <w:bCs/>
        </w:rPr>
        <w:t xml:space="preserve"> </w:t>
      </w:r>
      <w:r w:rsidR="00C3281C">
        <w:rPr>
          <w:rFonts w:ascii="Arial" w:hAnsi="Arial" w:cs="Arial"/>
          <w:bCs/>
        </w:rPr>
        <w:t>a</w:t>
      </w:r>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rsidR="001D6079" w:rsidRDefault="001D6079" w:rsidP="001D6079">
      <w:pPr>
        <w:spacing w:line="360" w:lineRule="auto"/>
        <w:rPr>
          <w:rFonts w:ascii="Arial" w:hAnsi="Arial" w:cs="Arial"/>
        </w:rPr>
      </w:pPr>
    </w:p>
    <w:p w:rsidR="00A956D3" w:rsidRDefault="00A956D3" w:rsidP="001D6079">
      <w:pPr>
        <w:spacing w:line="360" w:lineRule="auto"/>
        <w:rPr>
          <w:rFonts w:ascii="Arial" w:hAnsi="Arial" w:cs="Arial"/>
        </w:rPr>
      </w:pPr>
      <w:r>
        <w:rPr>
          <w:rFonts w:ascii="Arial" w:hAnsi="Arial" w:cs="Arial"/>
        </w:rPr>
        <w:t xml:space="preserve">Risk of bias of included studies was assessed with …… </w:t>
      </w:r>
    </w:p>
    <w:p w:rsidR="001D6079" w:rsidRDefault="001D6079" w:rsidP="001D6079">
      <w:pPr>
        <w:spacing w:line="360" w:lineRule="auto"/>
        <w:rPr>
          <w:rFonts w:ascii="Arial" w:hAnsi="Arial" w:cs="Arial"/>
        </w:rPr>
      </w:pPr>
    </w:p>
    <w:p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p>
    <w:p w:rsidR="00730D69" w:rsidRDefault="00730D6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Results</w:t>
      </w:r>
    </w:p>
    <w:p w:rsidR="001D6079" w:rsidRDefault="001D6079" w:rsidP="001D6079">
      <w:pPr>
        <w:spacing w:line="360" w:lineRule="auto"/>
        <w:rPr>
          <w:rFonts w:ascii="Arial" w:hAnsi="Arial" w:cs="Arial"/>
        </w:rPr>
      </w:pPr>
    </w:p>
    <w:p w:rsidR="00730D69" w:rsidRDefault="00730D69" w:rsidP="001D6079">
      <w:pPr>
        <w:spacing w:line="360" w:lineRule="auto"/>
        <w:rPr>
          <w:rFonts w:ascii="Arial" w:hAnsi="Arial" w:cs="Arial"/>
        </w:rPr>
      </w:pPr>
      <w:r>
        <w:rPr>
          <w:rFonts w:ascii="Arial" w:hAnsi="Arial" w:cs="Arial"/>
        </w:rPr>
        <w:t xml:space="preserve">Of 2975 identified unique studies, 32 were included in this review (Figure 1), from 19 countries in </w:t>
      </w:r>
      <w:proofErr w:type="spellStart"/>
      <w:r>
        <w:rPr>
          <w:rFonts w:ascii="Arial" w:hAnsi="Arial" w:cs="Arial"/>
        </w:rPr>
        <w:t>sSA</w:t>
      </w:r>
      <w:proofErr w:type="spellEnd"/>
      <w:r>
        <w:rPr>
          <w:rFonts w:ascii="Arial" w:hAnsi="Arial" w:cs="Arial"/>
        </w:rPr>
        <w:t xml:space="preserve"> (Table 1). Some countries were over-represented: </w:t>
      </w:r>
      <w:r w:rsidR="0011755D">
        <w:rPr>
          <w:rFonts w:ascii="Arial" w:hAnsi="Arial" w:cs="Arial"/>
        </w:rPr>
        <w:t xml:space="preserve">studies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6/32 studies were cohort studies; all of these studies followed patients up whilst hospitalised. No study longitudinally sampled community members or followed participants after they were discharged from hospital</w:t>
      </w:r>
    </w:p>
    <w:p w:rsidR="00D10EFE" w:rsidRDefault="00D10EFE" w:rsidP="001D6079">
      <w:pPr>
        <w:spacing w:line="360" w:lineRule="auto"/>
        <w:rPr>
          <w:rFonts w:ascii="Arial" w:hAnsi="Arial" w:cs="Arial"/>
        </w:rPr>
      </w:pPr>
    </w:p>
    <w:p w:rsidR="00D10EFE" w:rsidRDefault="00D10EFE" w:rsidP="001D6079">
      <w:pPr>
        <w:spacing w:line="360" w:lineRule="auto"/>
        <w:rPr>
          <w:rFonts w:ascii="Arial" w:hAnsi="Arial" w:cs="Arial"/>
        </w:rPr>
      </w:pPr>
    </w:p>
    <w:p w:rsidR="00D10EFE" w:rsidRDefault="00D10EFE" w:rsidP="001D6079">
      <w:pPr>
        <w:spacing w:line="360" w:lineRule="auto"/>
        <w:rPr>
          <w:rFonts w:ascii="Arial" w:hAnsi="Arial" w:cs="Arial"/>
        </w:rPr>
      </w:pPr>
    </w:p>
    <w:p w:rsidR="00D10EFE" w:rsidRDefault="00D10EFE" w:rsidP="001D6079">
      <w:pPr>
        <w:spacing w:line="360" w:lineRule="auto"/>
        <w:rPr>
          <w:rFonts w:ascii="Arial" w:hAnsi="Arial" w:cs="Arial"/>
        </w:rPr>
      </w:pPr>
      <w:r>
        <w:rPr>
          <w:rFonts w:ascii="Arial" w:hAnsi="Arial" w:cs="Arial"/>
        </w:rPr>
        <w:t xml:space="preserve">The risk of bias was assessed as … Several studies </w:t>
      </w:r>
      <w:r w:rsidR="00C3281C">
        <w:rPr>
          <w:rFonts w:ascii="Arial" w:hAnsi="Arial" w:cs="Arial"/>
        </w:rPr>
        <w:t>recruited</w:t>
      </w:r>
      <w:r>
        <w:rPr>
          <w:rFonts w:ascii="Arial" w:hAnsi="Arial" w:cs="Arial"/>
        </w:rPr>
        <w:t xml:space="preserve"> a selected group such as pregnant women, street children, or food handlers in schools and as such are likely to produce a biased estimate of community prevalence.</w:t>
      </w:r>
    </w:p>
    <w:p w:rsidR="00D10EFE" w:rsidRDefault="00D10EFE" w:rsidP="001D6079">
      <w:pPr>
        <w:spacing w:line="360" w:lineRule="auto"/>
        <w:rPr>
          <w:rFonts w:ascii="Arial" w:hAnsi="Arial" w:cs="Arial"/>
        </w:rPr>
      </w:pPr>
    </w:p>
    <w:p w:rsidR="00730D69" w:rsidRDefault="00730D69" w:rsidP="001D6079">
      <w:pPr>
        <w:spacing w:line="360" w:lineRule="auto"/>
        <w:rPr>
          <w:rFonts w:ascii="Arial" w:hAnsi="Arial" w:cs="Arial"/>
        </w:rPr>
      </w:pPr>
      <w:r>
        <w:rPr>
          <w:rFonts w:ascii="Arial" w:hAnsi="Arial" w:cs="Arial"/>
          <w:noProof/>
        </w:rPr>
        <w:drawing>
          <wp:inline distT="0" distB="0" distL="0" distR="0">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4">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rsidR="00730D69" w:rsidRDefault="00730D69" w:rsidP="001D6079">
      <w:pPr>
        <w:spacing w:line="360" w:lineRule="auto"/>
        <w:rPr>
          <w:rFonts w:ascii="Arial" w:hAnsi="Arial" w:cs="Arial"/>
        </w:rPr>
      </w:pPr>
      <w:r>
        <w:rPr>
          <w:rFonts w:ascii="Arial" w:hAnsi="Arial" w:cs="Arial"/>
        </w:rPr>
        <w:t>Figure 1: Flow chart of included studies.</w:t>
      </w:r>
    </w:p>
    <w:p w:rsidR="00730D69" w:rsidRDefault="00730D69" w:rsidP="001D6079">
      <w:pPr>
        <w:spacing w:line="360" w:lineRule="auto"/>
        <w:rPr>
          <w:rFonts w:ascii="Arial" w:hAnsi="Arial" w:cs="Arial"/>
        </w:rPr>
      </w:pPr>
    </w:p>
    <w:p w:rsidR="00D10EFE" w:rsidRDefault="00D10EFE" w:rsidP="001D6079">
      <w:pPr>
        <w:spacing w:line="360" w:lineRule="auto"/>
        <w:rPr>
          <w:rFonts w:ascii="Arial" w:hAnsi="Arial" w:cs="Arial"/>
        </w:rPr>
        <w:sectPr w:rsidR="00D10EFE"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Ruppe</w:t>
            </w:r>
            <w:proofErr w:type="spellEnd"/>
            <w:r w:rsidRPr="00D10EFE">
              <w:rPr>
                <w:rFonts w:ascii="Arial" w:eastAsia="Times New Roman"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in village sel</w:t>
            </w:r>
            <w:r>
              <w:rPr>
                <w:rFonts w:ascii="Arial" w:eastAsia="Times New Roman" w:hAnsi="Arial" w:cs="Arial"/>
                <w:color w:val="000000"/>
                <w:sz w:val="20"/>
                <w:szCs w:val="20"/>
              </w:rPr>
              <w:t>e</w:t>
            </w:r>
            <w:r w:rsidRPr="00D10EFE">
              <w:rPr>
                <w:rFonts w:ascii="Arial" w:eastAsia="Times New Roman"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w:t>
            </w:r>
          </w:p>
        </w:tc>
      </w:tr>
      <w:tr w:rsidR="00D10EFE" w:rsidRPr="0028278E"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Tande</w:t>
            </w:r>
            <w:proofErr w:type="spellEnd"/>
            <w:r w:rsidRPr="00D10EFE">
              <w:rPr>
                <w:rFonts w:ascii="Arial" w:eastAsia="Times New Roman" w:hAnsi="Arial" w:cs="Arial"/>
                <w:color w:val="000000"/>
                <w:sz w:val="20"/>
                <w:szCs w:val="20"/>
              </w:rPr>
              <w:t xml:space="preserve"> 2009</w:t>
            </w:r>
          </w:p>
        </w:tc>
        <w:tc>
          <w:tcPr>
            <w:tcW w:w="745"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38</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Andriatahina</w:t>
            </w:r>
            <w:proofErr w:type="spellEnd"/>
            <w:r w:rsidRPr="00D10EFE">
              <w:rPr>
                <w:rFonts w:ascii="Arial" w:eastAsia="Times New Roman" w:hAnsi="Arial" w:cs="Arial"/>
                <w:color w:val="000000"/>
                <w:sz w:val="20"/>
                <w:szCs w:val="20"/>
              </w:rPr>
              <w:t xml:space="preserve"> 2010</w:t>
            </w: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244</w:t>
            </w:r>
          </w:p>
        </w:tc>
      </w:tr>
      <w:tr w:rsidR="00D10EFE" w:rsidRPr="0028278E"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Herindrainy 2011</w:t>
            </w:r>
          </w:p>
        </w:tc>
        <w:tc>
          <w:tcPr>
            <w:tcW w:w="74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w:t>
            </w:r>
            <w:proofErr w:type="spellEnd"/>
          </w:p>
        </w:tc>
        <w:tc>
          <w:tcPr>
            <w:tcW w:w="109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306</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147</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Woerther</w:t>
            </w:r>
            <w:proofErr w:type="spellEnd"/>
            <w:r w:rsidRPr="00D10EFE">
              <w:rPr>
                <w:rFonts w:ascii="Arial" w:eastAsia="Times New Roman" w:hAnsi="Arial" w:cs="Arial"/>
                <w:color w:val="000000"/>
                <w:sz w:val="20"/>
                <w:szCs w:val="20"/>
              </w:rPr>
              <w:t xml:space="preserve"> 2011</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55</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Albrechtova</w:t>
            </w:r>
            <w:proofErr w:type="spellEnd"/>
            <w:r w:rsidRPr="00D10EFE">
              <w:rPr>
                <w:rFonts w:ascii="Arial" w:eastAsia="Times New Roman"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23</w:t>
            </w:r>
          </w:p>
        </w:tc>
      </w:tr>
      <w:tr w:rsidR="00D10EFE" w:rsidRPr="0028278E"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Isendahl</w:t>
            </w:r>
            <w:proofErr w:type="spellEnd"/>
            <w:r w:rsidRPr="00D10EFE">
              <w:rPr>
                <w:rFonts w:ascii="Arial" w:eastAsia="Times New Roman"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Guine</w:t>
            </w:r>
            <w:r>
              <w:rPr>
                <w:rFonts w:ascii="Arial" w:eastAsia="Times New Roman" w:hAnsi="Arial" w:cs="Arial"/>
                <w:color w:val="000000"/>
                <w:sz w:val="20"/>
                <w:szCs w:val="20"/>
              </w:rPr>
              <w:t>a</w:t>
            </w:r>
            <w:r w:rsidRPr="00D10EFE">
              <w:rPr>
                <w:rFonts w:ascii="Arial" w:eastAsia="Times New Roman"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 att. hospital w</w:t>
            </w:r>
            <w:r>
              <w:rPr>
                <w:rFonts w:ascii="Arial" w:eastAsia="Times New Roman" w:hAnsi="Arial" w:cs="Arial"/>
                <w:color w:val="000000"/>
                <w:sz w:val="20"/>
                <w:szCs w:val="20"/>
              </w:rPr>
              <w:t>/</w:t>
            </w:r>
            <w:r w:rsidRPr="00D10EFE">
              <w:rPr>
                <w:rFonts w:ascii="Arial" w:eastAsia="Times New Roman"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408</w:t>
            </w:r>
          </w:p>
        </w:tc>
      </w:tr>
      <w:tr w:rsidR="00D10EFE" w:rsidRPr="0028278E"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Lonchel</w:t>
            </w:r>
            <w:proofErr w:type="spellEnd"/>
            <w:r w:rsidRPr="00D10EFE">
              <w:rPr>
                <w:rFonts w:ascii="Arial" w:eastAsia="Times New Roman" w:hAnsi="Arial" w:cs="Arial"/>
                <w:color w:val="000000"/>
                <w:sz w:val="20"/>
                <w:szCs w:val="20"/>
              </w:rPr>
              <w:t xml:space="preserve"> 2012</w:t>
            </w:r>
          </w:p>
        </w:tc>
        <w:tc>
          <w:tcPr>
            <w:tcW w:w="745"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150</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Default="00D10EFE" w:rsidP="00D10EFE">
            <w:pPr>
              <w:jc w:val="center"/>
              <w:rPr>
                <w:rFonts w:ascii="Arial" w:eastAsia="Times New Roman" w:hAnsi="Arial" w:cs="Arial"/>
                <w:color w:val="000000"/>
                <w:sz w:val="20"/>
                <w:szCs w:val="20"/>
              </w:rPr>
            </w:pPr>
          </w:p>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208</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Lonchel</w:t>
            </w:r>
            <w:proofErr w:type="spellEnd"/>
            <w:r w:rsidRPr="00D10EFE">
              <w:rPr>
                <w:rFonts w:ascii="Arial" w:eastAsia="Times New Roman" w:hAnsi="Arial" w:cs="Arial"/>
                <w:color w:val="000000"/>
                <w:sz w:val="20"/>
                <w:szCs w:val="20"/>
              </w:rPr>
              <w:t xml:space="preserve"> 2013</w:t>
            </w: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121</w:t>
            </w:r>
          </w:p>
        </w:tc>
      </w:tr>
      <w:tr w:rsidR="00D10EFE" w:rsidRPr="0028278E"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Magoue</w:t>
            </w:r>
            <w:proofErr w:type="spellEnd"/>
            <w:r w:rsidRPr="00D10EFE">
              <w:rPr>
                <w:rFonts w:ascii="Arial" w:eastAsia="Times New Roman" w:hAnsi="Arial" w:cs="Arial"/>
                <w:color w:val="000000"/>
                <w:sz w:val="20"/>
                <w:szCs w:val="20"/>
              </w:rPr>
              <w:t xml:space="preserve"> 2013</w:t>
            </w:r>
          </w:p>
        </w:tc>
        <w:tc>
          <w:tcPr>
            <w:tcW w:w="74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87</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208</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63</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232</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200</w:t>
            </w:r>
          </w:p>
        </w:tc>
      </w:tr>
      <w:tr w:rsidR="00D10EFE" w:rsidRPr="0028278E"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126</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113</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Chereau</w:t>
            </w:r>
            <w:proofErr w:type="spellEnd"/>
            <w:r w:rsidRPr="00D10EFE">
              <w:rPr>
                <w:rFonts w:ascii="Arial" w:eastAsia="Times New Roman" w:hAnsi="Arial" w:cs="Arial"/>
                <w:color w:val="000000"/>
                <w:sz w:val="20"/>
                <w:szCs w:val="20"/>
              </w:rPr>
              <w:t xml:space="preserve"> 2015</w:t>
            </w: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356</w:t>
            </w:r>
          </w:p>
        </w:tc>
      </w:tr>
      <w:tr w:rsidR="00D10EFE" w:rsidRPr="0028278E"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Eth</w:t>
            </w:r>
            <w:r>
              <w:rPr>
                <w:rFonts w:ascii="Arial" w:eastAsia="Times New Roman" w:hAnsi="Arial" w:cs="Arial"/>
                <w:color w:val="000000"/>
                <w:sz w:val="20"/>
                <w:szCs w:val="20"/>
              </w:rPr>
              <w:t>i</w:t>
            </w:r>
            <w:r w:rsidRPr="00D10EFE">
              <w:rPr>
                <w:rFonts w:ascii="Arial" w:eastAsia="Times New Roman"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154</w:t>
            </w:r>
          </w:p>
        </w:tc>
      </w:tr>
      <w:tr w:rsidR="00D10EFE" w:rsidRPr="0028278E"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94</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19</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lastRenderedPageBreak/>
              <w:t>Djuikoue</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 xml:space="preserve">Outpatient women with </w:t>
            </w:r>
            <w:proofErr w:type="spellStart"/>
            <w:r w:rsidRPr="00D10EFE">
              <w:rPr>
                <w:rFonts w:ascii="Arial" w:eastAsia="Times New Roman" w:hAnsi="Arial" w:cs="Arial"/>
                <w:color w:val="000000"/>
                <w:sz w:val="20"/>
                <w:szCs w:val="20"/>
              </w:rPr>
              <w:t>susp</w:t>
            </w:r>
            <w:proofErr w:type="spellEnd"/>
            <w:r w:rsidRPr="00D10EFE">
              <w:rPr>
                <w:rFonts w:ascii="Arial" w:eastAsia="Times New Roman" w:hAnsi="Arial" w:cs="Arial"/>
                <w:color w:val="000000"/>
                <w:sz w:val="20"/>
                <w:szCs w:val="20"/>
              </w:rPr>
              <w:t>. UTI</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86</w:t>
            </w:r>
          </w:p>
        </w:tc>
      </w:tr>
      <w:tr w:rsidR="00D10EFE" w:rsidRPr="0028278E"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Farra</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134</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Kurz</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753</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Mshana</w:t>
            </w:r>
            <w:proofErr w:type="spellEnd"/>
            <w:r w:rsidRPr="00D10EFE">
              <w:rPr>
                <w:rFonts w:ascii="Arial" w:eastAsia="Times New Roman"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334</w:t>
            </w:r>
          </w:p>
        </w:tc>
      </w:tr>
      <w:tr w:rsidR="00D10EFE" w:rsidRPr="0028278E"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18</w:t>
            </w:r>
          </w:p>
        </w:tc>
      </w:tr>
      <w:tr w:rsidR="00D10EFE" w:rsidRPr="0028278E"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Tellevik</w:t>
            </w:r>
            <w:proofErr w:type="spellEnd"/>
            <w:r w:rsidRPr="00D10EFE">
              <w:rPr>
                <w:rFonts w:ascii="Arial" w:eastAsia="Times New Roman"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250</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353</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Magwenzi</w:t>
            </w:r>
            <w:proofErr w:type="spellEnd"/>
            <w:r w:rsidRPr="00D10EFE">
              <w:rPr>
                <w:rFonts w:ascii="Arial" w:eastAsia="Times New Roman" w:hAnsi="Arial" w:cs="Arial"/>
                <w:color w:val="000000"/>
                <w:sz w:val="20"/>
                <w:szCs w:val="20"/>
              </w:rPr>
              <w:t xml:space="preserve"> 2017</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164</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107</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175</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Chirindze</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275</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Founou</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43</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Herindrainy</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275</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Katakweba</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70</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Marando</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304</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930</w:t>
            </w:r>
          </w:p>
        </w:tc>
      </w:tr>
      <w:tr w:rsidR="00D10EFE" w:rsidRPr="0028278E"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Nikema</w:t>
            </w:r>
            <w:proofErr w:type="spellEnd"/>
            <w:r w:rsidRPr="00D10EFE">
              <w:rPr>
                <w:rFonts w:ascii="Arial" w:eastAsia="Times New Roman" w:hAnsi="Arial" w:cs="Arial"/>
                <w:color w:val="000000"/>
                <w:sz w:val="20"/>
                <w:szCs w:val="20"/>
              </w:rPr>
              <w:t xml:space="preserve"> </w:t>
            </w:r>
            <w:proofErr w:type="spellStart"/>
            <w:r w:rsidRPr="00D10EFE">
              <w:rPr>
                <w:rFonts w:ascii="Arial" w:eastAsia="Times New Roman" w:hAnsi="Arial" w:cs="Arial"/>
                <w:color w:val="000000"/>
                <w:sz w:val="20"/>
                <w:szCs w:val="20"/>
              </w:rPr>
              <w:t>Pessinaba</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&lt;5</w:t>
            </w:r>
            <w:r w:rsidR="00C3281C">
              <w:rPr>
                <w:rFonts w:ascii="Arial" w:eastAsia="Times New Roman" w:hAnsi="Arial" w:cs="Arial"/>
                <w:color w:val="000000"/>
                <w:sz w:val="20"/>
                <w:szCs w:val="20"/>
              </w:rPr>
              <w:t xml:space="preserve">yr </w:t>
            </w:r>
            <w:r w:rsidRPr="00D10EFE">
              <w:rPr>
                <w:rFonts w:ascii="Arial" w:eastAsia="Times New Roman"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N</w:t>
            </w:r>
            <w:r>
              <w:rPr>
                <w:rFonts w:ascii="Arial" w:eastAsia="Times New Roman"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81</w:t>
            </w:r>
          </w:p>
        </w:tc>
      </w:tr>
      <w:tr w:rsidR="00D10EFE" w:rsidRPr="0028278E"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proofErr w:type="spellStart"/>
            <w:r w:rsidRPr="00D10EFE">
              <w:rPr>
                <w:rFonts w:ascii="Arial" w:eastAsia="Times New Roman" w:hAnsi="Arial" w:cs="Arial"/>
                <w:color w:val="000000"/>
                <w:sz w:val="20"/>
                <w:szCs w:val="20"/>
              </w:rPr>
              <w:t>Sanneh</w:t>
            </w:r>
            <w:proofErr w:type="spellEnd"/>
            <w:r w:rsidRPr="00D10EFE">
              <w:rPr>
                <w:rFonts w:ascii="Arial" w:eastAsia="Times New Roman"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565</w:t>
            </w:r>
          </w:p>
        </w:tc>
      </w:tr>
      <w:tr w:rsidR="00D10EFE" w:rsidRPr="0028278E"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 xml:space="preserve">Participants who reared animals, attending health facility with a fever and/or </w:t>
            </w:r>
            <w:proofErr w:type="spellStart"/>
            <w:r w:rsidRPr="00D10EFE">
              <w:rPr>
                <w:rFonts w:ascii="Arial" w:eastAsia="Times New Roman" w:hAnsi="Arial" w:cs="Arial"/>
                <w:color w:val="000000"/>
                <w:sz w:val="20"/>
                <w:szCs w:val="20"/>
              </w:rPr>
              <w:t>diarrhea</w:t>
            </w:r>
            <w:proofErr w:type="spellEnd"/>
            <w:r w:rsidRPr="00D10EFE">
              <w:rPr>
                <w:rFonts w:ascii="Arial" w:eastAsia="Times New Roman" w:hAnsi="Arial" w:cs="Arial"/>
                <w:color w:val="000000"/>
                <w:sz w:val="20"/>
                <w:szCs w:val="20"/>
              </w:rPr>
              <w:t xml:space="preserve"> but without malaria</w:t>
            </w:r>
          </w:p>
        </w:tc>
        <w:tc>
          <w:tcPr>
            <w:tcW w:w="1070"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rsidR="00D10EFE" w:rsidRPr="00D10EFE" w:rsidRDefault="00D10EFE" w:rsidP="00D10EFE">
            <w:pPr>
              <w:jc w:val="center"/>
              <w:rPr>
                <w:rFonts w:ascii="Arial" w:eastAsia="Times New Roman" w:hAnsi="Arial" w:cs="Arial"/>
                <w:color w:val="000000"/>
                <w:sz w:val="20"/>
                <w:szCs w:val="20"/>
              </w:rPr>
            </w:pPr>
            <w:r w:rsidRPr="00D10EFE">
              <w:rPr>
                <w:rFonts w:ascii="Arial" w:eastAsia="Times New Roman" w:hAnsi="Arial" w:cs="Arial"/>
                <w:color w:val="000000"/>
                <w:sz w:val="20"/>
                <w:szCs w:val="20"/>
              </w:rPr>
              <w:t>300</w:t>
            </w:r>
          </w:p>
        </w:tc>
      </w:tr>
    </w:tbl>
    <w:p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 xml:space="preserve">Table 1: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median</w:t>
      </w:r>
    </w:p>
    <w:p w:rsidR="00D10EFE" w:rsidRDefault="00C3281C" w:rsidP="001D6079">
      <w:pPr>
        <w:spacing w:line="360" w:lineRule="auto"/>
        <w:rPr>
          <w:rFonts w:ascii="Arial" w:hAnsi="Arial" w:cs="Arial"/>
        </w:rPr>
      </w:pPr>
      <w:r>
        <w:rPr>
          <w:rFonts w:ascii="Arial" w:hAnsi="Arial" w:cs="Arial"/>
        </w:rPr>
        <w:lastRenderedPageBreak/>
        <w:t xml:space="preserve">Overall ESBL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BB3A7A">
        <w:rPr>
          <w:rFonts w:ascii="Arial" w:hAnsi="Arial" w:cs="Arial"/>
        </w:rPr>
        <w:t>(supplementary figure S1). Some heterogeneity was explained by location of sampling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inpatients tended to have the highest carriage prevalence with community members the least and the other groups intermediate. There was no clear difference in prevalence between neonates, children or adults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xml:space="preserve">). </w:t>
      </w:r>
    </w:p>
    <w:p w:rsidR="00730D69" w:rsidRDefault="00C3281C" w:rsidP="001D6079">
      <w:pPr>
        <w:spacing w:line="360" w:lineRule="auto"/>
        <w:rPr>
          <w:rFonts w:ascii="Arial" w:hAnsi="Arial" w:cs="Arial"/>
        </w:rPr>
      </w:pPr>
      <w:r>
        <w:rPr>
          <w:rFonts w:ascii="Arial" w:hAnsi="Arial" w:cs="Arial"/>
          <w:noProof/>
        </w:rPr>
        <w:drawing>
          <wp:inline distT="0" distB="0" distL="0" distR="0">
            <wp:extent cx="5727700" cy="468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_prev_plot.pdf"/>
                    <pic:cNvPicPr/>
                  </pic:nvPicPr>
                  <pic:blipFill>
                    <a:blip r:embed="rId5">
                      <a:extLst>
                        <a:ext uri="{28A0092B-C50C-407E-A947-70E740481C1C}">
                          <a14:useLocalDpi xmlns:a14="http://schemas.microsoft.com/office/drawing/2010/main" val="0"/>
                        </a:ext>
                      </a:extLst>
                    </a:blip>
                    <a:stretch>
                      <a:fillRect/>
                    </a:stretch>
                  </pic:blipFill>
                  <pic:spPr>
                    <a:xfrm>
                      <a:off x="0" y="0"/>
                      <a:ext cx="5727700" cy="4688840"/>
                    </a:xfrm>
                    <a:prstGeom prst="rect">
                      <a:avLst/>
                    </a:prstGeom>
                  </pic:spPr>
                </pic:pic>
              </a:graphicData>
            </a:graphic>
          </wp:inline>
        </w:drawing>
      </w:r>
    </w:p>
    <w:p w:rsidR="00BB3A7A" w:rsidRDefault="00BB3A7A" w:rsidP="001D6079">
      <w:pPr>
        <w:spacing w:line="360" w:lineRule="auto"/>
        <w:rPr>
          <w:rFonts w:ascii="Arial" w:hAnsi="Arial" w:cs="Arial"/>
        </w:rPr>
      </w:pPr>
      <w:r>
        <w:rPr>
          <w:rFonts w:ascii="Arial" w:hAnsi="Arial" w:cs="Arial"/>
        </w:rPr>
        <w:t>Figure 2: ESBL carriage by study stratified by location of sampling and age group.</w:t>
      </w:r>
      <w:r w:rsidR="00C713C2">
        <w:rPr>
          <w:rFonts w:ascii="Arial" w:hAnsi="Arial" w:cs="Arial"/>
        </w:rPr>
        <w:t xml:space="preserve"> Adults are shown in blue, children in red, and neonates in </w:t>
      </w:r>
      <w:r w:rsidR="00E11CB4">
        <w:rPr>
          <w:rFonts w:ascii="Arial" w:hAnsi="Arial" w:cs="Arial"/>
        </w:rPr>
        <w:t>green.</w:t>
      </w:r>
    </w:p>
    <w:p w:rsidR="00BB3A7A" w:rsidRDefault="00BB3A7A" w:rsidP="001D6079">
      <w:pPr>
        <w:spacing w:line="360" w:lineRule="auto"/>
        <w:rPr>
          <w:rFonts w:ascii="Arial" w:hAnsi="Arial" w:cs="Arial"/>
        </w:rPr>
      </w:pPr>
    </w:p>
    <w:p w:rsidR="00BB3A7A" w:rsidRDefault="00C713C2" w:rsidP="001D6079">
      <w:pPr>
        <w:spacing w:line="360" w:lineRule="auto"/>
        <w:rPr>
          <w:rFonts w:ascii="Arial" w:hAnsi="Arial" w:cs="Arial"/>
        </w:rPr>
      </w:pPr>
      <w:r>
        <w:rPr>
          <w:rFonts w:ascii="Arial" w:hAnsi="Arial" w:cs="Arial"/>
          <w:noProof/>
        </w:rPr>
        <w:lastRenderedPageBreak/>
        <w:drawing>
          <wp:inline distT="0" distB="0" distL="0" distR="0">
            <wp:extent cx="5486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plot.pdf"/>
                    <pic:cNvPicPr/>
                  </pic:nvPicPr>
                  <pic:blipFill>
                    <a:blip r:embed="rId6">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rsidR="00C713C2" w:rsidRDefault="00C713C2" w:rsidP="001D6079">
      <w:pPr>
        <w:spacing w:line="360" w:lineRule="auto"/>
        <w:rPr>
          <w:rFonts w:ascii="Arial" w:hAnsi="Arial" w:cs="Arial"/>
        </w:rPr>
      </w:pPr>
      <w:r>
        <w:rPr>
          <w:rFonts w:ascii="Arial" w:hAnsi="Arial" w:cs="Arial"/>
        </w:rPr>
        <w:t>Figure 3: ESBL carriage by study with pooled random effect estimates stratified by location of sampling.</w:t>
      </w:r>
    </w:p>
    <w:p w:rsidR="00E11CB4" w:rsidRDefault="00E11CB4" w:rsidP="001D6079">
      <w:pPr>
        <w:spacing w:line="360" w:lineRule="auto"/>
        <w:rPr>
          <w:rFonts w:ascii="Arial" w:hAnsi="Arial" w:cs="Arial"/>
        </w:rPr>
      </w:pPr>
      <w:bookmarkStart w:id="0" w:name="_GoBack"/>
      <w:bookmarkEnd w:id="0"/>
    </w:p>
    <w:p w:rsidR="001D6079" w:rsidRDefault="001D6079" w:rsidP="001D6079">
      <w:pPr>
        <w:spacing w:line="360" w:lineRule="auto"/>
        <w:rPr>
          <w:rFonts w:ascii="Arial" w:hAnsi="Arial" w:cs="Arial"/>
        </w:rPr>
      </w:pPr>
      <w:r w:rsidRPr="001D6079">
        <w:rPr>
          <w:rFonts w:ascii="Arial" w:hAnsi="Arial" w:cs="Arial"/>
        </w:rPr>
        <w:t>Discussion</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Acknowledgements</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Funding</w:t>
      </w:r>
      <w:r>
        <w:rPr>
          <w:rFonts w:ascii="Arial" w:hAnsi="Arial" w:cs="Arial"/>
        </w:rPr>
        <w:t xml:space="preserve"> </w:t>
      </w:r>
    </w:p>
    <w:p w:rsidR="001D6079" w:rsidRDefault="001D6079" w:rsidP="001D6079">
      <w:pPr>
        <w:spacing w:line="360" w:lineRule="auto"/>
        <w:rPr>
          <w:rFonts w:ascii="Arial" w:hAnsi="Arial" w:cs="Arial"/>
        </w:rPr>
      </w:pPr>
    </w:p>
    <w:p w:rsidR="001D6079" w:rsidRDefault="001D6079" w:rsidP="001D6079">
      <w:pPr>
        <w:spacing w:line="360" w:lineRule="auto"/>
        <w:rPr>
          <w:rFonts w:ascii="Arial" w:hAnsi="Arial" w:cs="Arial"/>
        </w:rPr>
      </w:pPr>
      <w:r w:rsidRPr="001D6079">
        <w:rPr>
          <w:rFonts w:ascii="Arial" w:hAnsi="Arial" w:cs="Arial"/>
        </w:rPr>
        <w:t>Transparency declarations</w:t>
      </w:r>
      <w:r>
        <w:rPr>
          <w:rFonts w:ascii="Arial" w:hAnsi="Arial" w:cs="Arial"/>
        </w:rPr>
        <w:t xml:space="preserve"> </w:t>
      </w:r>
    </w:p>
    <w:p w:rsidR="001D6079" w:rsidRDefault="001D6079" w:rsidP="001D6079">
      <w:pPr>
        <w:spacing w:line="360" w:lineRule="auto"/>
        <w:rPr>
          <w:rFonts w:ascii="Arial" w:hAnsi="Arial" w:cs="Arial"/>
        </w:rPr>
      </w:pPr>
    </w:p>
    <w:p w:rsidR="001D6079" w:rsidRPr="001D6079" w:rsidRDefault="001D6079" w:rsidP="001D6079">
      <w:pPr>
        <w:spacing w:line="360" w:lineRule="auto"/>
        <w:rPr>
          <w:rFonts w:ascii="Arial" w:hAnsi="Arial" w:cs="Arial"/>
        </w:rPr>
      </w:pPr>
      <w:r w:rsidRPr="001D6079">
        <w:rPr>
          <w:rFonts w:ascii="Arial" w:hAnsi="Arial" w:cs="Arial"/>
        </w:rPr>
        <w:t>References.</w:t>
      </w:r>
    </w:p>
    <w:p w:rsidR="001D6079" w:rsidRDefault="001D6079" w:rsidP="001D6079">
      <w:pPr>
        <w:spacing w:line="360" w:lineRule="auto"/>
        <w:rPr>
          <w:rFonts w:ascii="Arial" w:hAnsi="Arial" w:cs="Arial"/>
          <w:lang w:val="en-US"/>
        </w:rPr>
      </w:pPr>
    </w:p>
    <w:p w:rsidR="00C3281C" w:rsidRDefault="00C3281C" w:rsidP="001D6079">
      <w:pPr>
        <w:spacing w:line="360" w:lineRule="auto"/>
        <w:rPr>
          <w:rFonts w:ascii="Arial" w:hAnsi="Arial" w:cs="Arial"/>
          <w:lang w:val="en-US"/>
        </w:rPr>
      </w:pPr>
    </w:p>
    <w:p w:rsidR="00C3281C" w:rsidRDefault="00C3281C" w:rsidP="001D6079">
      <w:pPr>
        <w:spacing w:line="360" w:lineRule="auto"/>
        <w:rPr>
          <w:rFonts w:ascii="Arial" w:hAnsi="Arial" w:cs="Arial"/>
          <w:lang w:val="en-US"/>
        </w:rPr>
      </w:pPr>
    </w:p>
    <w:p w:rsidR="00C3281C" w:rsidRDefault="00C3281C" w:rsidP="001D6079">
      <w:pPr>
        <w:spacing w:line="360" w:lineRule="auto"/>
        <w:rPr>
          <w:rFonts w:ascii="Arial" w:hAnsi="Arial" w:cs="Arial"/>
          <w:lang w:val="en-US"/>
        </w:rPr>
      </w:pPr>
      <w:r>
        <w:rPr>
          <w:rFonts w:ascii="Arial" w:hAnsi="Arial" w:cs="Arial"/>
          <w:lang w:val="en-US"/>
        </w:rPr>
        <w:t>Supplementary appendix</w:t>
      </w:r>
    </w:p>
    <w:p w:rsidR="00C3281C" w:rsidRDefault="00C3281C" w:rsidP="001D6079">
      <w:pPr>
        <w:spacing w:line="360" w:lineRule="auto"/>
        <w:rPr>
          <w:rFonts w:ascii="Arial" w:hAnsi="Arial" w:cs="Arial"/>
          <w:lang w:val="en-US"/>
        </w:rPr>
      </w:pPr>
    </w:p>
    <w:p w:rsidR="001D6079" w:rsidRDefault="00C3281C" w:rsidP="001D6079">
      <w:pPr>
        <w:spacing w:line="360" w:lineRule="auto"/>
        <w:rPr>
          <w:rFonts w:ascii="Arial" w:hAnsi="Arial" w:cs="Arial"/>
          <w:lang w:val="en-US"/>
        </w:rPr>
      </w:pPr>
      <w:r>
        <w:rPr>
          <w:rFonts w:ascii="Arial" w:hAnsi="Arial" w:cs="Arial"/>
          <w:noProof/>
          <w:lang w:val="en-US"/>
        </w:rPr>
        <w:drawing>
          <wp:inline distT="0" distB="0" distL="0" distR="0">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7">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rsidR="00C3281C" w:rsidRDefault="00C3281C" w:rsidP="00C3281C">
      <w:pPr>
        <w:spacing w:line="360" w:lineRule="auto"/>
        <w:rPr>
          <w:rFonts w:ascii="Arial" w:hAnsi="Arial" w:cs="Arial"/>
          <w:lang w:val="en-US"/>
        </w:rPr>
      </w:pPr>
      <w:r>
        <w:rPr>
          <w:rFonts w:ascii="Arial" w:hAnsi="Arial" w:cs="Arial"/>
          <w:lang w:val="en-US"/>
        </w:rPr>
        <w:t xml:space="preserve">Supplementary figure </w:t>
      </w:r>
      <w:r w:rsidR="00BB3A7A">
        <w:rPr>
          <w:rFonts w:ascii="Arial" w:hAnsi="Arial" w:cs="Arial"/>
          <w:lang w:val="en-US"/>
        </w:rPr>
        <w:t>S</w:t>
      </w:r>
      <w:r>
        <w:rPr>
          <w:rFonts w:ascii="Arial" w:hAnsi="Arial" w:cs="Arial"/>
          <w:lang w:val="en-US"/>
        </w:rPr>
        <w:t>1:</w:t>
      </w:r>
      <w:r>
        <w:rPr>
          <w:rFonts w:ascii="Arial" w:hAnsi="Arial" w:cs="Arial"/>
          <w:lang w:val="en-US"/>
        </w:rPr>
        <w:t xml:space="preserve"> Overall ESBL-E colonization prevalence by study.</w:t>
      </w:r>
    </w:p>
    <w:p w:rsidR="00C3281C" w:rsidRPr="001D6079" w:rsidRDefault="00C3281C" w:rsidP="001D6079">
      <w:pPr>
        <w:spacing w:line="360" w:lineRule="auto"/>
        <w:rPr>
          <w:rFonts w:ascii="Arial" w:hAnsi="Arial" w:cs="Arial"/>
          <w:lang w:val="en-US"/>
        </w:rPr>
      </w:pPr>
    </w:p>
    <w:sectPr w:rsidR="00C3281C" w:rsidRPr="001D6079" w:rsidSect="00C3281C">
      <w:pgSz w:w="11900" w:h="16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37A39"/>
    <w:rsid w:val="000422A2"/>
    <w:rsid w:val="0004492E"/>
    <w:rsid w:val="0005242A"/>
    <w:rsid w:val="00060D8D"/>
    <w:rsid w:val="00081D63"/>
    <w:rsid w:val="00095D0C"/>
    <w:rsid w:val="000D3F0A"/>
    <w:rsid w:val="000E06E3"/>
    <w:rsid w:val="000F1FCD"/>
    <w:rsid w:val="000F2ADC"/>
    <w:rsid w:val="001068B2"/>
    <w:rsid w:val="00111F80"/>
    <w:rsid w:val="0011755D"/>
    <w:rsid w:val="0013167C"/>
    <w:rsid w:val="00146F25"/>
    <w:rsid w:val="00155BED"/>
    <w:rsid w:val="00156103"/>
    <w:rsid w:val="001705DA"/>
    <w:rsid w:val="00173B84"/>
    <w:rsid w:val="001D132F"/>
    <w:rsid w:val="001D4880"/>
    <w:rsid w:val="001D6079"/>
    <w:rsid w:val="001E2E25"/>
    <w:rsid w:val="00210391"/>
    <w:rsid w:val="002266AF"/>
    <w:rsid w:val="00243474"/>
    <w:rsid w:val="00247CB7"/>
    <w:rsid w:val="0027650F"/>
    <w:rsid w:val="002932AE"/>
    <w:rsid w:val="002B7419"/>
    <w:rsid w:val="00310ABD"/>
    <w:rsid w:val="00334E4C"/>
    <w:rsid w:val="003655C6"/>
    <w:rsid w:val="00371B33"/>
    <w:rsid w:val="003761EE"/>
    <w:rsid w:val="0038324E"/>
    <w:rsid w:val="003F3F9D"/>
    <w:rsid w:val="003F6F95"/>
    <w:rsid w:val="00412DC9"/>
    <w:rsid w:val="00412F1E"/>
    <w:rsid w:val="0041392D"/>
    <w:rsid w:val="00422952"/>
    <w:rsid w:val="0044371B"/>
    <w:rsid w:val="004760D0"/>
    <w:rsid w:val="004A057F"/>
    <w:rsid w:val="004B560E"/>
    <w:rsid w:val="004D5547"/>
    <w:rsid w:val="004D5DF3"/>
    <w:rsid w:val="004D7BFA"/>
    <w:rsid w:val="004E1D97"/>
    <w:rsid w:val="004F1BD6"/>
    <w:rsid w:val="004F6453"/>
    <w:rsid w:val="00505087"/>
    <w:rsid w:val="00506EF1"/>
    <w:rsid w:val="00512F21"/>
    <w:rsid w:val="00527934"/>
    <w:rsid w:val="00554D3F"/>
    <w:rsid w:val="00560099"/>
    <w:rsid w:val="005625A2"/>
    <w:rsid w:val="00570A74"/>
    <w:rsid w:val="00584DE1"/>
    <w:rsid w:val="005943FA"/>
    <w:rsid w:val="00596BF0"/>
    <w:rsid w:val="005A777C"/>
    <w:rsid w:val="005B501E"/>
    <w:rsid w:val="005D568A"/>
    <w:rsid w:val="006229EE"/>
    <w:rsid w:val="006244A9"/>
    <w:rsid w:val="00625DB8"/>
    <w:rsid w:val="00627792"/>
    <w:rsid w:val="00631620"/>
    <w:rsid w:val="00636BA7"/>
    <w:rsid w:val="00657365"/>
    <w:rsid w:val="00670938"/>
    <w:rsid w:val="0069276E"/>
    <w:rsid w:val="006939B1"/>
    <w:rsid w:val="006C3EB0"/>
    <w:rsid w:val="006D3B76"/>
    <w:rsid w:val="006E4275"/>
    <w:rsid w:val="006F3F83"/>
    <w:rsid w:val="006F7D46"/>
    <w:rsid w:val="00702CE3"/>
    <w:rsid w:val="00721891"/>
    <w:rsid w:val="007252C8"/>
    <w:rsid w:val="00730D69"/>
    <w:rsid w:val="0073565B"/>
    <w:rsid w:val="007766C2"/>
    <w:rsid w:val="0079242F"/>
    <w:rsid w:val="007A20C9"/>
    <w:rsid w:val="007A716D"/>
    <w:rsid w:val="007B5EC3"/>
    <w:rsid w:val="007C36FF"/>
    <w:rsid w:val="007C49E0"/>
    <w:rsid w:val="007C6355"/>
    <w:rsid w:val="007D1F3B"/>
    <w:rsid w:val="007F1604"/>
    <w:rsid w:val="00805BC5"/>
    <w:rsid w:val="008065E3"/>
    <w:rsid w:val="00807798"/>
    <w:rsid w:val="0082646C"/>
    <w:rsid w:val="00861895"/>
    <w:rsid w:val="00874E85"/>
    <w:rsid w:val="00894AC0"/>
    <w:rsid w:val="00896865"/>
    <w:rsid w:val="008A6A7A"/>
    <w:rsid w:val="008B55A3"/>
    <w:rsid w:val="008C129A"/>
    <w:rsid w:val="008C48B1"/>
    <w:rsid w:val="008E04F9"/>
    <w:rsid w:val="009008E3"/>
    <w:rsid w:val="00902163"/>
    <w:rsid w:val="00907FA7"/>
    <w:rsid w:val="00916393"/>
    <w:rsid w:val="0092124A"/>
    <w:rsid w:val="00930E96"/>
    <w:rsid w:val="00946D4D"/>
    <w:rsid w:val="00953872"/>
    <w:rsid w:val="0096515F"/>
    <w:rsid w:val="009672B5"/>
    <w:rsid w:val="00982D39"/>
    <w:rsid w:val="009C7C85"/>
    <w:rsid w:val="009E3969"/>
    <w:rsid w:val="009F22F8"/>
    <w:rsid w:val="009F2B1B"/>
    <w:rsid w:val="009F41F4"/>
    <w:rsid w:val="00A01599"/>
    <w:rsid w:val="00A102DC"/>
    <w:rsid w:val="00A133AF"/>
    <w:rsid w:val="00A21443"/>
    <w:rsid w:val="00A32E78"/>
    <w:rsid w:val="00A62CD7"/>
    <w:rsid w:val="00A81C05"/>
    <w:rsid w:val="00A9330C"/>
    <w:rsid w:val="00A956D3"/>
    <w:rsid w:val="00A96216"/>
    <w:rsid w:val="00AC0715"/>
    <w:rsid w:val="00AC12A6"/>
    <w:rsid w:val="00AD1E2D"/>
    <w:rsid w:val="00B17853"/>
    <w:rsid w:val="00B25F6D"/>
    <w:rsid w:val="00B32D83"/>
    <w:rsid w:val="00B42037"/>
    <w:rsid w:val="00B57336"/>
    <w:rsid w:val="00B802BF"/>
    <w:rsid w:val="00B81594"/>
    <w:rsid w:val="00B85E5E"/>
    <w:rsid w:val="00BB2D7E"/>
    <w:rsid w:val="00BB3A7A"/>
    <w:rsid w:val="00BE0807"/>
    <w:rsid w:val="00BF0371"/>
    <w:rsid w:val="00C0340E"/>
    <w:rsid w:val="00C24844"/>
    <w:rsid w:val="00C31A9D"/>
    <w:rsid w:val="00C3281C"/>
    <w:rsid w:val="00C34892"/>
    <w:rsid w:val="00C34A87"/>
    <w:rsid w:val="00C713C2"/>
    <w:rsid w:val="00C90156"/>
    <w:rsid w:val="00C935D0"/>
    <w:rsid w:val="00C96B73"/>
    <w:rsid w:val="00C96EEA"/>
    <w:rsid w:val="00C972DD"/>
    <w:rsid w:val="00CC047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E030FF"/>
    <w:rsid w:val="00E078D2"/>
    <w:rsid w:val="00E102DC"/>
    <w:rsid w:val="00E11CB4"/>
    <w:rsid w:val="00E55898"/>
    <w:rsid w:val="00E629B1"/>
    <w:rsid w:val="00E85C29"/>
    <w:rsid w:val="00E85EC9"/>
    <w:rsid w:val="00E85F6B"/>
    <w:rsid w:val="00E96843"/>
    <w:rsid w:val="00EB1768"/>
    <w:rsid w:val="00EC3B35"/>
    <w:rsid w:val="00EF5CB6"/>
    <w:rsid w:val="00EF6785"/>
    <w:rsid w:val="00F065F9"/>
    <w:rsid w:val="00F43D90"/>
    <w:rsid w:val="00F54A46"/>
    <w:rsid w:val="00F81778"/>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FD0E"/>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2019-04-01T15:08:00Z</dcterms:created>
  <dcterms:modified xsi:type="dcterms:W3CDTF">2019-04-01T16:26:00Z</dcterms:modified>
</cp:coreProperties>
</file>