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2CD32"/>
          <w:sz w:val="56"/>
          <w:szCs w:val="56"/>
        </w:rPr>
        <w:t xml:space="preserve">ATOMIC AMMUNITIONS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Logo Usage Guidelines</w:t>
      </w:r>
    </w:p>
    <w:p>
      <w:pPr>
        <w:pBdr>
          <w:top w:val="single" w:color="32CD32" w:sz="2" w:space="8"/>
        </w:pBdr>
        <w:spacing w:after="100"/>
        <w:jc w:val="center"/>
      </w:pPr>
      <w:r>
        <w:rPr>
          <w:rFonts w:ascii="Arial" w:cs="Arial" w:eastAsia="Arial" w:hAnsi="Arial"/>
          <w:color w:val="8E8E93"/>
          <w:sz w:val="20"/>
          <w:szCs w:val="20"/>
        </w:rPr>
        <w:t xml:space="preserve">Internal Brand Reference  |  Marketing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8E8E93"/>
          <w:sz w:val="20"/>
          <w:szCs w:val="20"/>
        </w:rPr>
        <w:t xml:space="preserve">Version 1.0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Logo Hierarchy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Atomic Ammunitions logos are organized into five tiers. Always start at Tier 1 and only move down when the context demands it.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Decision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Primary Logo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(full wordmark + atom) — default for everything. If it fits, 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Horizontal Logo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— when vertical space is limited (nav bars, banners, headers).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Monogram (AA)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— when space is tight or the brand is already established in context (social avatars, favicons, app icons, watermarks).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Atom Icon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— decorative or secondary use only (patterns, loading animations, accent marks). Never as the sole brand identifier.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Labs Sub-brand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— R&amp;D / Ballistics Lab content only. Never mix with the primary brand in the same layout.</w:t>
      </w:r>
    </w:p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Background + Color Variant Selection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the logo color variant based on the background it sits on. The rule is simple: maximize contrast and always lead with the brand green where possible.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On Gunpowder / Dark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600"/>
        <w:gridCol w:w="2160"/>
      </w:tblGrid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Use When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aa-logo-primary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Default on dark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Gunpowder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choice always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aa-logo-inverse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Alternate dark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Dark grays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Subtle tonal variant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aa-monogram-primary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Small placements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Gunpowder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Blk letters, green atom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aa-atom-green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Decorative only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Dark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Accent, not identifier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On Paper / Light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600"/>
        <w:gridCol w:w="2160"/>
      </w:tblGrid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Use When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aa-logo-blk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Default on light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Paper/White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black wordmark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aa-logo-wht-green-text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Brand emphasis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Paper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 ATOMIC word pops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aa-monogram-green-wht-atom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Icons on light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Paper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 letters, wht atom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aa-atom-blk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Decorative only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Accent use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On Green / Colored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600"/>
        <w:gridCol w:w="2160"/>
      </w:tblGrid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Use When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aa-logo-wht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Nuclear green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Nuclear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white for contrast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aa-monogram-wht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Small on green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Nuclear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white monogram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aa-logo-blk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Concrete gray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Concrete</w:t>
            </w:r>
          </w:p>
        </w:tc>
        <w:tc>
          <w:tcPr>
            <w:tcW w:type="dxa" w:w="2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Dark on mid-tone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On Photography / Busy Backgrounds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all-white or all-black variants depending on image darkness. Place a semi-transparent overlay or solid container behind the logo if contrast is insufficient. Never let the logo compete with a busy image.</w:t>
      </w:r>
    </w:p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Usage by Channel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Placement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Logo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aa-logo-horizontal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Horizontal fits nav height. Color per bg.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Hero / splash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aa-logo-primary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primary logo. Centered or left-aligned.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Favicon / tab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aa-monogram-primary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Monogram at 32x32 or 16x16.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Footer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aa-logo-wht or aa-logo-gry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Subdued on dark footer bg.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Placement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Logo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Profile avatar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aa-monogram-primary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Circular crop safe. Green atom reads well small.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Cover / banner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aa-logo-horizontal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Wide format fits banner aspect ratios.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 watermark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aa-monogram-wht (30% opacity)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Subtle brand mark on photos/graphics.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Email Signatures &amp; Documents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horizontal logo variant at a max height of 48px. On light email backgrounds, use aa-logo-horizontal (dark version). On dark templates, use the white variant. Keep it left-aligned.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Presentations &amp; Decks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Title slide: primary logo, centered. Interior slides: monogram or horizontal logo in the corner. Dark slides (Gunpowder bg) get primary or white variants. Light slides (Paper bg) get the black variant.</w:t>
      </w:r>
    </w:p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Labs Sub-brand Usage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Atomic Ammunitions Ballistics Lab is the R&amp;D studio arm of the brand. It has its own logo set and should be treated as a distinct identity that lives under the parent brand.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When to Use Labs Logos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R&amp;D publications, white papers, and technical reports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Lab testing documentation and certifications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Internal R&amp;D tools, dashboards, or portals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Experimental product lines or prototypes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When NOT to Use Labs Logos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Consumer-facing marketing (use primary brand)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Social media profiles (use primary brand)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combine Labs and primary logos in the same layout or lockup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aa-lab-ballistics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 background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Self-contained badge with built-in bg</w:t>
            </w:r>
          </w:p>
        </w:tc>
      </w:tr>
      <w:tr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aa-lab-ballistics-nobg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 backgrounds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Transparent, dark elements</w:t>
            </w:r>
          </w:p>
        </w:tc>
      </w:tr>
      <w:tr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aa-lab-ballistics-nobg-wht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Dark backgrounds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Transparent, white elements</w:t>
            </w:r>
          </w:p>
        </w:tc>
      </w:tr>
      <w:tr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2CD32"/>
                <w:sz w:val="18"/>
                <w:szCs w:val="18"/>
              </w:rPr>
              <w:t xml:space="preserve">aa-lab-logo / aa-lab-logo-wht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 / Dark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Alternate lab wordmark style</w:t>
            </w:r>
          </w:p>
        </w:tc>
      </w:tr>
    </w:tbl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Brand Color Reference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logo variants are built from this palette. When placing logos on colored backgrounds, ensure the variant you choose has sufficient contrast against the background.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Primary Accents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760"/>
      </w:tblGrid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Nuclear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#32CD32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brand accent. Logo text, CTAs, links.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8A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Nuclear Muted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#28A428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Hover states, secondary green elements.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B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#FFB000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Warnings, highlights, promotional callouts.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CC8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Signal Muted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#CC8D00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Hover states for signal elements.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D1C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Tracer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#ED1C24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Errors, alerts, urgency, sale tags.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BE1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Tracer Muted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#BE1620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Hover states for tracer elements.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760"/>
      </w:tblGrid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Paper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#FAFBFB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 backgrounds, cards, content areas.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#E5E5E5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Borders, dividers, subtle backgrounds.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Washout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#CCCCCC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Disabled text, placeholder text.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8E8E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Steel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#8E8E93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Secondary text, captions, metadata.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6B6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#6B6B70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Body text alternative, labels.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Gunmetal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#404040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body text, borders.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Gunpowder</w:t>
            </w:r>
          </w:p>
        </w:tc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70"/>
                <w:sz w:val="20"/>
                <w:szCs w:val="20"/>
              </w:rPr>
              <w:t xml:space="preserve">#0D0D0D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Dark backgrounds, headers, footers.</w:t>
            </w:r>
          </w:p>
        </w:tc>
      </w:tr>
    </w:tbl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Clear Space &amp; Minimum Size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Maintain clear space equal to the height of the atom icon on all sides of any logo variant. No other graphic elements, text, or edges should encroach on this space.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Minimum Sizes (Digital)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Logo Type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Min Width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B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200px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Below this, AMMUNITIONS is illegible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180px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 for navs at 36-48px height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Monogram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Favicon-safe at 16px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Atom Icon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Decorative only at this size</w:t>
            </w:r>
          </w:p>
        </w:tc>
      </w:tr>
    </w:tbl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Do / Don’t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SVG for all digital placements (scales without quality loss)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Match the color variant to the background (see Section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Maintain clear space on all sides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Start with the primary logo and only move down the hierarchy when needed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Keep the Labs brand separate from the main brand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Don’t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Rotate, skew, stretch, or distort any logo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the logo colors outside of the provided variants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Place the logo on low-contrast backgrounds without an overlay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atom icon alone as the brand identifier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drop shadows, outlines, or effects to the logo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Place the logo smaller than minimum size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Mix Labs logos with primary brand logos in the same layout</w:t>
      </w:r>
    </w:p>
    <w:p>
      <w:pPr>
        <w:pBdr>
          <w:bottom w:val="single" w:color="32CD32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Complete File Reference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files are SVG format. Print-ready formats (EPS, PDF, high-res PNG) will be added in a future version.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primary/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aa-logo-primary.svg — Standard (green ATOMIC, dark elements)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aa-logo-inverse.svg — Tonal dark variant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aa-logo-blk.svg — All black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aa-logo-wht.svg — All white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aa-logo-wht-green-text.svg — Green ATOMIC word, white everything else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aa-logo-wht-green-atom.svg — Green atom symbol, white everything else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horizontal/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aa-logo-horizontal.svg — Standard 2-color horizontal lockup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aa-logo-horizontal-alt.svg — 3-color variant (two greens)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monogram/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aa-monogram-primary.svg — Black letters/bullet, green atom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aa-monogram-green-wht-atom.svg — Green letters/bullet, white atom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aa-monogram-wht-green-atom.svg — White letters/bullet, green atom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aa-monogram-blk.svg — All black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aa-monogram-gry.svg — All grey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aa-monogram-wht.svg — All white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atom/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aa-atom-green.svg — Green atom symbol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aa-atom-blk.svg — Black atom symbol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aa-atom-gry.svg — Grey atom symbol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aa-atom-wash.svg — Wash/faded variant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aa-atom-design.svg / .png — Full design reference file</w:t>
      </w:r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labs/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aa-lab-ballistics.svg — With built-in background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aa-lab-ballistics-nobg.svg — Transparent, dark elements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aa-lab-ballistics-nobg-wht.svg — Transparent, white elements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aa-lab-logo.svg — Alternate lab wordmark, dark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aa-lab-logo-wht.svg — Alternate lab wordmark, white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E8E93"/>
        <w:sz w:val="16"/>
        <w:szCs w:val="16"/>
      </w:rPr>
      <w:t xml:space="preserve">Page </w:t>
    </w:r>
    <w:r>
      <w:rPr>
        <w:rFonts w:ascii="Arial" w:cs="Arial" w:eastAsia="Arial" w:hAnsi="Arial"/>
        <w:color w:val="8E8E9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E8E93"/>
        <w:sz w:val="16"/>
        <w:szCs w:val="16"/>
      </w:rPr>
      <w:t xml:space="preserve">Atomic Ammunitions  |  Logo Usage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D0D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2026-03-10T20:59:49.160Z</dcterms:created>
  <dcterms:modified xsi:type="dcterms:W3CDTF">2026-03-10T20:59:49.161Z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