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B37" w14:textId="77777777" w:rsidR="008F74B7" w:rsidRDefault="00000000">
      <w:pPr>
        <w:pStyle w:val="Ttulo"/>
        <w:spacing w:before="0" w:after="0"/>
        <w:jc w:val="both"/>
      </w:pPr>
      <w:bookmarkStart w:id="0" w:name="_heading=h.gjdgxs" w:colFirst="0" w:colLast="0"/>
      <w:bookmarkEnd w:id="0"/>
      <w:r>
        <w:t>Caso de Uso</w:t>
      </w:r>
    </w:p>
    <w:p w14:paraId="55378A0E" w14:textId="4EB814D9" w:rsidR="005A000B" w:rsidRDefault="005A000B" w:rsidP="000D4651">
      <w:pPr>
        <w:pStyle w:val="Ttulo"/>
        <w:spacing w:before="0" w:after="0"/>
        <w:rPr>
          <w:sz w:val="36"/>
          <w:szCs w:val="36"/>
        </w:rPr>
      </w:pPr>
      <w:r w:rsidRPr="005A000B">
        <w:rPr>
          <w:sz w:val="36"/>
          <w:szCs w:val="36"/>
        </w:rPr>
        <w:t>Gestión de Exámenes de Laboratorio (Muestras y Resultados)</w:t>
      </w:r>
      <w:r>
        <w:rPr>
          <w:sz w:val="36"/>
          <w:szCs w:val="36"/>
        </w:rPr>
        <w:t xml:space="preserve"> </w:t>
      </w:r>
      <w:r w:rsidR="00535EE2">
        <w:rPr>
          <w:sz w:val="36"/>
          <w:szCs w:val="36"/>
        </w:rPr>
        <w:t xml:space="preserve"> </w:t>
      </w:r>
    </w:p>
    <w:p w14:paraId="47979A92" w14:textId="1002C476" w:rsidR="008F74B7" w:rsidRDefault="00535EE2" w:rsidP="000D4651">
      <w:pPr>
        <w:pStyle w:val="Ttulo"/>
        <w:spacing w:before="0" w:after="0"/>
        <w:rPr>
          <w:sz w:val="36"/>
          <w:szCs w:val="36"/>
        </w:rPr>
      </w:pPr>
      <w:r>
        <w:rPr>
          <w:sz w:val="36"/>
          <w:szCs w:val="36"/>
        </w:rPr>
        <w:t>Sistema de Información Hospitalaria</w:t>
      </w:r>
    </w:p>
    <w:p w14:paraId="1E11B8B8" w14:textId="30428930" w:rsidR="008F74B7" w:rsidRDefault="008F74B7"/>
    <w:p w14:paraId="28E830FA" w14:textId="77777777" w:rsidR="008F74B7" w:rsidRDefault="008F74B7"/>
    <w:p w14:paraId="6EABC142" w14:textId="77777777" w:rsidR="008F74B7" w:rsidRDefault="00000000">
      <w:r>
        <w:tab/>
      </w:r>
      <w:r>
        <w:tab/>
      </w:r>
      <w:r>
        <w:tab/>
      </w:r>
      <w:r>
        <w:tab/>
      </w:r>
    </w:p>
    <w:p w14:paraId="4E21E408" w14:textId="77777777" w:rsidR="008F74B7" w:rsidRDefault="008F74B7"/>
    <w:p w14:paraId="0535E5D8" w14:textId="77777777" w:rsidR="008F74B7" w:rsidRDefault="00000000">
      <w:pPr>
        <w:keepNext/>
        <w:spacing w:before="60" w:after="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36"/>
          <w:szCs w:val="36"/>
        </w:rPr>
        <w:t>Historial Revisiones</w:t>
      </w:r>
    </w:p>
    <w:tbl>
      <w:tblPr>
        <w:tblStyle w:val="a7"/>
        <w:tblW w:w="886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365"/>
        <w:gridCol w:w="4740"/>
        <w:gridCol w:w="1065"/>
      </w:tblGrid>
      <w:tr w:rsidR="008F74B7" w14:paraId="2B8B795C" w14:textId="77777777">
        <w:tc>
          <w:tcPr>
            <w:tcW w:w="169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7FBF4843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1365" w:type="dxa"/>
            <w:tcBorders>
              <w:top w:val="single" w:sz="24" w:space="0" w:color="000000"/>
              <w:bottom w:val="single" w:sz="24" w:space="0" w:color="000000"/>
            </w:tcBorders>
          </w:tcPr>
          <w:p w14:paraId="68442667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740" w:type="dxa"/>
            <w:tcBorders>
              <w:top w:val="single" w:sz="24" w:space="0" w:color="000000"/>
              <w:bottom w:val="single" w:sz="24" w:space="0" w:color="000000"/>
            </w:tcBorders>
          </w:tcPr>
          <w:p w14:paraId="19822532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0D9B898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Versión</w:t>
            </w:r>
          </w:p>
        </w:tc>
      </w:tr>
      <w:tr w:rsidR="008F74B7" w14:paraId="532D1784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59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5436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891B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76CA8A6B" w14:textId="7A249B38" w:rsidR="008F74B7" w:rsidRDefault="00535EE2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8F74B7" w14:paraId="60B841C0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B7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3013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F9D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2D062B4F" w14:textId="77777777" w:rsidR="008F74B7" w:rsidRDefault="008F74B7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7BF4A9A" w14:textId="77777777" w:rsidR="008F74B7" w:rsidRDefault="008F74B7">
      <w:pPr>
        <w:rPr>
          <w:rFonts w:ascii="Arial" w:eastAsia="Arial" w:hAnsi="Arial" w:cs="Arial"/>
          <w:b/>
          <w:sz w:val="27"/>
          <w:szCs w:val="27"/>
        </w:rPr>
      </w:pPr>
    </w:p>
    <w:p w14:paraId="44E73F22" w14:textId="77777777" w:rsidR="00F868D5" w:rsidRPr="00F868D5" w:rsidRDefault="00F868D5" w:rsidP="00F868D5">
      <w:pPr>
        <w:rPr>
          <w:rFonts w:ascii="Arial" w:eastAsia="Arial" w:hAnsi="Arial" w:cs="Arial"/>
          <w:b/>
          <w:bCs/>
          <w:lang w:val="es-GT"/>
        </w:rPr>
      </w:pPr>
      <w:r w:rsidRPr="00F868D5">
        <w:rPr>
          <w:rFonts w:ascii="Arial" w:eastAsia="Arial" w:hAnsi="Arial" w:cs="Arial"/>
          <w:b/>
          <w:bCs/>
          <w:lang w:val="es-GT"/>
        </w:rPr>
        <w:t>1. Introducción</w:t>
      </w:r>
    </w:p>
    <w:p w14:paraId="49575A7D" w14:textId="77777777" w:rsidR="00F868D5" w:rsidRDefault="00F868D5" w:rsidP="00F868D5">
      <w:pPr>
        <w:rPr>
          <w:rFonts w:ascii="Arial" w:eastAsia="Arial" w:hAnsi="Arial" w:cs="Arial"/>
          <w:b/>
          <w:bCs/>
          <w:lang w:val="es-GT"/>
        </w:rPr>
      </w:pPr>
    </w:p>
    <w:p w14:paraId="766DDC3B" w14:textId="146D8A17" w:rsidR="00F868D5" w:rsidRPr="00F868D5" w:rsidRDefault="00F868D5" w:rsidP="00F868D5">
      <w:pPr>
        <w:rPr>
          <w:rFonts w:ascii="Arial" w:eastAsia="Arial" w:hAnsi="Arial" w:cs="Arial"/>
          <w:b/>
          <w:bCs/>
          <w:lang w:val="es-GT"/>
        </w:rPr>
      </w:pPr>
      <w:r w:rsidRPr="00F868D5">
        <w:rPr>
          <w:rFonts w:ascii="Arial" w:eastAsia="Arial" w:hAnsi="Arial" w:cs="Arial"/>
          <w:b/>
          <w:bCs/>
          <w:lang w:val="es-GT"/>
        </w:rPr>
        <w:t>Descripción</w:t>
      </w:r>
    </w:p>
    <w:p w14:paraId="62FFE864" w14:textId="77777777" w:rsidR="00CD2810" w:rsidRPr="00CD2810" w:rsidRDefault="00CD2810" w:rsidP="00CD2810">
      <w:p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Proceso técnico-administrativo para la recepción de muestras, procesamiento de análisis y publicación de resultados clínicos en el expediente del paciente.</w:t>
      </w:r>
    </w:p>
    <w:p w14:paraId="0E833852" w14:textId="77777777" w:rsidR="00CD2810" w:rsidRPr="00CD2810" w:rsidRDefault="00CD2810" w:rsidP="00CD2810">
      <w:pPr>
        <w:rPr>
          <w:rFonts w:ascii="Arial" w:eastAsia="Arial" w:hAnsi="Arial" w:cs="Arial"/>
          <w:b/>
          <w:bCs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Objetivo</w:t>
      </w:r>
    </w:p>
    <w:p w14:paraId="5B145C28" w14:textId="77777777" w:rsidR="00CD2810" w:rsidRPr="00CD2810" w:rsidRDefault="00CD2810" w:rsidP="00CD2810">
      <w:p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Garantizar la trazabilidad de las muestras biológicas y asegurar que los resultados solo sean accesibles cuando el proceso técnico esté completo y la solvencia administrativa esté validada.</w:t>
      </w:r>
    </w:p>
    <w:p w14:paraId="3720577A" w14:textId="77777777" w:rsidR="00CD2810" w:rsidRPr="00CD2810" w:rsidRDefault="00000000" w:rsidP="00CD2810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753E8245">
          <v:rect id="_x0000_i1025" style="width:0;height:1.5pt" o:hralign="center" o:hrstd="t" o:hr="t" fillcolor="#a0a0a0" stroked="f"/>
        </w:pict>
      </w:r>
    </w:p>
    <w:p w14:paraId="6EC8C134" w14:textId="77777777" w:rsidR="00CD2810" w:rsidRPr="00CD2810" w:rsidRDefault="00CD2810" w:rsidP="00CD2810">
      <w:pPr>
        <w:rPr>
          <w:rFonts w:ascii="Arial" w:eastAsia="Arial" w:hAnsi="Arial" w:cs="Arial"/>
          <w:b/>
          <w:bCs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2. Definición del Caso de Uso</w:t>
      </w:r>
    </w:p>
    <w:p w14:paraId="26A8D896" w14:textId="77777777" w:rsidR="00CD2810" w:rsidRPr="00CD2810" w:rsidRDefault="00CD2810" w:rsidP="00CD2810">
      <w:pPr>
        <w:rPr>
          <w:rFonts w:ascii="Arial" w:eastAsia="Arial" w:hAnsi="Arial" w:cs="Arial"/>
          <w:b/>
          <w:bCs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2.1 Actores</w:t>
      </w:r>
    </w:p>
    <w:p w14:paraId="3689AD29" w14:textId="77777777" w:rsidR="00CD2810" w:rsidRPr="00CD2810" w:rsidRDefault="00CD2810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Laboratorista:</w:t>
      </w:r>
      <w:r w:rsidRPr="00CD2810">
        <w:rPr>
          <w:rFonts w:ascii="Arial" w:eastAsia="Arial" w:hAnsi="Arial" w:cs="Arial"/>
          <w:lang w:val="es-GT"/>
        </w:rPr>
        <w:t xml:space="preserve"> Personal técnico que procesa las muestras y carga los resultados.</w:t>
      </w:r>
    </w:p>
    <w:p w14:paraId="5AC4E059" w14:textId="77777777" w:rsidR="00CD2810" w:rsidRPr="00CD2810" w:rsidRDefault="00CD2810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Sistema Hospitalario:</w:t>
      </w:r>
      <w:r w:rsidRPr="00CD2810">
        <w:rPr>
          <w:rFonts w:ascii="Arial" w:eastAsia="Arial" w:hAnsi="Arial" w:cs="Arial"/>
          <w:lang w:val="es-GT"/>
        </w:rPr>
        <w:t xml:space="preserve"> Motor que gestiona el estado de los exámenes y habilita la visualización de resultados.</w:t>
      </w:r>
    </w:p>
    <w:p w14:paraId="4DDFAA19" w14:textId="77777777" w:rsidR="00CD2810" w:rsidRPr="00CD2810" w:rsidRDefault="00CD2810" w:rsidP="00CD2810">
      <w:pPr>
        <w:rPr>
          <w:rFonts w:ascii="Arial" w:eastAsia="Arial" w:hAnsi="Arial" w:cs="Arial"/>
          <w:b/>
          <w:bCs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2.2 Precondiciones</w:t>
      </w:r>
    </w:p>
    <w:p w14:paraId="188D4CEA" w14:textId="2A47E756" w:rsidR="00CD2810" w:rsidRPr="00CD2810" w:rsidRDefault="00CD2810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 xml:space="preserve">El paciente debe contar con una orden </w:t>
      </w:r>
      <w:r w:rsidR="00CC67D2">
        <w:rPr>
          <w:rFonts w:ascii="Arial" w:eastAsia="Arial" w:hAnsi="Arial" w:cs="Arial"/>
          <w:lang w:val="es-GT"/>
        </w:rPr>
        <w:t xml:space="preserve">de laboratorio </w:t>
      </w:r>
      <w:r w:rsidR="00CC67D2" w:rsidRPr="006E017B">
        <w:rPr>
          <w:rFonts w:ascii="Arial" w:eastAsia="Arial" w:hAnsi="Arial" w:cs="Arial"/>
          <w:b/>
          <w:bCs/>
          <w:lang w:val="es-GT"/>
        </w:rPr>
        <w:t>(RN07)</w:t>
      </w:r>
    </w:p>
    <w:p w14:paraId="7FCC5996" w14:textId="2382AAA1" w:rsidR="00CD2810" w:rsidRDefault="00CD2810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El laboratorista debe poseer una sesión activa y privilegios de acceso al módulo técnico.</w:t>
      </w:r>
    </w:p>
    <w:p w14:paraId="05C5835E" w14:textId="6EFC492E" w:rsidR="006E017B" w:rsidRPr="00CD2810" w:rsidRDefault="006E017B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Debe de cancelar en ventanilla de Laboratorio el valor asignado del mismo </w:t>
      </w:r>
      <w:r w:rsidRPr="006E017B">
        <w:rPr>
          <w:rFonts w:ascii="Arial" w:eastAsia="Arial" w:hAnsi="Arial" w:cs="Arial"/>
          <w:b/>
          <w:bCs/>
          <w:lang w:val="es-GT"/>
        </w:rPr>
        <w:t>(RN07)</w:t>
      </w:r>
    </w:p>
    <w:p w14:paraId="5D95D29D" w14:textId="77777777" w:rsidR="00CD2810" w:rsidRPr="00CD2810" w:rsidRDefault="00CD2810" w:rsidP="00CD2810">
      <w:pPr>
        <w:rPr>
          <w:rFonts w:ascii="Arial" w:eastAsia="Arial" w:hAnsi="Arial" w:cs="Arial"/>
          <w:b/>
          <w:bCs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2.3 Flujo Normal Básico</w:t>
      </w:r>
    </w:p>
    <w:p w14:paraId="57BDCC71" w14:textId="77777777" w:rsidR="00CD2810" w:rsidRPr="00CD2810" w:rsidRDefault="00CD2810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El laboratorista identifica al paciente y la orden de examen pendiente.</w:t>
      </w:r>
    </w:p>
    <w:p w14:paraId="2758EB1C" w14:textId="687A3C1A" w:rsidR="00CD2810" w:rsidRPr="00CD2810" w:rsidRDefault="00CD2810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El sistema verifica que la orden de laboratorio esté debidamente pagada o autorizada</w:t>
      </w:r>
      <w:r w:rsidR="00FF3AF9">
        <w:rPr>
          <w:rFonts w:ascii="Arial" w:eastAsia="Arial" w:hAnsi="Arial" w:cs="Arial"/>
          <w:lang w:val="es-GT"/>
        </w:rPr>
        <w:t>.</w:t>
      </w:r>
      <w:r w:rsidRPr="00CD2810">
        <w:rPr>
          <w:rFonts w:ascii="Arial" w:eastAsia="Arial" w:hAnsi="Arial" w:cs="Arial"/>
          <w:lang w:val="es-GT"/>
        </w:rPr>
        <w:t xml:space="preserve"> </w:t>
      </w:r>
      <w:r w:rsidRPr="00FF3AF9">
        <w:rPr>
          <w:rFonts w:ascii="Arial" w:eastAsia="Arial" w:hAnsi="Arial" w:cs="Arial"/>
          <w:b/>
          <w:bCs/>
          <w:lang w:val="es-GT"/>
        </w:rPr>
        <w:t>(RN03)</w:t>
      </w:r>
      <w:r w:rsidR="00FF3AF9">
        <w:rPr>
          <w:rFonts w:ascii="Arial" w:eastAsia="Arial" w:hAnsi="Arial" w:cs="Arial"/>
          <w:lang w:val="es-GT"/>
        </w:rPr>
        <w:t xml:space="preserve"> </w:t>
      </w:r>
      <w:r w:rsidRPr="00CD2810">
        <w:rPr>
          <w:rFonts w:ascii="Arial" w:eastAsia="Arial" w:hAnsi="Arial" w:cs="Arial"/>
          <w:b/>
          <w:bCs/>
          <w:lang w:val="es-GT"/>
        </w:rPr>
        <w:t>(FA01)</w:t>
      </w:r>
      <w:r w:rsidRPr="00CD2810">
        <w:rPr>
          <w:rFonts w:ascii="Arial" w:eastAsia="Arial" w:hAnsi="Arial" w:cs="Arial"/>
          <w:lang w:val="es-GT"/>
        </w:rPr>
        <w:t>.</w:t>
      </w:r>
    </w:p>
    <w:p w14:paraId="194065C5" w14:textId="77777777" w:rsidR="00CD2810" w:rsidRPr="00CD2810" w:rsidRDefault="00CD2810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El laboratorista realiza la toma de la muestra y registra la recepción en el sistema.</w:t>
      </w:r>
    </w:p>
    <w:p w14:paraId="568CECD0" w14:textId="77777777" w:rsidR="00CD2810" w:rsidRPr="00CD2810" w:rsidRDefault="00CD2810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El sistema cambia el estado del examen a "En Proceso" y genera una etiqueta de identificación única.</w:t>
      </w:r>
    </w:p>
    <w:p w14:paraId="1CCEA00B" w14:textId="77777777" w:rsidR="007E6D90" w:rsidRDefault="00CD2810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lastRenderedPageBreak/>
        <w:t>El laboratorista ingresa los resultados técnicos obtenidos al sistema</w:t>
      </w:r>
      <w:r>
        <w:rPr>
          <w:rFonts w:ascii="Arial" w:eastAsia="Arial" w:hAnsi="Arial" w:cs="Arial"/>
          <w:lang w:val="es-GT"/>
        </w:rPr>
        <w:t xml:space="preserve"> (dictamen de resultados)</w:t>
      </w:r>
      <w:r w:rsidRPr="00CD2810">
        <w:rPr>
          <w:rFonts w:ascii="Arial" w:eastAsia="Arial" w:hAnsi="Arial" w:cs="Arial"/>
          <w:lang w:val="es-GT"/>
        </w:rPr>
        <w:t xml:space="preserve">. </w:t>
      </w:r>
    </w:p>
    <w:p w14:paraId="5060E019" w14:textId="60C9503A" w:rsidR="007E6D90" w:rsidRPr="007E6D90" w:rsidRDefault="007E6D90">
      <w:pPr>
        <w:pStyle w:val="Prrafodelista"/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7E6D90">
        <w:rPr>
          <w:rFonts w:ascii="Arial" w:eastAsia="Arial" w:hAnsi="Arial" w:cs="Arial"/>
          <w:lang w:val="es-GT"/>
        </w:rPr>
        <w:t>Nombre del examen.</w:t>
      </w:r>
    </w:p>
    <w:p w14:paraId="2B1CE60B" w14:textId="3DE73C15" w:rsidR="007E6D90" w:rsidRPr="007E6D90" w:rsidRDefault="007E6D90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7E6D90">
        <w:rPr>
          <w:rFonts w:ascii="Arial" w:eastAsia="Arial" w:hAnsi="Arial" w:cs="Arial"/>
          <w:lang w:val="es-GT"/>
        </w:rPr>
        <w:t>Valores Obtenidos: (Numéricos o cualitativos).</w:t>
      </w:r>
    </w:p>
    <w:p w14:paraId="5B9C4C86" w14:textId="2A32115A" w:rsidR="007E6D90" w:rsidRPr="007E6D90" w:rsidRDefault="007E6D90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7E6D90">
        <w:rPr>
          <w:rFonts w:ascii="Arial" w:eastAsia="Arial" w:hAnsi="Arial" w:cs="Arial"/>
          <w:lang w:val="es-GT"/>
        </w:rPr>
        <w:t>Rangos de Referencia: (Mínimos y máximos institucionales).</w:t>
      </w:r>
    </w:p>
    <w:p w14:paraId="6C53CA4D" w14:textId="16308893" w:rsidR="007E6D90" w:rsidRPr="00CD2810" w:rsidRDefault="007E6D90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7E6D90">
        <w:rPr>
          <w:rFonts w:ascii="Arial" w:eastAsia="Arial" w:hAnsi="Arial" w:cs="Arial"/>
          <w:lang w:val="es-GT"/>
        </w:rPr>
        <w:t xml:space="preserve">Observaciones: Notas del técnico sobre la muestra o el resultado. </w:t>
      </w:r>
      <w:r w:rsidRPr="007E6D90">
        <w:rPr>
          <w:rFonts w:ascii="Arial" w:eastAsia="Arial" w:hAnsi="Arial" w:cs="Arial"/>
          <w:b/>
          <w:bCs/>
          <w:lang w:val="es-GT"/>
        </w:rPr>
        <w:t>(FA02).</w:t>
      </w:r>
    </w:p>
    <w:p w14:paraId="18A4BC78" w14:textId="77777777" w:rsidR="00CD2810" w:rsidRPr="00CD2810" w:rsidRDefault="00CD2810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 xml:space="preserve">El sistema valida que los valores se encuentren dentro de los rangos lógicos institucionales. </w:t>
      </w:r>
      <w:r w:rsidRPr="00CD2810">
        <w:rPr>
          <w:rFonts w:ascii="Arial" w:eastAsia="Arial" w:hAnsi="Arial" w:cs="Arial"/>
          <w:b/>
          <w:bCs/>
          <w:lang w:val="es-GT"/>
        </w:rPr>
        <w:t>(FA03)</w:t>
      </w:r>
      <w:r w:rsidRPr="00CD2810">
        <w:rPr>
          <w:rFonts w:ascii="Arial" w:eastAsia="Arial" w:hAnsi="Arial" w:cs="Arial"/>
          <w:lang w:val="es-GT"/>
        </w:rPr>
        <w:t>.</w:t>
      </w:r>
    </w:p>
    <w:p w14:paraId="02DEFD79" w14:textId="77777777" w:rsidR="00CD2810" w:rsidRPr="00CD2810" w:rsidRDefault="00CD2810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El sistema publica el resultado en el expediente clínico y notifica al médico tratante.</w:t>
      </w:r>
    </w:p>
    <w:p w14:paraId="3FAEAF13" w14:textId="77777777" w:rsidR="00CD2810" w:rsidRPr="00CD2810" w:rsidRDefault="00CD2810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Fin del caso de uso.</w:t>
      </w:r>
    </w:p>
    <w:p w14:paraId="2B7F3483" w14:textId="77777777" w:rsidR="00CD2810" w:rsidRPr="00CD2810" w:rsidRDefault="00000000" w:rsidP="00CD2810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7A18813B">
          <v:rect id="_x0000_i1026" style="width:0;height:1.5pt" o:hralign="center" o:hrstd="t" o:hr="t" fillcolor="#a0a0a0" stroked="f"/>
        </w:pict>
      </w:r>
    </w:p>
    <w:p w14:paraId="4A0E5071" w14:textId="77777777" w:rsidR="00CD2810" w:rsidRPr="00CD2810" w:rsidRDefault="00CD2810" w:rsidP="00CD2810">
      <w:pPr>
        <w:rPr>
          <w:rFonts w:ascii="Arial" w:eastAsia="Arial" w:hAnsi="Arial" w:cs="Arial"/>
          <w:b/>
          <w:bCs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2.4 Flujos Alternos</w:t>
      </w:r>
    </w:p>
    <w:p w14:paraId="5938843C" w14:textId="77777777" w:rsidR="00FF3AF9" w:rsidRDefault="00CD2810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FA01: Examen no Solvente</w:t>
      </w:r>
      <w:r w:rsidRPr="00CD2810">
        <w:rPr>
          <w:rFonts w:ascii="Arial" w:eastAsia="Arial" w:hAnsi="Arial" w:cs="Arial"/>
          <w:lang w:val="es-GT"/>
        </w:rPr>
        <w:t xml:space="preserve"> </w:t>
      </w:r>
    </w:p>
    <w:p w14:paraId="2D68905B" w14:textId="77777777" w:rsidR="00FF3AF9" w:rsidRDefault="00CD2810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 xml:space="preserve">El sistema detecta que el examen solicitado no ha sido liquidado. </w:t>
      </w:r>
    </w:p>
    <w:p w14:paraId="3A5CA091" w14:textId="77777777" w:rsidR="00FF3AF9" w:rsidRDefault="00CD2810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Bloquea la recepción de la muestra</w:t>
      </w:r>
      <w:r w:rsidR="00FF3AF9">
        <w:rPr>
          <w:rFonts w:ascii="Arial" w:eastAsia="Arial" w:hAnsi="Arial" w:cs="Arial"/>
          <w:lang w:val="es-GT"/>
        </w:rPr>
        <w:t xml:space="preserve">. </w:t>
      </w:r>
    </w:p>
    <w:p w14:paraId="2230EA80" w14:textId="68E52B30" w:rsidR="00CD2810" w:rsidRDefault="00FF3AF9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Se s</w:t>
      </w:r>
      <w:r w:rsidR="00CD2810" w:rsidRPr="00CD2810">
        <w:rPr>
          <w:rFonts w:ascii="Arial" w:eastAsia="Arial" w:hAnsi="Arial" w:cs="Arial"/>
          <w:lang w:val="es-GT"/>
        </w:rPr>
        <w:t>olicita al paciente dirigirse a</w:t>
      </w:r>
      <w:r>
        <w:rPr>
          <w:rFonts w:ascii="Arial" w:eastAsia="Arial" w:hAnsi="Arial" w:cs="Arial"/>
          <w:lang w:val="es-GT"/>
        </w:rPr>
        <w:t xml:space="preserve"> la ventanilla de pagos en el Laboratorio</w:t>
      </w:r>
      <w:r w:rsidR="00CD2810" w:rsidRPr="00CD2810">
        <w:rPr>
          <w:rFonts w:ascii="Arial" w:eastAsia="Arial" w:hAnsi="Arial" w:cs="Arial"/>
          <w:lang w:val="es-GT"/>
        </w:rPr>
        <w:t>.</w:t>
      </w:r>
    </w:p>
    <w:p w14:paraId="0DE2C9A1" w14:textId="274C83BE" w:rsidR="00FF3AF9" w:rsidRPr="00CD2810" w:rsidRDefault="00FF3AF9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7BA04994" w14:textId="77777777" w:rsidR="00FF3AF9" w:rsidRDefault="00CD2810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FA02: Error en Toma de Muestra</w:t>
      </w:r>
      <w:r w:rsidRPr="00CD2810">
        <w:rPr>
          <w:rFonts w:ascii="Arial" w:eastAsia="Arial" w:hAnsi="Arial" w:cs="Arial"/>
          <w:lang w:val="es-GT"/>
        </w:rPr>
        <w:t xml:space="preserve"> </w:t>
      </w:r>
    </w:p>
    <w:p w14:paraId="42FD04D6" w14:textId="77777777" w:rsidR="00FF3AF9" w:rsidRDefault="00CD2810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Si por razones técnicas la muestra es insuficiente o inválida, el laboratorista marca el registro como "Muestra Rechazada"</w:t>
      </w:r>
      <w:r w:rsidR="00FF3AF9">
        <w:rPr>
          <w:rFonts w:ascii="Arial" w:eastAsia="Arial" w:hAnsi="Arial" w:cs="Arial"/>
          <w:lang w:val="es-GT"/>
        </w:rPr>
        <w:t>.</w:t>
      </w:r>
      <w:r w:rsidRPr="00CD2810">
        <w:rPr>
          <w:rFonts w:ascii="Arial" w:eastAsia="Arial" w:hAnsi="Arial" w:cs="Arial"/>
          <w:lang w:val="es-GT"/>
        </w:rPr>
        <w:t xml:space="preserve"> </w:t>
      </w:r>
    </w:p>
    <w:p w14:paraId="49A0F61C" w14:textId="7E1EE3E6" w:rsidR="00CD2810" w:rsidRDefault="00FF3AF9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Se </w:t>
      </w:r>
      <w:r w:rsidR="00CD2810" w:rsidRPr="00CD2810">
        <w:rPr>
          <w:rFonts w:ascii="Arial" w:eastAsia="Arial" w:hAnsi="Arial" w:cs="Arial"/>
          <w:lang w:val="es-GT"/>
        </w:rPr>
        <w:t>solicita una nueva toma, notificando al paciente</w:t>
      </w:r>
    </w:p>
    <w:p w14:paraId="3659CC20" w14:textId="5AED3094" w:rsidR="00FF3AF9" w:rsidRPr="00CD2810" w:rsidRDefault="00FF3AF9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23D1BCB4" w14:textId="77777777" w:rsidR="00A91DAE" w:rsidRDefault="00CD2810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FA03: Valores Críticos Detectados</w:t>
      </w:r>
      <w:r w:rsidRPr="00CD2810">
        <w:rPr>
          <w:rFonts w:ascii="Arial" w:eastAsia="Arial" w:hAnsi="Arial" w:cs="Arial"/>
          <w:lang w:val="es-GT"/>
        </w:rPr>
        <w:t xml:space="preserve"> </w:t>
      </w:r>
    </w:p>
    <w:p w14:paraId="6ECB5C01" w14:textId="0A957C64" w:rsidR="00A91DAE" w:rsidRDefault="00CD2810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Si el sistema identifica resultados que representan un riesgo inmediato para la salud del paciente</w:t>
      </w:r>
      <w:r w:rsidR="00A91DAE">
        <w:rPr>
          <w:rFonts w:ascii="Arial" w:eastAsia="Arial" w:hAnsi="Arial" w:cs="Arial"/>
          <w:lang w:val="es-GT"/>
        </w:rPr>
        <w:t xml:space="preserve">, </w:t>
      </w:r>
      <w:r w:rsidRPr="00CD2810">
        <w:rPr>
          <w:rFonts w:ascii="Arial" w:eastAsia="Arial" w:hAnsi="Arial" w:cs="Arial"/>
          <w:lang w:val="es-GT"/>
        </w:rPr>
        <w:t xml:space="preserve">según los parámetros de </w:t>
      </w:r>
      <w:r w:rsidRPr="00A91DAE">
        <w:rPr>
          <w:rFonts w:ascii="Arial" w:eastAsia="Arial" w:hAnsi="Arial" w:cs="Arial"/>
          <w:b/>
          <w:bCs/>
          <w:lang w:val="es-GT"/>
        </w:rPr>
        <w:t>RN04</w:t>
      </w:r>
      <w:r w:rsidR="00A91DAE">
        <w:rPr>
          <w:rFonts w:ascii="Arial" w:eastAsia="Arial" w:hAnsi="Arial" w:cs="Arial"/>
          <w:lang w:val="es-GT"/>
        </w:rPr>
        <w:t xml:space="preserve">. </w:t>
      </w:r>
    </w:p>
    <w:p w14:paraId="3F0E6032" w14:textId="5B1BAC45" w:rsidR="00CD2810" w:rsidRDefault="00A91DAE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Se </w:t>
      </w:r>
      <w:r w:rsidR="00CD2810" w:rsidRPr="00CD2810">
        <w:rPr>
          <w:rFonts w:ascii="Arial" w:eastAsia="Arial" w:hAnsi="Arial" w:cs="Arial"/>
          <w:lang w:val="es-GT"/>
        </w:rPr>
        <w:t>dispara una alerta visual prioritaria tanto en el panel del laboratorio como en el del médic</w:t>
      </w:r>
      <w:r>
        <w:rPr>
          <w:rFonts w:ascii="Arial" w:eastAsia="Arial" w:hAnsi="Arial" w:cs="Arial"/>
          <w:lang w:val="es-GT"/>
        </w:rPr>
        <w:t>o.</w:t>
      </w:r>
    </w:p>
    <w:p w14:paraId="6C50727B" w14:textId="0635CAD2" w:rsidR="00422EDA" w:rsidRPr="00CD2810" w:rsidRDefault="00422EDA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258D37B5" w14:textId="77777777" w:rsidR="00CD2810" w:rsidRPr="00CD2810" w:rsidRDefault="00000000" w:rsidP="00CD2810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1922B17E">
          <v:rect id="_x0000_i1027" style="width:0;height:1.5pt" o:hralign="center" o:hrstd="t" o:hr="t" fillcolor="#a0a0a0" stroked="f"/>
        </w:pict>
      </w:r>
    </w:p>
    <w:p w14:paraId="359ED08E" w14:textId="77777777" w:rsidR="00CD2810" w:rsidRPr="00CD2810" w:rsidRDefault="00CD2810" w:rsidP="00CD2810">
      <w:pPr>
        <w:rPr>
          <w:rFonts w:ascii="Arial" w:eastAsia="Arial" w:hAnsi="Arial" w:cs="Arial"/>
          <w:b/>
          <w:bCs/>
          <w:lang w:val="es-GT"/>
        </w:rPr>
      </w:pPr>
      <w:r w:rsidRPr="00CD2810">
        <w:rPr>
          <w:rFonts w:ascii="Arial" w:eastAsia="Arial" w:hAnsi="Arial" w:cs="Arial"/>
          <w:b/>
          <w:bCs/>
          <w:lang w:val="es-GT"/>
        </w:rPr>
        <w:t>2.5 Postcondiciones</w:t>
      </w:r>
    </w:p>
    <w:p w14:paraId="0D51DAD0" w14:textId="77777777" w:rsidR="00CD2810" w:rsidRPr="00CD2810" w:rsidRDefault="00CD2810">
      <w:pPr>
        <w:numPr>
          <w:ilvl w:val="0"/>
          <w:numId w:val="6"/>
        </w:numPr>
        <w:rPr>
          <w:rFonts w:ascii="Arial" w:eastAsia="Arial" w:hAnsi="Arial" w:cs="Arial"/>
          <w:lang w:val="es-GT"/>
        </w:rPr>
      </w:pPr>
      <w:r w:rsidRPr="00CD2810">
        <w:rPr>
          <w:rFonts w:ascii="Arial" w:eastAsia="Arial" w:hAnsi="Arial" w:cs="Arial"/>
          <w:lang w:val="es-GT"/>
        </w:rPr>
        <w:t>El médico puede visualizar el informe para la toma de decisiones clínicas.</w:t>
      </w:r>
    </w:p>
    <w:p w14:paraId="118E0E79" w14:textId="77777777" w:rsidR="00C76E96" w:rsidRPr="00BB124D" w:rsidRDefault="00C76E96">
      <w:pPr>
        <w:rPr>
          <w:rFonts w:ascii="Arial" w:eastAsia="Arial" w:hAnsi="Arial" w:cs="Arial"/>
          <w:lang w:val="es-GT"/>
        </w:rPr>
      </w:pPr>
    </w:p>
    <w:p w14:paraId="111007FA" w14:textId="04B43CD3" w:rsidR="008F74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II: </w:t>
      </w:r>
    </w:p>
    <w:p w14:paraId="15801C18" w14:textId="77777777" w:rsidR="008F74B7" w:rsidRDefault="008F74B7">
      <w:pPr>
        <w:ind w:right="300"/>
        <w:jc w:val="both"/>
        <w:rPr>
          <w:rFonts w:ascii="Arial" w:eastAsia="Arial" w:hAnsi="Arial" w:cs="Arial"/>
        </w:rPr>
      </w:pPr>
    </w:p>
    <w:p w14:paraId="6EC270ED" w14:textId="77777777" w:rsidR="008F74B7" w:rsidRDefault="00000000">
      <w:pPr>
        <w:numPr>
          <w:ilvl w:val="0"/>
          <w:numId w:val="1"/>
        </w:numPr>
        <w:spacing w:line="360" w:lineRule="auto"/>
        <w:ind w:right="300"/>
      </w:pPr>
      <w:r>
        <w:rPr>
          <w:rFonts w:ascii="Arial" w:eastAsia="Arial" w:hAnsi="Arial" w:cs="Arial"/>
          <w:b/>
        </w:rPr>
        <w:t>Firma y Sello</w:t>
      </w:r>
    </w:p>
    <w:tbl>
      <w:tblPr>
        <w:tblStyle w:val="a9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4"/>
        <w:gridCol w:w="3118"/>
        <w:gridCol w:w="2848"/>
      </w:tblGrid>
      <w:tr w:rsidR="008F74B7" w14:paraId="06095C9F" w14:textId="77777777">
        <w:trPr>
          <w:trHeight w:val="360"/>
          <w:jc w:val="center"/>
        </w:trPr>
        <w:tc>
          <w:tcPr>
            <w:tcW w:w="3274" w:type="dxa"/>
            <w:vAlign w:val="center"/>
          </w:tcPr>
          <w:p w14:paraId="34731462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 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3118" w:type="dxa"/>
            <w:vAlign w:val="center"/>
          </w:tcPr>
          <w:p w14:paraId="3DE1B6D0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Puesto</w:t>
            </w:r>
          </w:p>
        </w:tc>
        <w:tc>
          <w:tcPr>
            <w:tcW w:w="2848" w:type="dxa"/>
            <w:vAlign w:val="center"/>
          </w:tcPr>
          <w:p w14:paraId="172F20C8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Firma y Sello</w:t>
            </w:r>
          </w:p>
        </w:tc>
      </w:tr>
    </w:tbl>
    <w:p w14:paraId="721FEB37" w14:textId="1765FEA8" w:rsidR="00A6277B" w:rsidRPr="00A6277B" w:rsidRDefault="00A6277B" w:rsidP="00A6277B">
      <w:pPr>
        <w:tabs>
          <w:tab w:val="left" w:pos="1140"/>
        </w:tabs>
        <w:rPr>
          <w:rFonts w:ascii="Arial" w:eastAsia="Arial" w:hAnsi="Arial" w:cs="Arial"/>
        </w:rPr>
      </w:pPr>
    </w:p>
    <w:sectPr w:rsidR="00A6277B" w:rsidRPr="00A6277B">
      <w:headerReference w:type="default" r:id="rId8"/>
      <w:headerReference w:type="first" r:id="rId9"/>
      <w:pgSz w:w="11906" w:h="16838"/>
      <w:pgMar w:top="291" w:right="1275" w:bottom="1417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4EE8" w14:textId="77777777" w:rsidR="00926016" w:rsidRDefault="00926016">
      <w:r>
        <w:separator/>
      </w:r>
    </w:p>
  </w:endnote>
  <w:endnote w:type="continuationSeparator" w:id="0">
    <w:p w14:paraId="18B532D8" w14:textId="77777777" w:rsidR="00926016" w:rsidRDefault="0092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C14CF" w14:textId="77777777" w:rsidR="00926016" w:rsidRDefault="00926016">
      <w:r>
        <w:separator/>
      </w:r>
    </w:p>
  </w:footnote>
  <w:footnote w:type="continuationSeparator" w:id="0">
    <w:p w14:paraId="1CB7098C" w14:textId="77777777" w:rsidR="00926016" w:rsidRDefault="00926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DBA1" w14:textId="77777777" w:rsidR="008F74B7" w:rsidRDefault="008F74B7">
    <w:pPr>
      <w:spacing w:before="383" w:after="100"/>
    </w:pPr>
  </w:p>
  <w:p w14:paraId="474C6FED" w14:textId="77777777" w:rsidR="008F74B7" w:rsidRDefault="008F74B7">
    <w:pPr>
      <w:spacing w:before="383"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2AE4" w14:textId="77777777" w:rsidR="008F74B7" w:rsidRDefault="00000000">
    <w:pPr>
      <w:spacing w:before="383"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A20514" wp14:editId="3BA9A8FB">
          <wp:simplePos x="0" y="0"/>
          <wp:positionH relativeFrom="column">
            <wp:posOffset>-420363</wp:posOffset>
          </wp:positionH>
          <wp:positionV relativeFrom="paragraph">
            <wp:posOffset>-97150</wp:posOffset>
          </wp:positionV>
          <wp:extent cx="1019175" cy="243205"/>
          <wp:effectExtent l="0" t="0" r="0" b="0"/>
          <wp:wrapSquare wrapText="bothSides" distT="0" distB="0" distL="114300" distR="114300"/>
          <wp:docPr id="2" name="image1.png" descr="http://nt_intranet/images/central/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nt_intranet/images/central/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243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87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82"/>
      <w:gridCol w:w="2064"/>
      <w:gridCol w:w="2038"/>
      <w:gridCol w:w="2036"/>
    </w:tblGrid>
    <w:tr w:rsidR="008F74B7" w14:paraId="09D6605E" w14:textId="77777777">
      <w:trPr>
        <w:trHeight w:val="380"/>
      </w:trPr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48235581" w14:textId="77777777" w:rsidR="008F74B7" w:rsidRDefault="00000000">
          <w:pPr>
            <w:spacing w:before="100" w:after="100"/>
            <w:ind w:right="138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Código de documento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0E940631" w14:textId="77777777" w:rsidR="008F74B7" w:rsidRDefault="00000000">
          <w:pPr>
            <w:spacing w:before="100" w:after="100"/>
            <w:ind w:right="51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 xml:space="preserve">No. De Revisión 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5FBE2E7C" w14:textId="77777777" w:rsidR="008F74B7" w:rsidRDefault="00000000">
          <w:pPr>
            <w:spacing w:before="100" w:after="100"/>
            <w:ind w:right="105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Fecha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1E0A3D17" w14:textId="77777777" w:rsidR="008F74B7" w:rsidRDefault="00000000">
          <w:pPr>
            <w:tabs>
              <w:tab w:val="left" w:pos="2230"/>
            </w:tabs>
            <w:spacing w:before="100" w:after="100"/>
            <w:ind w:right="159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Página</w:t>
          </w:r>
        </w:p>
      </w:tc>
    </w:tr>
    <w:tr w:rsidR="008F74B7" w14:paraId="340DB386" w14:textId="77777777"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03BB4CB" w14:textId="77777777" w:rsidR="008F74B7" w:rsidRDefault="00000000">
          <w:pPr>
            <w:spacing w:before="100" w:after="100"/>
            <w:ind w:right="-3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RE-GIN/DPI-TI-004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D937D88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001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6E437D35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05/02/2013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2E27484E" w14:textId="77777777" w:rsidR="008F74B7" w:rsidRDefault="00000000">
          <w:pPr>
            <w:tabs>
              <w:tab w:val="left" w:pos="2230"/>
            </w:tabs>
            <w:spacing w:before="100" w:after="100"/>
            <w:ind w:right="18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b/>
              <w:sz w:val="18"/>
              <w:szCs w:val="18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</w:tr>
  </w:tbl>
  <w:p w14:paraId="0CACF7B2" w14:textId="77777777" w:rsidR="008F74B7" w:rsidRDefault="008F74B7">
    <w:pPr>
      <w:spacing w:before="10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7472"/>
    <w:multiLevelType w:val="multilevel"/>
    <w:tmpl w:val="2D9C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D44A3"/>
    <w:multiLevelType w:val="multilevel"/>
    <w:tmpl w:val="C69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F065F"/>
    <w:multiLevelType w:val="multilevel"/>
    <w:tmpl w:val="40D0E44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CC53AB7"/>
    <w:multiLevelType w:val="multilevel"/>
    <w:tmpl w:val="9D5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15548"/>
    <w:multiLevelType w:val="multilevel"/>
    <w:tmpl w:val="C436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476B6"/>
    <w:multiLevelType w:val="multilevel"/>
    <w:tmpl w:val="7F1C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020784">
    <w:abstractNumId w:val="2"/>
  </w:num>
  <w:num w:numId="2" w16cid:durableId="116417682">
    <w:abstractNumId w:val="1"/>
  </w:num>
  <w:num w:numId="3" w16cid:durableId="709376033">
    <w:abstractNumId w:val="0"/>
  </w:num>
  <w:num w:numId="4" w16cid:durableId="1519351577">
    <w:abstractNumId w:val="5"/>
  </w:num>
  <w:num w:numId="5" w16cid:durableId="565607311">
    <w:abstractNumId w:val="3"/>
  </w:num>
  <w:num w:numId="6" w16cid:durableId="183449193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7"/>
    <w:rsid w:val="000B52D5"/>
    <w:rsid w:val="000C545F"/>
    <w:rsid w:val="000C583B"/>
    <w:rsid w:val="000D4651"/>
    <w:rsid w:val="00140EBC"/>
    <w:rsid w:val="001427EA"/>
    <w:rsid w:val="00165BE1"/>
    <w:rsid w:val="001A100E"/>
    <w:rsid w:val="001A359F"/>
    <w:rsid w:val="001C0976"/>
    <w:rsid w:val="004042AE"/>
    <w:rsid w:val="00422EDA"/>
    <w:rsid w:val="00535EE2"/>
    <w:rsid w:val="00595094"/>
    <w:rsid w:val="005A000B"/>
    <w:rsid w:val="005B5D69"/>
    <w:rsid w:val="0062021F"/>
    <w:rsid w:val="00643BAE"/>
    <w:rsid w:val="00696E15"/>
    <w:rsid w:val="006E017B"/>
    <w:rsid w:val="00734B2E"/>
    <w:rsid w:val="00740684"/>
    <w:rsid w:val="007414BD"/>
    <w:rsid w:val="00767012"/>
    <w:rsid w:val="00794E3D"/>
    <w:rsid w:val="007E2DE2"/>
    <w:rsid w:val="007E6D90"/>
    <w:rsid w:val="007F0B29"/>
    <w:rsid w:val="007F27AD"/>
    <w:rsid w:val="008013CC"/>
    <w:rsid w:val="008E41D7"/>
    <w:rsid w:val="008F74B7"/>
    <w:rsid w:val="00926016"/>
    <w:rsid w:val="00A34484"/>
    <w:rsid w:val="00A6277B"/>
    <w:rsid w:val="00A91DAE"/>
    <w:rsid w:val="00AD3098"/>
    <w:rsid w:val="00B4029F"/>
    <w:rsid w:val="00BB124D"/>
    <w:rsid w:val="00BD55A4"/>
    <w:rsid w:val="00C76E96"/>
    <w:rsid w:val="00C973F7"/>
    <w:rsid w:val="00CA6FD3"/>
    <w:rsid w:val="00CC67D2"/>
    <w:rsid w:val="00CD2810"/>
    <w:rsid w:val="00D35F41"/>
    <w:rsid w:val="00D71896"/>
    <w:rsid w:val="00DC0EFA"/>
    <w:rsid w:val="00DE4140"/>
    <w:rsid w:val="00E933E5"/>
    <w:rsid w:val="00EE4B93"/>
    <w:rsid w:val="00F132B1"/>
    <w:rsid w:val="00F84D01"/>
    <w:rsid w:val="00F868D5"/>
    <w:rsid w:val="00FF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D6B6"/>
  <w15:docId w15:val="{54B4ED50-2FFE-454F-ACBE-98A07F25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00" w:after="10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4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4AF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0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09E3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7B7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0F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F12"/>
  </w:style>
  <w:style w:type="paragraph" w:styleId="Piedepgina">
    <w:name w:val="footer"/>
    <w:basedOn w:val="Normal"/>
    <w:link w:val="Piedepgina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F12"/>
  </w:style>
  <w:style w:type="paragraph" w:styleId="NormalWeb">
    <w:name w:val="Normal (Web)"/>
    <w:basedOn w:val="Normal"/>
    <w:uiPriority w:val="99"/>
    <w:rsid w:val="00CC6D7D"/>
    <w:pPr>
      <w:spacing w:before="100" w:beforeAutospacing="1" w:after="100" w:afterAutospacing="1"/>
    </w:pPr>
    <w:rPr>
      <w:lang w:eastAsia="es-ES"/>
    </w:r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VjPPIEJe40B9fTZ5aSY35UrjZA==">AMUW2mXPAl8rjNZBuKQJMrrRmpc2rcdUmOyXAxsQDBgpia2Gd6dH2L86miv/7TnSlYSHAImtU4Ath8OzUk3yKvynbd/V8EGIJxbE40V9Xr1D5+liEpyrRqXASs6Hp3TmxKYJm0ukpx36i1ekA7l8nZ2Fy+1L0l8G3T3Cfp4NuIj+zx6zEUPZlxXBC9u9RShtdcjJJ6j+UOsf/93Uc1R5dQd9ekyGStd4Jw==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2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 Castellanos, Noe Moises</dc:creator>
  <cp:lastModifiedBy>Jonathan Guamuch</cp:lastModifiedBy>
  <cp:revision>22</cp:revision>
  <dcterms:created xsi:type="dcterms:W3CDTF">2019-07-30T20:59:00Z</dcterms:created>
  <dcterms:modified xsi:type="dcterms:W3CDTF">2026-05-23T16:10:00Z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0x010100499C4032C9FA1C4580C7EB4410929E67</vt:lpwstr>
  </property>
</Properties>
</file>