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52B37" w14:textId="77777777" w:rsidR="008F74B7" w:rsidRDefault="00000000">
      <w:pPr>
        <w:pStyle w:val="Ttulo"/>
        <w:spacing w:before="0" w:after="0"/>
        <w:jc w:val="both"/>
      </w:pPr>
      <w:bookmarkStart w:id="0" w:name="_heading=h.gjdgxs" w:colFirst="0" w:colLast="0"/>
      <w:bookmarkEnd w:id="0"/>
      <w:r>
        <w:t>Caso de Uso</w:t>
      </w:r>
    </w:p>
    <w:p w14:paraId="47979A92" w14:textId="54BC4194" w:rsidR="008F74B7" w:rsidRDefault="008939C4" w:rsidP="000D4651">
      <w:pPr>
        <w:pStyle w:val="Ttulo"/>
        <w:spacing w:before="0" w:after="0"/>
        <w:rPr>
          <w:sz w:val="36"/>
          <w:szCs w:val="36"/>
        </w:rPr>
      </w:pPr>
      <w:r w:rsidRPr="008939C4">
        <w:rPr>
          <w:sz w:val="36"/>
          <w:szCs w:val="36"/>
        </w:rPr>
        <w:t>Gestión de Farmacia: Despacho y Recordatorios</w:t>
      </w:r>
      <w:r w:rsidR="00535EE2">
        <w:rPr>
          <w:sz w:val="36"/>
          <w:szCs w:val="36"/>
        </w:rPr>
        <w:t xml:space="preserve"> – Sistema de Información Hospitalaria</w:t>
      </w:r>
    </w:p>
    <w:p w14:paraId="1E11B8B8" w14:textId="30428930" w:rsidR="008F74B7" w:rsidRDefault="008F74B7"/>
    <w:p w14:paraId="28E830FA" w14:textId="77777777" w:rsidR="008F74B7" w:rsidRDefault="008F74B7"/>
    <w:p w14:paraId="6EABC142" w14:textId="77777777" w:rsidR="008F74B7" w:rsidRDefault="00000000">
      <w:r>
        <w:tab/>
      </w:r>
      <w:r>
        <w:tab/>
      </w:r>
      <w:r>
        <w:tab/>
      </w:r>
      <w:r>
        <w:tab/>
      </w:r>
    </w:p>
    <w:p w14:paraId="4E21E408" w14:textId="77777777" w:rsidR="008F74B7" w:rsidRDefault="008F74B7"/>
    <w:p w14:paraId="0535E5D8" w14:textId="77777777" w:rsidR="008F74B7" w:rsidRDefault="00000000">
      <w:pPr>
        <w:keepNext/>
        <w:spacing w:before="60" w:after="6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36"/>
          <w:szCs w:val="36"/>
        </w:rPr>
        <w:t>Historial Revisiones</w:t>
      </w:r>
    </w:p>
    <w:tbl>
      <w:tblPr>
        <w:tblStyle w:val="a7"/>
        <w:tblW w:w="8865" w:type="dxa"/>
        <w:tblInd w:w="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5"/>
        <w:gridCol w:w="1365"/>
        <w:gridCol w:w="4740"/>
        <w:gridCol w:w="1065"/>
      </w:tblGrid>
      <w:tr w:rsidR="008F74B7" w14:paraId="2B8B795C" w14:textId="77777777">
        <w:tc>
          <w:tcPr>
            <w:tcW w:w="1695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</w:tcBorders>
          </w:tcPr>
          <w:p w14:paraId="7FBF4843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Nombre</w:t>
            </w:r>
          </w:p>
        </w:tc>
        <w:tc>
          <w:tcPr>
            <w:tcW w:w="1365" w:type="dxa"/>
            <w:tcBorders>
              <w:top w:val="single" w:sz="24" w:space="0" w:color="000000"/>
              <w:bottom w:val="single" w:sz="24" w:space="0" w:color="000000"/>
            </w:tcBorders>
          </w:tcPr>
          <w:p w14:paraId="68442667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Fecha</w:t>
            </w:r>
          </w:p>
        </w:tc>
        <w:tc>
          <w:tcPr>
            <w:tcW w:w="4740" w:type="dxa"/>
            <w:tcBorders>
              <w:top w:val="single" w:sz="24" w:space="0" w:color="000000"/>
              <w:bottom w:val="single" w:sz="24" w:space="0" w:color="000000"/>
            </w:tcBorders>
          </w:tcPr>
          <w:p w14:paraId="19822532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Descripción del cambio</w:t>
            </w:r>
          </w:p>
        </w:tc>
        <w:tc>
          <w:tcPr>
            <w:tcW w:w="1065" w:type="dxa"/>
            <w:tcBorders>
              <w:top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30D9B898" w14:textId="77777777" w:rsidR="008F74B7" w:rsidRDefault="00000000">
            <w:pPr>
              <w:spacing w:before="40" w:after="4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Versión</w:t>
            </w:r>
          </w:p>
        </w:tc>
      </w:tr>
      <w:tr w:rsidR="008F74B7" w14:paraId="532D1784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0BB859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5015436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0891B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76CA8A6B" w14:textId="7A249B38" w:rsidR="008F74B7" w:rsidRDefault="00535EE2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1.0</w:t>
            </w:r>
          </w:p>
        </w:tc>
      </w:tr>
      <w:tr w:rsidR="008F74B7" w14:paraId="60B841C0" w14:textId="77777777">
        <w:tc>
          <w:tcPr>
            <w:tcW w:w="1695" w:type="dxa"/>
            <w:tcBorders>
              <w:top w:val="single" w:sz="6" w:space="0" w:color="000000"/>
              <w:left w:val="single" w:sz="2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EC0B7B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3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813013" w14:textId="77777777" w:rsidR="008F74B7" w:rsidRDefault="008F74B7">
            <w:pPr>
              <w:spacing w:before="40" w:after="40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7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41DF9D5" w14:textId="77777777" w:rsidR="008F74B7" w:rsidRDefault="008F74B7">
            <w:pPr>
              <w:spacing w:after="40"/>
              <w:jc w:val="both"/>
              <w:rPr>
                <w:rFonts w:ascii="Arial" w:eastAsia="Arial" w:hAnsi="Arial" w:cs="Arial"/>
                <w:b/>
                <w:color w:val="FF0000"/>
              </w:rPr>
            </w:pPr>
          </w:p>
        </w:tc>
        <w:tc>
          <w:tcPr>
            <w:tcW w:w="106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vAlign w:val="center"/>
          </w:tcPr>
          <w:p w14:paraId="2D062B4F" w14:textId="77777777" w:rsidR="008F74B7" w:rsidRDefault="008F74B7">
            <w:pPr>
              <w:spacing w:before="40" w:after="40"/>
              <w:jc w:val="center"/>
              <w:rPr>
                <w:rFonts w:ascii="Arial" w:eastAsia="Arial" w:hAnsi="Arial" w:cs="Arial"/>
              </w:rPr>
            </w:pPr>
          </w:p>
        </w:tc>
      </w:tr>
    </w:tbl>
    <w:p w14:paraId="4EF3923E" w14:textId="77777777" w:rsidR="00A57B80" w:rsidRDefault="00A57B80" w:rsidP="00A57B80">
      <w:pPr>
        <w:rPr>
          <w:rFonts w:ascii="Arial" w:eastAsia="Arial" w:hAnsi="Arial" w:cs="Arial"/>
          <w:b/>
        </w:rPr>
      </w:pPr>
    </w:p>
    <w:p w14:paraId="6F92B74A" w14:textId="51CA0A22" w:rsidR="00A57B80" w:rsidRPr="00A57B80" w:rsidRDefault="00A57B80" w:rsidP="00A57B80">
      <w:pPr>
        <w:rPr>
          <w:rFonts w:ascii="Arial" w:eastAsia="Arial" w:hAnsi="Arial" w:cs="Arial"/>
          <w:b/>
          <w:bCs/>
          <w:lang w:val="es-GT"/>
        </w:rPr>
      </w:pPr>
      <w:r w:rsidRPr="00A57B80">
        <w:rPr>
          <w:rFonts w:ascii="Arial" w:eastAsia="Arial" w:hAnsi="Arial" w:cs="Arial"/>
          <w:b/>
          <w:bCs/>
          <w:lang w:val="es-GT"/>
        </w:rPr>
        <w:t>1. Introducción</w:t>
      </w:r>
    </w:p>
    <w:p w14:paraId="79E45330" w14:textId="77777777" w:rsidR="00A57B80" w:rsidRDefault="00A57B80" w:rsidP="00A57B80">
      <w:pPr>
        <w:rPr>
          <w:rFonts w:ascii="Arial" w:eastAsia="Arial" w:hAnsi="Arial" w:cs="Arial"/>
          <w:b/>
          <w:bCs/>
          <w:lang w:val="es-GT"/>
        </w:rPr>
      </w:pPr>
    </w:p>
    <w:p w14:paraId="6A8E8FAF" w14:textId="713E30D5" w:rsidR="00A57B80" w:rsidRPr="00A57B80" w:rsidRDefault="00A57B80" w:rsidP="00A57B80">
      <w:pPr>
        <w:rPr>
          <w:rFonts w:ascii="Arial" w:eastAsia="Arial" w:hAnsi="Arial" w:cs="Arial"/>
          <w:b/>
          <w:bCs/>
          <w:lang w:val="es-GT"/>
        </w:rPr>
      </w:pPr>
      <w:r w:rsidRPr="00A57B80">
        <w:rPr>
          <w:rFonts w:ascii="Arial" w:eastAsia="Arial" w:hAnsi="Arial" w:cs="Arial"/>
          <w:b/>
          <w:bCs/>
          <w:lang w:val="es-GT"/>
        </w:rPr>
        <w:t>Descripción</w:t>
      </w:r>
    </w:p>
    <w:p w14:paraId="5A833E33" w14:textId="77777777" w:rsidR="008939C4" w:rsidRPr="008939C4" w:rsidRDefault="008939C4" w:rsidP="008939C4">
      <w:p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Proceso responsable del control, despacho de medicamentos recetados y la generación de alertas automáticas para el cumplimiento del tratamiento farmacológico del paciente.</w:t>
      </w:r>
    </w:p>
    <w:p w14:paraId="77F620D6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Objetivo</w:t>
      </w:r>
    </w:p>
    <w:p w14:paraId="3856AAAD" w14:textId="77777777" w:rsidR="008939C4" w:rsidRPr="008939C4" w:rsidRDefault="008939C4" w:rsidP="008939C4">
      <w:p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Asegurar el despacho correcto de medicamentos según prescripción médica y garantizar la adherencia al tratamiento mediante recordatorios programados.</w:t>
      </w:r>
    </w:p>
    <w:p w14:paraId="6FDE8F47" w14:textId="77777777" w:rsidR="008939C4" w:rsidRPr="008939C4" w:rsidRDefault="00000000" w:rsidP="008939C4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5B7DBF57">
          <v:rect id="_x0000_i1025" style="width:0;height:1.5pt" o:hralign="center" o:hrstd="t" o:hr="t" fillcolor="#a0a0a0" stroked="f"/>
        </w:pict>
      </w:r>
    </w:p>
    <w:p w14:paraId="482B8E3A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2. Definición del Caso de Uso</w:t>
      </w:r>
    </w:p>
    <w:p w14:paraId="49FC3597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2.1 Actores</w:t>
      </w:r>
    </w:p>
    <w:p w14:paraId="6BA0B89F" w14:textId="77777777" w:rsidR="008939C4" w:rsidRPr="008939C4" w:rsidRDefault="008939C4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Farmacéutico:</w:t>
      </w:r>
      <w:r w:rsidRPr="008939C4">
        <w:rPr>
          <w:rFonts w:ascii="Arial" w:eastAsia="Arial" w:hAnsi="Arial" w:cs="Arial"/>
          <w:lang w:val="es-GT"/>
        </w:rPr>
        <w:t xml:space="preserve"> Profesional encargado de la validación y entrega del medicamento.</w:t>
      </w:r>
    </w:p>
    <w:p w14:paraId="0FD792A4" w14:textId="77777777" w:rsidR="008939C4" w:rsidRPr="008939C4" w:rsidRDefault="008939C4">
      <w:pPr>
        <w:numPr>
          <w:ilvl w:val="0"/>
          <w:numId w:val="2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Sistema Hospitalario:</w:t>
      </w:r>
      <w:r w:rsidRPr="008939C4">
        <w:rPr>
          <w:rFonts w:ascii="Arial" w:eastAsia="Arial" w:hAnsi="Arial" w:cs="Arial"/>
          <w:lang w:val="es-GT"/>
        </w:rPr>
        <w:t xml:space="preserve"> Motor que gestiona el inventario, valida recetas y dispara los recordatorios.</w:t>
      </w:r>
    </w:p>
    <w:p w14:paraId="5C216030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2.2 Precondiciones</w:t>
      </w:r>
    </w:p>
    <w:p w14:paraId="0773FDA3" w14:textId="06E0BABD" w:rsidR="008939C4" w:rsidRPr="008939C4" w:rsidRDefault="008939C4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El paciente debe contar con una receta electrónica emitida por el médico.</w:t>
      </w:r>
    </w:p>
    <w:p w14:paraId="07D614C9" w14:textId="7FD819B3" w:rsidR="008939C4" w:rsidRPr="008939C4" w:rsidRDefault="008939C4">
      <w:pPr>
        <w:numPr>
          <w:ilvl w:val="0"/>
          <w:numId w:val="3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 xml:space="preserve">La </w:t>
      </w:r>
      <w:r w:rsidR="002116FE">
        <w:rPr>
          <w:rFonts w:ascii="Arial" w:eastAsia="Arial" w:hAnsi="Arial" w:cs="Arial"/>
          <w:lang w:val="es-GT"/>
        </w:rPr>
        <w:t xml:space="preserve">receta de medicamentos </w:t>
      </w:r>
      <w:r w:rsidRPr="008939C4">
        <w:rPr>
          <w:rFonts w:ascii="Arial" w:eastAsia="Arial" w:hAnsi="Arial" w:cs="Arial"/>
          <w:lang w:val="es-GT"/>
        </w:rPr>
        <w:t>debe estar validada administrativamente como "Solvente".</w:t>
      </w:r>
    </w:p>
    <w:p w14:paraId="3AE809D5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2.3 Flujo Normal Básico</w:t>
      </w:r>
    </w:p>
    <w:p w14:paraId="72CE0DA9" w14:textId="77777777" w:rsidR="008939C4" w:rsidRPr="008939C4" w:rsidRDefault="008939C4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El paciente se presenta en farmacia con su documento de identificación.</w:t>
      </w:r>
    </w:p>
    <w:p w14:paraId="65EF1211" w14:textId="77777777" w:rsidR="008939C4" w:rsidRPr="008939C4" w:rsidRDefault="008939C4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 xml:space="preserve">El farmacéutico busca la receta electrónica activa en el sistema. </w:t>
      </w:r>
      <w:r w:rsidRPr="008939C4">
        <w:rPr>
          <w:rFonts w:ascii="Arial" w:eastAsia="Arial" w:hAnsi="Arial" w:cs="Arial"/>
          <w:b/>
          <w:bCs/>
          <w:lang w:val="es-GT"/>
        </w:rPr>
        <w:t>(FA01)</w:t>
      </w:r>
      <w:r w:rsidRPr="008939C4">
        <w:rPr>
          <w:rFonts w:ascii="Arial" w:eastAsia="Arial" w:hAnsi="Arial" w:cs="Arial"/>
          <w:lang w:val="es-GT"/>
        </w:rPr>
        <w:t>.</w:t>
      </w:r>
    </w:p>
    <w:p w14:paraId="1F94F1D1" w14:textId="5CF70702" w:rsidR="008939C4" w:rsidRPr="008939C4" w:rsidRDefault="008939C4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 xml:space="preserve">El sistema valida la solvencia administrativa y la integridad de la receta </w:t>
      </w:r>
      <w:r w:rsidRPr="002116FE">
        <w:rPr>
          <w:rFonts w:ascii="Arial" w:eastAsia="Arial" w:hAnsi="Arial" w:cs="Arial"/>
          <w:b/>
          <w:bCs/>
          <w:lang w:val="es-GT"/>
        </w:rPr>
        <w:t>(RN03)</w:t>
      </w:r>
      <w:r w:rsidR="002116FE">
        <w:rPr>
          <w:rFonts w:ascii="Arial" w:eastAsia="Arial" w:hAnsi="Arial" w:cs="Arial"/>
          <w:lang w:val="es-GT"/>
        </w:rPr>
        <w:t xml:space="preserve"> </w:t>
      </w:r>
      <w:r w:rsidRPr="008939C4">
        <w:rPr>
          <w:rFonts w:ascii="Arial" w:eastAsia="Arial" w:hAnsi="Arial" w:cs="Arial"/>
          <w:b/>
          <w:bCs/>
          <w:lang w:val="es-GT"/>
        </w:rPr>
        <w:t>(FA02)</w:t>
      </w:r>
      <w:r w:rsidRPr="008939C4">
        <w:rPr>
          <w:rFonts w:ascii="Arial" w:eastAsia="Arial" w:hAnsi="Arial" w:cs="Arial"/>
          <w:lang w:val="es-GT"/>
        </w:rPr>
        <w:t>.</w:t>
      </w:r>
    </w:p>
    <w:p w14:paraId="300D9806" w14:textId="77777777" w:rsidR="008939C4" w:rsidRPr="008939C4" w:rsidRDefault="008939C4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El sistema descuenta automáticamente las unidades despachadas del inventario institucional.</w:t>
      </w:r>
    </w:p>
    <w:p w14:paraId="66536F8E" w14:textId="77777777" w:rsidR="008D3445" w:rsidRPr="008D3445" w:rsidRDefault="008D3445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D3445">
        <w:rPr>
          <w:rFonts w:ascii="Arial" w:eastAsia="Arial" w:hAnsi="Arial" w:cs="Arial"/>
          <w:lang w:val="es-GT"/>
        </w:rPr>
        <w:t>El sistema registra el despacho y configura los Parámetros del Recordatorio:</w:t>
      </w:r>
    </w:p>
    <w:p w14:paraId="29EB9685" w14:textId="77777777" w:rsidR="008D3445" w:rsidRPr="008D3445" w:rsidRDefault="008D3445">
      <w:pPr>
        <w:numPr>
          <w:ilvl w:val="0"/>
          <w:numId w:val="7"/>
        </w:numPr>
        <w:rPr>
          <w:rFonts w:ascii="Arial" w:eastAsia="Arial" w:hAnsi="Arial" w:cs="Arial"/>
          <w:lang w:val="es-GT"/>
        </w:rPr>
      </w:pPr>
      <w:r w:rsidRPr="008D3445">
        <w:rPr>
          <w:rFonts w:ascii="Arial" w:eastAsia="Arial" w:hAnsi="Arial" w:cs="Arial"/>
          <w:lang w:val="es-GT"/>
        </w:rPr>
        <w:t>Medicamento y Dosis (ej. 500mg).</w:t>
      </w:r>
    </w:p>
    <w:p w14:paraId="4DFA306D" w14:textId="77777777" w:rsidR="008D3445" w:rsidRPr="008D3445" w:rsidRDefault="008D3445">
      <w:pPr>
        <w:numPr>
          <w:ilvl w:val="0"/>
          <w:numId w:val="7"/>
        </w:numPr>
        <w:rPr>
          <w:rFonts w:ascii="Arial" w:eastAsia="Arial" w:hAnsi="Arial" w:cs="Arial"/>
          <w:lang w:val="es-GT"/>
        </w:rPr>
      </w:pPr>
      <w:r w:rsidRPr="008D3445">
        <w:rPr>
          <w:rFonts w:ascii="Arial" w:eastAsia="Arial" w:hAnsi="Arial" w:cs="Arial"/>
          <w:lang w:val="es-GT"/>
        </w:rPr>
        <w:t>Frecuencia: Cada "X" horas.</w:t>
      </w:r>
    </w:p>
    <w:p w14:paraId="1220A3B6" w14:textId="77777777" w:rsidR="008D3445" w:rsidRPr="008D3445" w:rsidRDefault="008D3445">
      <w:pPr>
        <w:numPr>
          <w:ilvl w:val="0"/>
          <w:numId w:val="7"/>
        </w:numPr>
        <w:rPr>
          <w:rFonts w:ascii="Arial" w:eastAsia="Arial" w:hAnsi="Arial" w:cs="Arial"/>
          <w:lang w:val="es-GT"/>
        </w:rPr>
      </w:pPr>
      <w:r w:rsidRPr="008D3445">
        <w:rPr>
          <w:rFonts w:ascii="Arial" w:eastAsia="Arial" w:hAnsi="Arial" w:cs="Arial"/>
          <w:lang w:val="es-GT"/>
        </w:rPr>
        <w:t>Duración: Cantidad de días del tratamiento.</w:t>
      </w:r>
    </w:p>
    <w:p w14:paraId="148DE165" w14:textId="2C91D9D4" w:rsidR="008939C4" w:rsidRPr="008D3445" w:rsidRDefault="008D3445">
      <w:pPr>
        <w:numPr>
          <w:ilvl w:val="0"/>
          <w:numId w:val="7"/>
        </w:numPr>
        <w:rPr>
          <w:rFonts w:ascii="Arial" w:eastAsia="Arial" w:hAnsi="Arial" w:cs="Arial"/>
          <w:lang w:val="es-GT"/>
        </w:rPr>
      </w:pPr>
      <w:r w:rsidRPr="008D3445">
        <w:rPr>
          <w:rFonts w:ascii="Arial" w:eastAsia="Arial" w:hAnsi="Arial" w:cs="Arial"/>
          <w:lang w:val="es-GT"/>
        </w:rPr>
        <w:t>Vía de Administración: (Oral, tópica, etc.).</w:t>
      </w:r>
    </w:p>
    <w:p w14:paraId="220C908C" w14:textId="77777777" w:rsidR="008939C4" w:rsidRPr="008939C4" w:rsidRDefault="008939C4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lastRenderedPageBreak/>
        <w:t>El farmacéutico entrega el medicamento y el sistema marca la receta como "Atendida".</w:t>
      </w:r>
    </w:p>
    <w:p w14:paraId="6ACF5E76" w14:textId="77777777" w:rsidR="008939C4" w:rsidRPr="008939C4" w:rsidRDefault="008939C4">
      <w:pPr>
        <w:numPr>
          <w:ilvl w:val="0"/>
          <w:numId w:val="4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Fin del caso de uso.</w:t>
      </w:r>
    </w:p>
    <w:p w14:paraId="3067BC58" w14:textId="77777777" w:rsidR="008939C4" w:rsidRPr="008939C4" w:rsidRDefault="00000000" w:rsidP="008939C4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0222518A">
          <v:rect id="_x0000_i1026" style="width:0;height:1.5pt" o:hralign="center" o:hrstd="t" o:hr="t" fillcolor="#a0a0a0" stroked="f"/>
        </w:pict>
      </w:r>
    </w:p>
    <w:p w14:paraId="16B14FF7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2.4 Flujos Alternos</w:t>
      </w:r>
    </w:p>
    <w:p w14:paraId="75CBDC7C" w14:textId="77777777" w:rsidR="002116FE" w:rsidRDefault="008939C4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FA01: Receta Inexistente o Vencida</w:t>
      </w:r>
      <w:r w:rsidRPr="008939C4">
        <w:rPr>
          <w:rFonts w:ascii="Arial" w:eastAsia="Arial" w:hAnsi="Arial" w:cs="Arial"/>
          <w:lang w:val="es-GT"/>
        </w:rPr>
        <w:t xml:space="preserve"> </w:t>
      </w:r>
    </w:p>
    <w:p w14:paraId="2DA74616" w14:textId="77777777" w:rsidR="002116FE" w:rsidRDefault="008939C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El sistema no localiza una prescripción válida para el paciente o detecta que la misma ha excedido el periodo de vigencia permitido.</w:t>
      </w:r>
    </w:p>
    <w:p w14:paraId="2B5581F6" w14:textId="38D0645E" w:rsidR="008939C4" w:rsidRDefault="008939C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Se solicita al paciente contactar a su médico.</w:t>
      </w:r>
    </w:p>
    <w:p w14:paraId="65D14C74" w14:textId="03A64D5E" w:rsidR="002116FE" w:rsidRPr="008939C4" w:rsidRDefault="002116FE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7AF48A9A" w14:textId="77777777" w:rsidR="002116FE" w:rsidRDefault="008939C4">
      <w:pPr>
        <w:numPr>
          <w:ilvl w:val="0"/>
          <w:numId w:val="5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FA02: Falta de Inventario</w:t>
      </w:r>
      <w:r w:rsidRPr="008939C4">
        <w:rPr>
          <w:rFonts w:ascii="Arial" w:eastAsia="Arial" w:hAnsi="Arial" w:cs="Arial"/>
          <w:lang w:val="es-GT"/>
        </w:rPr>
        <w:t xml:space="preserve"> </w:t>
      </w:r>
    </w:p>
    <w:p w14:paraId="5A8CB29F" w14:textId="77777777" w:rsidR="002116FE" w:rsidRDefault="008939C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 xml:space="preserve">El sistema detecta que no existen unidades suficientes para cubrir la receta. </w:t>
      </w:r>
    </w:p>
    <w:p w14:paraId="0A677BEF" w14:textId="12762C43" w:rsidR="008939C4" w:rsidRDefault="008939C4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Informa al farmacéutico para que gestione el faltante o notifique al paciente sobre la indisponibilidad.</w:t>
      </w:r>
    </w:p>
    <w:p w14:paraId="31090978" w14:textId="153BB004" w:rsidR="002116FE" w:rsidRPr="008939C4" w:rsidRDefault="002116FE">
      <w:pPr>
        <w:numPr>
          <w:ilvl w:val="1"/>
          <w:numId w:val="5"/>
        </w:num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t>Fin de flujo alterno</w:t>
      </w:r>
    </w:p>
    <w:p w14:paraId="3F0A30D4" w14:textId="77777777" w:rsidR="008939C4" w:rsidRPr="008939C4" w:rsidRDefault="00000000" w:rsidP="008939C4">
      <w:pPr>
        <w:rPr>
          <w:rFonts w:ascii="Arial" w:eastAsia="Arial" w:hAnsi="Arial" w:cs="Arial"/>
          <w:lang w:val="es-GT"/>
        </w:rPr>
      </w:pPr>
      <w:r>
        <w:rPr>
          <w:rFonts w:ascii="Arial" w:eastAsia="Arial" w:hAnsi="Arial" w:cs="Arial"/>
          <w:lang w:val="es-GT"/>
        </w:rPr>
        <w:pict w14:anchorId="799EC1F1">
          <v:rect id="_x0000_i1027" style="width:0;height:1.5pt" o:hralign="center" o:hrstd="t" o:hr="t" fillcolor="#a0a0a0" stroked="f"/>
        </w:pict>
      </w:r>
    </w:p>
    <w:p w14:paraId="050006EB" w14:textId="77777777" w:rsidR="008939C4" w:rsidRPr="008939C4" w:rsidRDefault="008939C4" w:rsidP="008939C4">
      <w:pPr>
        <w:rPr>
          <w:rFonts w:ascii="Arial" w:eastAsia="Arial" w:hAnsi="Arial" w:cs="Arial"/>
          <w:b/>
          <w:bCs/>
          <w:lang w:val="es-GT"/>
        </w:rPr>
      </w:pPr>
      <w:r w:rsidRPr="008939C4">
        <w:rPr>
          <w:rFonts w:ascii="Arial" w:eastAsia="Arial" w:hAnsi="Arial" w:cs="Arial"/>
          <w:b/>
          <w:bCs/>
          <w:lang w:val="es-GT"/>
        </w:rPr>
        <w:t>2.5 Postcondiciones</w:t>
      </w:r>
    </w:p>
    <w:p w14:paraId="6D1606F0" w14:textId="77777777" w:rsidR="008939C4" w:rsidRPr="008939C4" w:rsidRDefault="008939C4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El inventario de medicamentos se mantiene actualizado en tiempo real.</w:t>
      </w:r>
    </w:p>
    <w:p w14:paraId="01150D6B" w14:textId="77777777" w:rsidR="008939C4" w:rsidRPr="008939C4" w:rsidRDefault="008939C4">
      <w:pPr>
        <w:numPr>
          <w:ilvl w:val="0"/>
          <w:numId w:val="6"/>
        </w:numPr>
        <w:rPr>
          <w:rFonts w:ascii="Arial" w:eastAsia="Arial" w:hAnsi="Arial" w:cs="Arial"/>
          <w:lang w:val="es-GT"/>
        </w:rPr>
      </w:pPr>
      <w:r w:rsidRPr="008939C4">
        <w:rPr>
          <w:rFonts w:ascii="Arial" w:eastAsia="Arial" w:hAnsi="Arial" w:cs="Arial"/>
          <w:lang w:val="es-GT"/>
        </w:rPr>
        <w:t>El paciente comienza a recibir las notificaciones (recordatorios) en su panel personal según la frecuencia prescrita.</w:t>
      </w:r>
    </w:p>
    <w:p w14:paraId="118E0E79" w14:textId="77777777" w:rsidR="00C76E96" w:rsidRPr="00BB124D" w:rsidRDefault="00C76E96">
      <w:pPr>
        <w:rPr>
          <w:rFonts w:ascii="Arial" w:eastAsia="Arial" w:hAnsi="Arial" w:cs="Arial"/>
          <w:lang w:val="es-GT"/>
        </w:rPr>
      </w:pPr>
    </w:p>
    <w:p w14:paraId="111007FA" w14:textId="04B43CD3" w:rsidR="008F74B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Anexo II: </w:t>
      </w:r>
    </w:p>
    <w:p w14:paraId="15801C18" w14:textId="77777777" w:rsidR="008F74B7" w:rsidRDefault="008F74B7">
      <w:pPr>
        <w:ind w:right="300"/>
        <w:jc w:val="both"/>
        <w:rPr>
          <w:rFonts w:ascii="Arial" w:eastAsia="Arial" w:hAnsi="Arial" w:cs="Arial"/>
        </w:rPr>
      </w:pPr>
    </w:p>
    <w:p w14:paraId="6EC270ED" w14:textId="77777777" w:rsidR="008F74B7" w:rsidRDefault="00000000">
      <w:pPr>
        <w:numPr>
          <w:ilvl w:val="0"/>
          <w:numId w:val="1"/>
        </w:numPr>
        <w:spacing w:line="360" w:lineRule="auto"/>
        <w:ind w:right="300"/>
      </w:pPr>
      <w:r>
        <w:rPr>
          <w:rFonts w:ascii="Arial" w:eastAsia="Arial" w:hAnsi="Arial" w:cs="Arial"/>
          <w:b/>
        </w:rPr>
        <w:t>Firma y Sello</w:t>
      </w:r>
    </w:p>
    <w:tbl>
      <w:tblPr>
        <w:tblStyle w:val="a9"/>
        <w:tblW w:w="924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274"/>
        <w:gridCol w:w="3118"/>
        <w:gridCol w:w="2848"/>
      </w:tblGrid>
      <w:tr w:rsidR="008F74B7" w14:paraId="06095C9F" w14:textId="77777777">
        <w:trPr>
          <w:trHeight w:val="360"/>
          <w:jc w:val="center"/>
        </w:trPr>
        <w:tc>
          <w:tcPr>
            <w:tcW w:w="3274" w:type="dxa"/>
            <w:vAlign w:val="center"/>
          </w:tcPr>
          <w:p w14:paraId="34731462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 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Nombre</w:t>
            </w:r>
          </w:p>
        </w:tc>
        <w:tc>
          <w:tcPr>
            <w:tcW w:w="3118" w:type="dxa"/>
            <w:vAlign w:val="center"/>
          </w:tcPr>
          <w:p w14:paraId="3DE1B6D0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Puesto</w:t>
            </w:r>
          </w:p>
        </w:tc>
        <w:tc>
          <w:tcPr>
            <w:tcW w:w="2848" w:type="dxa"/>
            <w:vAlign w:val="center"/>
          </w:tcPr>
          <w:p w14:paraId="172F20C8" w14:textId="77777777" w:rsidR="008F74B7" w:rsidRDefault="00000000">
            <w:pPr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Firma y Sello</w:t>
            </w:r>
          </w:p>
        </w:tc>
      </w:tr>
    </w:tbl>
    <w:p w14:paraId="721FEB37" w14:textId="1765FEA8" w:rsidR="00A6277B" w:rsidRPr="00A6277B" w:rsidRDefault="00A6277B" w:rsidP="00A6277B">
      <w:pPr>
        <w:tabs>
          <w:tab w:val="left" w:pos="1140"/>
        </w:tabs>
        <w:rPr>
          <w:rFonts w:ascii="Arial" w:eastAsia="Arial" w:hAnsi="Arial" w:cs="Arial"/>
        </w:rPr>
      </w:pPr>
    </w:p>
    <w:sectPr w:rsidR="00A6277B" w:rsidRPr="00A6277B">
      <w:headerReference w:type="default" r:id="rId8"/>
      <w:headerReference w:type="first" r:id="rId9"/>
      <w:pgSz w:w="11906" w:h="16838"/>
      <w:pgMar w:top="291" w:right="1275" w:bottom="1417" w:left="1701" w:header="36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FAC7" w14:textId="77777777" w:rsidR="00E20A2B" w:rsidRDefault="00E20A2B">
      <w:r>
        <w:separator/>
      </w:r>
    </w:p>
  </w:endnote>
  <w:endnote w:type="continuationSeparator" w:id="0">
    <w:p w14:paraId="7B3FABD3" w14:textId="77777777" w:rsidR="00E20A2B" w:rsidRDefault="00E20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1212" w14:textId="77777777" w:rsidR="00E20A2B" w:rsidRDefault="00E20A2B">
      <w:r>
        <w:separator/>
      </w:r>
    </w:p>
  </w:footnote>
  <w:footnote w:type="continuationSeparator" w:id="0">
    <w:p w14:paraId="3A5ABE79" w14:textId="77777777" w:rsidR="00E20A2B" w:rsidRDefault="00E20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DBA1" w14:textId="77777777" w:rsidR="008F74B7" w:rsidRDefault="008F74B7">
    <w:pPr>
      <w:spacing w:before="383" w:after="100"/>
    </w:pPr>
  </w:p>
  <w:p w14:paraId="474C6FED" w14:textId="77777777" w:rsidR="008F74B7" w:rsidRDefault="008F74B7">
    <w:pPr>
      <w:spacing w:before="383" w:after="1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D2AE4" w14:textId="77777777" w:rsidR="008F74B7" w:rsidRDefault="00000000">
    <w:pPr>
      <w:spacing w:before="383" w:after="100"/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2DA20514" wp14:editId="3BA9A8FB">
          <wp:simplePos x="0" y="0"/>
          <wp:positionH relativeFrom="column">
            <wp:posOffset>-420363</wp:posOffset>
          </wp:positionH>
          <wp:positionV relativeFrom="paragraph">
            <wp:posOffset>-97150</wp:posOffset>
          </wp:positionV>
          <wp:extent cx="1019175" cy="243205"/>
          <wp:effectExtent l="0" t="0" r="0" b="0"/>
          <wp:wrapSquare wrapText="bothSides" distT="0" distB="0" distL="114300" distR="114300"/>
          <wp:docPr id="2" name="image1.png" descr="http://nt_intranet/images/central/logo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://nt_intranet/images/central/logo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2432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a"/>
      <w:tblW w:w="8720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2582"/>
      <w:gridCol w:w="2064"/>
      <w:gridCol w:w="2038"/>
      <w:gridCol w:w="2036"/>
    </w:tblGrid>
    <w:tr w:rsidR="008F74B7" w14:paraId="09D6605E" w14:textId="77777777">
      <w:trPr>
        <w:trHeight w:val="380"/>
      </w:trPr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48235581" w14:textId="77777777" w:rsidR="008F74B7" w:rsidRDefault="00000000">
          <w:pPr>
            <w:spacing w:before="100" w:after="100"/>
            <w:ind w:right="138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Código de documento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0E940631" w14:textId="77777777" w:rsidR="008F74B7" w:rsidRDefault="00000000">
          <w:pPr>
            <w:spacing w:before="100" w:after="100"/>
            <w:ind w:right="51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 xml:space="preserve">No. De Revisión 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5FBE2E7C" w14:textId="77777777" w:rsidR="008F74B7" w:rsidRDefault="00000000">
          <w:pPr>
            <w:spacing w:before="100" w:after="100"/>
            <w:ind w:right="105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Fecha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A6A6A6"/>
          <w:vAlign w:val="center"/>
        </w:tcPr>
        <w:p w14:paraId="1E0A3D17" w14:textId="77777777" w:rsidR="008F74B7" w:rsidRDefault="00000000">
          <w:pPr>
            <w:tabs>
              <w:tab w:val="left" w:pos="2230"/>
            </w:tabs>
            <w:spacing w:before="100" w:after="100"/>
            <w:ind w:right="159"/>
            <w:jc w:val="center"/>
            <w:rPr>
              <w:rFonts w:ascii="Arial Black" w:eastAsia="Arial Black" w:hAnsi="Arial Black" w:cs="Arial Black"/>
              <w:sz w:val="16"/>
              <w:szCs w:val="16"/>
            </w:rPr>
          </w:pPr>
          <w:r>
            <w:rPr>
              <w:rFonts w:ascii="Arial Black" w:eastAsia="Arial Black" w:hAnsi="Arial Black" w:cs="Arial Black"/>
              <w:sz w:val="16"/>
              <w:szCs w:val="16"/>
            </w:rPr>
            <w:t>Página</w:t>
          </w:r>
        </w:p>
      </w:tc>
    </w:tr>
    <w:tr w:rsidR="008F74B7" w14:paraId="340DB386" w14:textId="77777777">
      <w:tc>
        <w:tcPr>
          <w:tcW w:w="2582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03BB4CB" w14:textId="77777777" w:rsidR="008F74B7" w:rsidRDefault="00000000">
          <w:pPr>
            <w:spacing w:before="100" w:after="100"/>
            <w:ind w:right="-3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RE-GIN/DPI-TI-004</w:t>
          </w:r>
        </w:p>
      </w:tc>
      <w:tc>
        <w:tcPr>
          <w:tcW w:w="2064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0D937D88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001</w:t>
          </w:r>
        </w:p>
      </w:tc>
      <w:tc>
        <w:tcPr>
          <w:tcW w:w="2038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6E437D35" w14:textId="77777777" w:rsidR="008F74B7" w:rsidRDefault="00000000">
          <w:pPr>
            <w:spacing w:before="100" w:after="100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t>05/02/2013</w:t>
          </w:r>
        </w:p>
      </w:tc>
      <w:tc>
        <w:tcPr>
          <w:tcW w:w="2036" w:type="dxa"/>
          <w:tcBorders>
            <w:top w:val="single" w:sz="4" w:space="0" w:color="FFFFFF"/>
            <w:left w:val="single" w:sz="4" w:space="0" w:color="FFFFFF"/>
            <w:bottom w:val="single" w:sz="4" w:space="0" w:color="FFFFFF"/>
            <w:right w:val="single" w:sz="4" w:space="0" w:color="FFFFFF"/>
          </w:tcBorders>
          <w:shd w:val="clear" w:color="auto" w:fill="D9D9D9"/>
          <w:vAlign w:val="center"/>
        </w:tcPr>
        <w:p w14:paraId="2E27484E" w14:textId="77777777" w:rsidR="008F74B7" w:rsidRDefault="00000000">
          <w:pPr>
            <w:tabs>
              <w:tab w:val="left" w:pos="2230"/>
            </w:tabs>
            <w:spacing w:before="100" w:after="100"/>
            <w:ind w:right="18"/>
            <w:jc w:val="center"/>
            <w:rPr>
              <w:rFonts w:ascii="Arial" w:eastAsia="Arial" w:hAnsi="Arial" w:cs="Arial"/>
              <w:b/>
              <w:sz w:val="18"/>
              <w:szCs w:val="18"/>
            </w:rPr>
          </w:pPr>
          <w:r>
            <w:rPr>
              <w:rFonts w:ascii="Arial" w:eastAsia="Arial" w:hAnsi="Arial" w:cs="Arial"/>
              <w:b/>
              <w:sz w:val="18"/>
              <w:szCs w:val="18"/>
            </w:rPr>
            <w:fldChar w:fldCharType="begin"/>
          </w:r>
          <w:r>
            <w:rPr>
              <w:rFonts w:ascii="Arial" w:eastAsia="Arial" w:hAnsi="Arial" w:cs="Arial"/>
              <w:b/>
              <w:sz w:val="18"/>
              <w:szCs w:val="18"/>
            </w:rPr>
            <w:instrText>PAGE</w:instrText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separate"/>
          </w:r>
          <w:r>
            <w:rPr>
              <w:rFonts w:ascii="Arial" w:eastAsia="Arial" w:hAnsi="Arial" w:cs="Arial"/>
              <w:b/>
              <w:sz w:val="18"/>
              <w:szCs w:val="18"/>
            </w:rPr>
            <w:fldChar w:fldCharType="end"/>
          </w:r>
          <w:r>
            <w:rPr>
              <w:rFonts w:ascii="Arial" w:eastAsia="Arial" w:hAnsi="Arial" w:cs="Arial"/>
              <w:b/>
              <w:sz w:val="18"/>
              <w:szCs w:val="18"/>
            </w:rPr>
            <w:t xml:space="preserve"> de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>
            <w:fldChar w:fldCharType="end"/>
          </w:r>
        </w:p>
      </w:tc>
    </w:tr>
  </w:tbl>
  <w:p w14:paraId="0CACF7B2" w14:textId="77777777" w:rsidR="008F74B7" w:rsidRDefault="008F74B7">
    <w:pPr>
      <w:spacing w:before="100" w:after="1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346AE"/>
    <w:multiLevelType w:val="multilevel"/>
    <w:tmpl w:val="75F6E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F065F"/>
    <w:multiLevelType w:val="multilevel"/>
    <w:tmpl w:val="40D0E44E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b/>
        <w:color w:val="000000"/>
        <w:sz w:val="22"/>
        <w:szCs w:val="22"/>
      </w:rPr>
    </w:lvl>
    <w:lvl w:ilvl="1">
      <w:start w:val="1"/>
      <w:numFmt w:val="decimal"/>
      <w:lvlText w:val="%1.%2."/>
      <w:lvlJc w:val="left"/>
      <w:pPr>
        <w:ind w:left="1283" w:hanging="429"/>
      </w:pPr>
      <w:rPr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1781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1ED63A3"/>
    <w:multiLevelType w:val="multilevel"/>
    <w:tmpl w:val="6764F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281E6B"/>
    <w:multiLevelType w:val="multilevel"/>
    <w:tmpl w:val="4950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B75B40"/>
    <w:multiLevelType w:val="multilevel"/>
    <w:tmpl w:val="9ECEAF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79E5082B"/>
    <w:multiLevelType w:val="multilevel"/>
    <w:tmpl w:val="197E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1077FE"/>
    <w:multiLevelType w:val="multilevel"/>
    <w:tmpl w:val="16BC9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24020784">
    <w:abstractNumId w:val="1"/>
  </w:num>
  <w:num w:numId="2" w16cid:durableId="680006867">
    <w:abstractNumId w:val="2"/>
  </w:num>
  <w:num w:numId="3" w16cid:durableId="1334336604">
    <w:abstractNumId w:val="0"/>
  </w:num>
  <w:num w:numId="4" w16cid:durableId="183594531">
    <w:abstractNumId w:val="6"/>
  </w:num>
  <w:num w:numId="5" w16cid:durableId="497428250">
    <w:abstractNumId w:val="5"/>
  </w:num>
  <w:num w:numId="6" w16cid:durableId="515382935">
    <w:abstractNumId w:val="3"/>
  </w:num>
  <w:num w:numId="7" w16cid:durableId="1674600145">
    <w:abstractNumId w:val="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74B7"/>
    <w:rsid w:val="000B52D5"/>
    <w:rsid w:val="000C545F"/>
    <w:rsid w:val="000D4651"/>
    <w:rsid w:val="000E347B"/>
    <w:rsid w:val="00140EBC"/>
    <w:rsid w:val="001427EA"/>
    <w:rsid w:val="001A100E"/>
    <w:rsid w:val="001A359F"/>
    <w:rsid w:val="002116FE"/>
    <w:rsid w:val="004042AE"/>
    <w:rsid w:val="00422E84"/>
    <w:rsid w:val="004F6474"/>
    <w:rsid w:val="00532B85"/>
    <w:rsid w:val="00535EE2"/>
    <w:rsid w:val="00595094"/>
    <w:rsid w:val="0062021F"/>
    <w:rsid w:val="00643BAE"/>
    <w:rsid w:val="00696E15"/>
    <w:rsid w:val="00734B2E"/>
    <w:rsid w:val="00740684"/>
    <w:rsid w:val="007414BD"/>
    <w:rsid w:val="00767012"/>
    <w:rsid w:val="007E2DE2"/>
    <w:rsid w:val="007F27AD"/>
    <w:rsid w:val="008939C4"/>
    <w:rsid w:val="008D3445"/>
    <w:rsid w:val="008E41D7"/>
    <w:rsid w:val="008F74B7"/>
    <w:rsid w:val="009A296D"/>
    <w:rsid w:val="00A34484"/>
    <w:rsid w:val="00A57B80"/>
    <w:rsid w:val="00A6277B"/>
    <w:rsid w:val="00AD3098"/>
    <w:rsid w:val="00B4029F"/>
    <w:rsid w:val="00BB124D"/>
    <w:rsid w:val="00BD55A4"/>
    <w:rsid w:val="00C76E96"/>
    <w:rsid w:val="00C973F7"/>
    <w:rsid w:val="00CA6FD3"/>
    <w:rsid w:val="00D256C7"/>
    <w:rsid w:val="00D71896"/>
    <w:rsid w:val="00DC0EFA"/>
    <w:rsid w:val="00DE4140"/>
    <w:rsid w:val="00E20A2B"/>
    <w:rsid w:val="00E25506"/>
    <w:rsid w:val="00E933E5"/>
    <w:rsid w:val="00EE4B93"/>
    <w:rsid w:val="00F132B1"/>
    <w:rsid w:val="00F84D01"/>
    <w:rsid w:val="00F91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A5D6B6"/>
  <w15:docId w15:val="{54B4ED50-2FFE-454F-ACBE-98A07F251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100" w:after="10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spacing w:before="100" w:after="10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240" w:after="720"/>
      <w:jc w:val="right"/>
    </w:pPr>
    <w:rPr>
      <w:rFonts w:ascii="Arial" w:eastAsia="Arial" w:hAnsi="Arial" w:cs="Arial"/>
      <w:b/>
      <w:sz w:val="64"/>
      <w:szCs w:val="64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widowControl w:val="0"/>
      <w:spacing w:before="60" w:after="120"/>
      <w:jc w:val="center"/>
    </w:pPr>
    <w:rPr>
      <w:rFonts w:ascii="Arial" w:eastAsia="Arial" w:hAnsi="Arial" w:cs="Arial"/>
      <w:sz w:val="36"/>
      <w:szCs w:val="36"/>
    </w:rPr>
  </w:style>
  <w:style w:type="table" w:customStyle="1" w:styleId="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0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1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2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5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6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extocomentario">
    <w:name w:val="annotation text"/>
    <w:basedOn w:val="Normal"/>
    <w:link w:val="TextocomentarioCar"/>
    <w:uiPriority w:val="99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314A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314AF"/>
    <w:rPr>
      <w:rFonts w:ascii="Tahoma" w:hAnsi="Tahoma" w:cs="Tahoma"/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D09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D09E3"/>
    <w:rPr>
      <w:b/>
      <w:bCs/>
      <w:sz w:val="20"/>
      <w:szCs w:val="20"/>
    </w:rPr>
  </w:style>
  <w:style w:type="table" w:styleId="Tablaconcuadrcula">
    <w:name w:val="Table Grid"/>
    <w:basedOn w:val="Tablanormal"/>
    <w:uiPriority w:val="59"/>
    <w:rsid w:val="007B78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40F7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07F12"/>
  </w:style>
  <w:style w:type="paragraph" w:styleId="Piedepgina">
    <w:name w:val="footer"/>
    <w:basedOn w:val="Normal"/>
    <w:link w:val="PiedepginaCar"/>
    <w:uiPriority w:val="99"/>
    <w:unhideWhenUsed/>
    <w:rsid w:val="00207F12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07F12"/>
  </w:style>
  <w:style w:type="paragraph" w:styleId="NormalWeb">
    <w:name w:val="Normal (Web)"/>
    <w:basedOn w:val="Normal"/>
    <w:rsid w:val="00CC6D7D"/>
    <w:pPr>
      <w:spacing w:before="100" w:beforeAutospacing="1" w:after="100" w:afterAutospacing="1"/>
    </w:pPr>
    <w:rPr>
      <w:lang w:eastAsia="es-ES"/>
    </w:rPr>
  </w:style>
  <w:style w:type="table" w:customStyle="1" w:styleId="a7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8">
    <w:basedOn w:val="TableNormal0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  <w:style w:type="table" w:customStyle="1" w:styleId="aa">
    <w:basedOn w:val="TableNormal0"/>
    <w:rPr>
      <w:rFonts w:ascii="Calibri" w:eastAsia="Calibri" w:hAnsi="Calibri" w:cs="Calibri"/>
      <w:sz w:val="22"/>
      <w:szCs w:val="22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uto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sVjPPIEJe40B9fTZ5aSY35UrjZA==">AMUW2mXPAl8rjNZBuKQJMrrRmpc2rcdUmOyXAxsQDBgpia2Gd6dH2L86miv/7TnSlYSHAImtU4Ath8OzUk3yKvynbd/V8EGIJxbE40V9Xr1D5+liEpyrRqXASs6Hp3TmxKYJm0ukpx36i1ekA7l8nZ2Fy+1L0l8G3T3Cfp4NuIj+zx6zEUPZlxXBC9u9RShtdcjJJ6j+UOsf/93Uc1R5dQd9ekyGStd4Jw==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970</TotalTime>
  <Pages>2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Martinez Castellanos, Noe Moises</dc:creator>
  <cp:lastModifiedBy>Jonathan Guamuch</cp:lastModifiedBy>
  <cp:revision>18</cp:revision>
  <dcterms:created xsi:type="dcterms:W3CDTF">2019-07-30T20:59:00Z</dcterms:created>
  <dcterms:modified xsi:type="dcterms:W3CDTF">2026-05-23T16:14:00Z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0x010100499C4032C9FA1C4580C7EB4410929E67</vt:lpwstr>
  </property>
</Properties>
</file>