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52B37" w14:textId="77777777" w:rsidR="008F74B7" w:rsidRDefault="00000000">
      <w:pPr>
        <w:pStyle w:val="Ttulo"/>
        <w:spacing w:before="0" w:after="0"/>
        <w:jc w:val="both"/>
      </w:pPr>
      <w:bookmarkStart w:id="0" w:name="_heading=h.gjdgxs" w:colFirst="0" w:colLast="0"/>
      <w:bookmarkEnd w:id="0"/>
      <w:r>
        <w:t>Caso de Uso</w:t>
      </w:r>
    </w:p>
    <w:p w14:paraId="55378A0E" w14:textId="4EB814D9" w:rsidR="005A000B" w:rsidRDefault="005A000B" w:rsidP="000D4651">
      <w:pPr>
        <w:pStyle w:val="Ttulo"/>
        <w:spacing w:before="0" w:after="0"/>
        <w:rPr>
          <w:sz w:val="36"/>
          <w:szCs w:val="36"/>
        </w:rPr>
      </w:pPr>
      <w:r w:rsidRPr="005A000B">
        <w:rPr>
          <w:sz w:val="36"/>
          <w:szCs w:val="36"/>
        </w:rPr>
        <w:t>Gestión de Exámenes de Laboratorio (Muestras y Resultados)</w:t>
      </w:r>
      <w:r>
        <w:rPr>
          <w:sz w:val="36"/>
          <w:szCs w:val="36"/>
        </w:rPr>
        <w:t xml:space="preserve"> </w:t>
      </w:r>
      <w:r w:rsidR="00535EE2">
        <w:rPr>
          <w:sz w:val="36"/>
          <w:szCs w:val="36"/>
        </w:rPr>
        <w:t xml:space="preserve"> </w:t>
      </w:r>
    </w:p>
    <w:p w14:paraId="47979A92" w14:textId="1002C476" w:rsidR="008F74B7" w:rsidRDefault="00535EE2" w:rsidP="000D4651">
      <w:pPr>
        <w:pStyle w:val="Ttulo"/>
        <w:spacing w:before="0" w:after="0"/>
        <w:rPr>
          <w:sz w:val="36"/>
          <w:szCs w:val="36"/>
        </w:rPr>
      </w:pPr>
      <w:r>
        <w:rPr>
          <w:sz w:val="36"/>
          <w:szCs w:val="36"/>
        </w:rPr>
        <w:t>Sistema de Información Hospitalaria</w:t>
      </w:r>
    </w:p>
    <w:p w14:paraId="1E11B8B8" w14:textId="30428930" w:rsidR="008F74B7" w:rsidRDefault="008F74B7"/>
    <w:p w14:paraId="28E830FA" w14:textId="77777777" w:rsidR="008F74B7" w:rsidRDefault="008F74B7"/>
    <w:p w14:paraId="6EABC142" w14:textId="77777777" w:rsidR="008F74B7" w:rsidRDefault="00000000">
      <w:r>
        <w:tab/>
      </w:r>
      <w:r>
        <w:tab/>
      </w:r>
      <w:r>
        <w:tab/>
      </w:r>
      <w:r>
        <w:tab/>
      </w:r>
    </w:p>
    <w:p w14:paraId="4E21E408" w14:textId="77777777" w:rsidR="008F74B7" w:rsidRDefault="008F74B7"/>
    <w:p w14:paraId="0535E5D8" w14:textId="77777777" w:rsidR="008F74B7" w:rsidRDefault="00000000">
      <w:pPr>
        <w:keepNext/>
        <w:spacing w:before="60" w:after="60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36"/>
          <w:szCs w:val="36"/>
        </w:rPr>
        <w:t>Historial Revisiones</w:t>
      </w:r>
    </w:p>
    <w:tbl>
      <w:tblPr>
        <w:tblStyle w:val="a7"/>
        <w:tblW w:w="8865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5"/>
        <w:gridCol w:w="1365"/>
        <w:gridCol w:w="4740"/>
        <w:gridCol w:w="1065"/>
      </w:tblGrid>
      <w:tr w:rsidR="008F74B7" w14:paraId="2B8B795C" w14:textId="77777777">
        <w:tc>
          <w:tcPr>
            <w:tcW w:w="1695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</w:tcPr>
          <w:p w14:paraId="7FBF4843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Nombre</w:t>
            </w:r>
          </w:p>
        </w:tc>
        <w:tc>
          <w:tcPr>
            <w:tcW w:w="1365" w:type="dxa"/>
            <w:tcBorders>
              <w:top w:val="single" w:sz="24" w:space="0" w:color="000000"/>
              <w:bottom w:val="single" w:sz="24" w:space="0" w:color="000000"/>
            </w:tcBorders>
          </w:tcPr>
          <w:p w14:paraId="68442667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Fecha</w:t>
            </w:r>
          </w:p>
        </w:tc>
        <w:tc>
          <w:tcPr>
            <w:tcW w:w="4740" w:type="dxa"/>
            <w:tcBorders>
              <w:top w:val="single" w:sz="24" w:space="0" w:color="000000"/>
              <w:bottom w:val="single" w:sz="24" w:space="0" w:color="000000"/>
            </w:tcBorders>
          </w:tcPr>
          <w:p w14:paraId="19822532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del cambio</w:t>
            </w:r>
          </w:p>
        </w:tc>
        <w:tc>
          <w:tcPr>
            <w:tcW w:w="1065" w:type="dxa"/>
            <w:tcBorders>
              <w:top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30D9B898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Versión</w:t>
            </w:r>
          </w:p>
        </w:tc>
      </w:tr>
      <w:tr w:rsidR="008F74B7" w14:paraId="532D1784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BB859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015436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0891B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76CA8A6B" w14:textId="7A249B38" w:rsidR="008F74B7" w:rsidRDefault="00535EE2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1.0</w:t>
            </w:r>
          </w:p>
        </w:tc>
      </w:tr>
      <w:tr w:rsidR="008F74B7" w14:paraId="60B841C0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EC0B7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813013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DF9D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2D062B4F" w14:textId="77777777" w:rsidR="008F74B7" w:rsidRDefault="008F74B7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</w:p>
        </w:tc>
      </w:tr>
    </w:tbl>
    <w:p w14:paraId="17BF4A9A" w14:textId="77777777" w:rsidR="008F74B7" w:rsidRDefault="008F74B7">
      <w:pPr>
        <w:rPr>
          <w:rFonts w:ascii="Arial" w:eastAsia="Arial" w:hAnsi="Arial" w:cs="Arial"/>
          <w:b/>
          <w:sz w:val="27"/>
          <w:szCs w:val="27"/>
        </w:rPr>
      </w:pPr>
    </w:p>
    <w:p w14:paraId="44E73F22" w14:textId="77777777" w:rsidR="00F868D5" w:rsidRPr="00F868D5" w:rsidRDefault="00F868D5" w:rsidP="00F868D5">
      <w:pPr>
        <w:rPr>
          <w:rFonts w:ascii="Arial" w:eastAsia="Arial" w:hAnsi="Arial" w:cs="Arial"/>
          <w:b/>
          <w:bCs/>
          <w:lang w:val="es-GT"/>
        </w:rPr>
      </w:pPr>
      <w:r w:rsidRPr="00F868D5">
        <w:rPr>
          <w:rFonts w:ascii="Arial" w:eastAsia="Arial" w:hAnsi="Arial" w:cs="Arial"/>
          <w:b/>
          <w:bCs/>
          <w:lang w:val="es-GT"/>
        </w:rPr>
        <w:t>1. Introducción</w:t>
      </w:r>
    </w:p>
    <w:p w14:paraId="49575A7D" w14:textId="77777777" w:rsidR="00F868D5" w:rsidRDefault="00F868D5" w:rsidP="00F868D5">
      <w:pPr>
        <w:rPr>
          <w:rFonts w:ascii="Arial" w:eastAsia="Arial" w:hAnsi="Arial" w:cs="Arial"/>
          <w:b/>
          <w:bCs/>
          <w:lang w:val="es-GT"/>
        </w:rPr>
      </w:pPr>
    </w:p>
    <w:p w14:paraId="766DDC3B" w14:textId="146D8A17" w:rsidR="00F868D5" w:rsidRPr="00F868D5" w:rsidRDefault="00F868D5" w:rsidP="00F868D5">
      <w:pPr>
        <w:rPr>
          <w:rFonts w:ascii="Arial" w:eastAsia="Arial" w:hAnsi="Arial" w:cs="Arial"/>
          <w:b/>
          <w:bCs/>
          <w:lang w:val="es-GT"/>
        </w:rPr>
      </w:pPr>
      <w:r w:rsidRPr="00F868D5">
        <w:rPr>
          <w:rFonts w:ascii="Arial" w:eastAsia="Arial" w:hAnsi="Arial" w:cs="Arial"/>
          <w:b/>
          <w:bCs/>
          <w:lang w:val="es-GT"/>
        </w:rPr>
        <w:t>Descripción</w:t>
      </w:r>
    </w:p>
    <w:p w14:paraId="62FFE864" w14:textId="77777777" w:rsidR="00CD2810" w:rsidRPr="00CD2810" w:rsidRDefault="00CD2810" w:rsidP="00CD2810">
      <w:p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Proceso técnico-administrativo para la recepción de muestras, procesamiento de análisis y publicación de resultados clínicos en el expediente del paciente.</w:t>
      </w:r>
    </w:p>
    <w:p w14:paraId="0E833852" w14:textId="77777777" w:rsidR="00CD2810" w:rsidRPr="00CD2810" w:rsidRDefault="00CD2810" w:rsidP="00CD2810">
      <w:pPr>
        <w:rPr>
          <w:rFonts w:ascii="Arial" w:eastAsia="Arial" w:hAnsi="Arial" w:cs="Arial"/>
          <w:b/>
          <w:bCs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Objetivo</w:t>
      </w:r>
    </w:p>
    <w:p w14:paraId="5B145C28" w14:textId="77777777" w:rsidR="00CD2810" w:rsidRPr="00CD2810" w:rsidRDefault="00CD2810" w:rsidP="00CD2810">
      <w:p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Garantizar la trazabilidad de las muestras biológicas y asegurar que los resultados solo sean accesibles cuando el proceso técnico esté completo y la solvencia administrativa esté validada.</w:t>
      </w:r>
    </w:p>
    <w:p w14:paraId="3720577A" w14:textId="77777777" w:rsidR="00CD2810" w:rsidRPr="00CD2810" w:rsidRDefault="00000000" w:rsidP="00CD2810">
      <w:p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753E8245">
          <v:rect id="_x0000_i1025" style="width:0;height:1.5pt" o:hralign="center" o:hrstd="t" o:hr="t" fillcolor="#a0a0a0" stroked="f"/>
        </w:pict>
      </w:r>
    </w:p>
    <w:p w14:paraId="6EC8C134" w14:textId="77777777" w:rsidR="00CD2810" w:rsidRPr="00CD2810" w:rsidRDefault="00CD2810" w:rsidP="00CD2810">
      <w:pPr>
        <w:rPr>
          <w:rFonts w:ascii="Arial" w:eastAsia="Arial" w:hAnsi="Arial" w:cs="Arial"/>
          <w:b/>
          <w:bCs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2. Definición del Caso de Uso</w:t>
      </w:r>
    </w:p>
    <w:p w14:paraId="26A8D896" w14:textId="77777777" w:rsidR="00CD2810" w:rsidRPr="00CD2810" w:rsidRDefault="00CD2810" w:rsidP="00CD2810">
      <w:pPr>
        <w:rPr>
          <w:rFonts w:ascii="Arial" w:eastAsia="Arial" w:hAnsi="Arial" w:cs="Arial"/>
          <w:b/>
          <w:bCs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2.1 Actores</w:t>
      </w:r>
    </w:p>
    <w:p w14:paraId="3689AD29" w14:textId="77777777" w:rsidR="00CD2810" w:rsidRPr="00CD2810" w:rsidRDefault="00CD2810">
      <w:pPr>
        <w:numPr>
          <w:ilvl w:val="0"/>
          <w:numId w:val="2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Laboratorista:</w:t>
      </w:r>
      <w:r w:rsidRPr="00CD2810">
        <w:rPr>
          <w:rFonts w:ascii="Arial" w:eastAsia="Arial" w:hAnsi="Arial" w:cs="Arial"/>
          <w:lang w:val="es-GT"/>
        </w:rPr>
        <w:t xml:space="preserve"> Personal técnico que procesa las muestras y carga los resultados.</w:t>
      </w:r>
    </w:p>
    <w:p w14:paraId="5AC4E059" w14:textId="77777777" w:rsidR="00CD2810" w:rsidRPr="00CD2810" w:rsidRDefault="00CD2810">
      <w:pPr>
        <w:numPr>
          <w:ilvl w:val="0"/>
          <w:numId w:val="2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Sistema Hospitalario:</w:t>
      </w:r>
      <w:r w:rsidRPr="00CD2810">
        <w:rPr>
          <w:rFonts w:ascii="Arial" w:eastAsia="Arial" w:hAnsi="Arial" w:cs="Arial"/>
          <w:lang w:val="es-GT"/>
        </w:rPr>
        <w:t xml:space="preserve"> Motor que gestiona el estado de los exámenes y habilita la visualización de resultados.</w:t>
      </w:r>
    </w:p>
    <w:p w14:paraId="4DDFAA19" w14:textId="77777777" w:rsidR="00CD2810" w:rsidRPr="00CD2810" w:rsidRDefault="00CD2810" w:rsidP="00CD2810">
      <w:pPr>
        <w:rPr>
          <w:rFonts w:ascii="Arial" w:eastAsia="Arial" w:hAnsi="Arial" w:cs="Arial"/>
          <w:b/>
          <w:bCs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2.2 Precondiciones</w:t>
      </w:r>
    </w:p>
    <w:p w14:paraId="188D4CEA" w14:textId="2A47E756" w:rsidR="00CD2810" w:rsidRPr="00CD2810" w:rsidRDefault="00CD2810">
      <w:pPr>
        <w:numPr>
          <w:ilvl w:val="0"/>
          <w:numId w:val="3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 xml:space="preserve">El paciente debe contar con una orden </w:t>
      </w:r>
      <w:r w:rsidR="00CC67D2">
        <w:rPr>
          <w:rFonts w:ascii="Arial" w:eastAsia="Arial" w:hAnsi="Arial" w:cs="Arial"/>
          <w:lang w:val="es-GT"/>
        </w:rPr>
        <w:t xml:space="preserve">de laboratorio </w:t>
      </w:r>
      <w:r w:rsidR="00CC67D2" w:rsidRPr="006E017B">
        <w:rPr>
          <w:rFonts w:ascii="Arial" w:eastAsia="Arial" w:hAnsi="Arial" w:cs="Arial"/>
          <w:b/>
          <w:bCs/>
          <w:lang w:val="es-GT"/>
        </w:rPr>
        <w:t>(RN07)</w:t>
      </w:r>
    </w:p>
    <w:p w14:paraId="7FCC5996" w14:textId="2382AAA1" w:rsidR="00CD2810" w:rsidRDefault="00CD2810">
      <w:pPr>
        <w:numPr>
          <w:ilvl w:val="0"/>
          <w:numId w:val="3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El laboratorista debe poseer una sesión activa y privilegios de acceso al módulo técnico.</w:t>
      </w:r>
    </w:p>
    <w:p w14:paraId="05C5835E" w14:textId="6EFC492E" w:rsidR="006E017B" w:rsidRPr="00CD2810" w:rsidRDefault="006E017B">
      <w:pPr>
        <w:numPr>
          <w:ilvl w:val="0"/>
          <w:numId w:val="3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 xml:space="preserve">Debe de cancelar en ventanilla de Laboratorio el valor asignado del mismo </w:t>
      </w:r>
      <w:r w:rsidRPr="006E017B">
        <w:rPr>
          <w:rFonts w:ascii="Arial" w:eastAsia="Arial" w:hAnsi="Arial" w:cs="Arial"/>
          <w:b/>
          <w:bCs/>
          <w:lang w:val="es-GT"/>
        </w:rPr>
        <w:t>(RN07)</w:t>
      </w:r>
    </w:p>
    <w:p w14:paraId="5D95D29D" w14:textId="77777777" w:rsidR="00CD2810" w:rsidRPr="00CD2810" w:rsidRDefault="00CD2810" w:rsidP="00CD2810">
      <w:pPr>
        <w:rPr>
          <w:rFonts w:ascii="Arial" w:eastAsia="Arial" w:hAnsi="Arial" w:cs="Arial"/>
          <w:b/>
          <w:bCs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2.3 Flujo Normal Básico</w:t>
      </w:r>
    </w:p>
    <w:p w14:paraId="20A81F79" w14:textId="77777777" w:rsidR="00F944D0" w:rsidRDefault="00CD2810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 xml:space="preserve">El laboratorista </w:t>
      </w:r>
      <w:r w:rsidR="00F944D0">
        <w:rPr>
          <w:rFonts w:ascii="Arial" w:eastAsia="Arial" w:hAnsi="Arial" w:cs="Arial"/>
          <w:lang w:val="es-GT"/>
        </w:rPr>
        <w:t xml:space="preserve">realiza búsqueda en el sistema por medio de número de identificación (DPI) </w:t>
      </w:r>
    </w:p>
    <w:p w14:paraId="57BDCC71" w14:textId="632E9337" w:rsidR="00CD2810" w:rsidRPr="00A11293" w:rsidRDefault="00A11293" w:rsidP="00A11293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 xml:space="preserve">El sistema valida la solvencia </w:t>
      </w:r>
      <w:r>
        <w:rPr>
          <w:rFonts w:ascii="Arial" w:eastAsia="Arial" w:hAnsi="Arial" w:cs="Arial"/>
          <w:lang w:val="es-GT"/>
        </w:rPr>
        <w:t>de pago</w:t>
      </w:r>
      <w:r w:rsidRPr="008939C4">
        <w:rPr>
          <w:rFonts w:ascii="Arial" w:eastAsia="Arial" w:hAnsi="Arial" w:cs="Arial"/>
          <w:lang w:val="es-GT"/>
        </w:rPr>
        <w:t xml:space="preserve"> y la integridad de la </w:t>
      </w:r>
      <w:r>
        <w:rPr>
          <w:rFonts w:ascii="Arial" w:eastAsia="Arial" w:hAnsi="Arial" w:cs="Arial"/>
          <w:lang w:val="es-GT"/>
        </w:rPr>
        <w:t>orden de laboratorio</w:t>
      </w:r>
      <w:r w:rsidRPr="008939C4">
        <w:rPr>
          <w:rFonts w:ascii="Arial" w:eastAsia="Arial" w:hAnsi="Arial" w:cs="Arial"/>
          <w:lang w:val="es-GT"/>
        </w:rPr>
        <w:t xml:space="preserve"> </w:t>
      </w:r>
      <w:r w:rsidRPr="002116FE">
        <w:rPr>
          <w:rFonts w:ascii="Arial" w:eastAsia="Arial" w:hAnsi="Arial" w:cs="Arial"/>
          <w:b/>
          <w:bCs/>
          <w:lang w:val="es-GT"/>
        </w:rPr>
        <w:t>(RN03)</w:t>
      </w:r>
      <w:r>
        <w:rPr>
          <w:rFonts w:ascii="Arial" w:eastAsia="Arial" w:hAnsi="Arial" w:cs="Arial"/>
          <w:b/>
          <w:bCs/>
          <w:lang w:val="es-GT"/>
        </w:rPr>
        <w:t xml:space="preserve"> </w:t>
      </w:r>
      <w:r w:rsidRPr="00CD2810">
        <w:rPr>
          <w:rFonts w:ascii="Arial" w:eastAsia="Arial" w:hAnsi="Arial" w:cs="Arial"/>
          <w:b/>
          <w:bCs/>
          <w:lang w:val="es-GT"/>
        </w:rPr>
        <w:t>(FA01)</w:t>
      </w:r>
      <w:r w:rsidRPr="00CD2810">
        <w:rPr>
          <w:rFonts w:ascii="Arial" w:eastAsia="Arial" w:hAnsi="Arial" w:cs="Arial"/>
          <w:lang w:val="es-GT"/>
        </w:rPr>
        <w:t>.</w:t>
      </w:r>
    </w:p>
    <w:p w14:paraId="2758EB1C" w14:textId="4C1BBD61" w:rsidR="00CD2810" w:rsidRPr="00CD2810" w:rsidRDefault="00A11293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El sistema despliega Ordenes de Laboratorio emitidas por el médico responsable</w:t>
      </w:r>
    </w:p>
    <w:p w14:paraId="194065C5" w14:textId="77777777" w:rsidR="00CD2810" w:rsidRPr="00CD2810" w:rsidRDefault="00CD2810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El laboratorista realiza la toma de la muestra y registra la recepción en el sistema.</w:t>
      </w:r>
    </w:p>
    <w:p w14:paraId="568CECD0" w14:textId="77777777" w:rsidR="00CD2810" w:rsidRPr="00CD2810" w:rsidRDefault="00CD2810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lastRenderedPageBreak/>
        <w:t>El sistema cambia el estado del examen a "En Proceso" y genera una etiqueta de identificación única.</w:t>
      </w:r>
    </w:p>
    <w:p w14:paraId="1CCEA00B" w14:textId="77777777" w:rsidR="007E6D90" w:rsidRDefault="00CD2810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El laboratorista ingresa los resultados técnicos obtenidos al sistema</w:t>
      </w:r>
      <w:r>
        <w:rPr>
          <w:rFonts w:ascii="Arial" w:eastAsia="Arial" w:hAnsi="Arial" w:cs="Arial"/>
          <w:lang w:val="es-GT"/>
        </w:rPr>
        <w:t xml:space="preserve"> (dictamen de resultados)</w:t>
      </w:r>
      <w:r w:rsidRPr="00CD2810">
        <w:rPr>
          <w:rFonts w:ascii="Arial" w:eastAsia="Arial" w:hAnsi="Arial" w:cs="Arial"/>
          <w:lang w:val="es-GT"/>
        </w:rPr>
        <w:t xml:space="preserve">. </w:t>
      </w:r>
    </w:p>
    <w:p w14:paraId="5060E019" w14:textId="60C9503A" w:rsidR="007E6D90" w:rsidRPr="007E6D90" w:rsidRDefault="007E6D90">
      <w:pPr>
        <w:pStyle w:val="Prrafodelista"/>
        <w:numPr>
          <w:ilvl w:val="1"/>
          <w:numId w:val="4"/>
        </w:numPr>
        <w:rPr>
          <w:rFonts w:ascii="Arial" w:eastAsia="Arial" w:hAnsi="Arial" w:cs="Arial"/>
          <w:lang w:val="es-GT"/>
        </w:rPr>
      </w:pPr>
      <w:r w:rsidRPr="007E6D90">
        <w:rPr>
          <w:rFonts w:ascii="Arial" w:eastAsia="Arial" w:hAnsi="Arial" w:cs="Arial"/>
          <w:lang w:val="es-GT"/>
        </w:rPr>
        <w:t>Nombre del examen.</w:t>
      </w:r>
    </w:p>
    <w:p w14:paraId="2B1CE60B" w14:textId="3DE73C15" w:rsidR="007E6D90" w:rsidRPr="007E6D90" w:rsidRDefault="007E6D90">
      <w:pPr>
        <w:numPr>
          <w:ilvl w:val="1"/>
          <w:numId w:val="4"/>
        </w:numPr>
        <w:rPr>
          <w:rFonts w:ascii="Arial" w:eastAsia="Arial" w:hAnsi="Arial" w:cs="Arial"/>
          <w:lang w:val="es-GT"/>
        </w:rPr>
      </w:pPr>
      <w:r w:rsidRPr="007E6D90">
        <w:rPr>
          <w:rFonts w:ascii="Arial" w:eastAsia="Arial" w:hAnsi="Arial" w:cs="Arial"/>
          <w:lang w:val="es-GT"/>
        </w:rPr>
        <w:t>Valores Obtenidos: (Numéricos o cualitativos).</w:t>
      </w:r>
    </w:p>
    <w:p w14:paraId="5B9C4C86" w14:textId="2A32115A" w:rsidR="007E6D90" w:rsidRPr="007E6D90" w:rsidRDefault="007E6D90">
      <w:pPr>
        <w:numPr>
          <w:ilvl w:val="1"/>
          <w:numId w:val="4"/>
        </w:numPr>
        <w:rPr>
          <w:rFonts w:ascii="Arial" w:eastAsia="Arial" w:hAnsi="Arial" w:cs="Arial"/>
          <w:lang w:val="es-GT"/>
        </w:rPr>
      </w:pPr>
      <w:r w:rsidRPr="007E6D90">
        <w:rPr>
          <w:rFonts w:ascii="Arial" w:eastAsia="Arial" w:hAnsi="Arial" w:cs="Arial"/>
          <w:lang w:val="es-GT"/>
        </w:rPr>
        <w:t>Rangos de Referencia: (Mínimos y máximos institucionales).</w:t>
      </w:r>
    </w:p>
    <w:p w14:paraId="6C53CA4D" w14:textId="16308893" w:rsidR="007E6D90" w:rsidRPr="00CD2810" w:rsidRDefault="007E6D90">
      <w:pPr>
        <w:numPr>
          <w:ilvl w:val="1"/>
          <w:numId w:val="4"/>
        </w:numPr>
        <w:rPr>
          <w:rFonts w:ascii="Arial" w:eastAsia="Arial" w:hAnsi="Arial" w:cs="Arial"/>
          <w:lang w:val="es-GT"/>
        </w:rPr>
      </w:pPr>
      <w:r w:rsidRPr="007E6D90">
        <w:rPr>
          <w:rFonts w:ascii="Arial" w:eastAsia="Arial" w:hAnsi="Arial" w:cs="Arial"/>
          <w:lang w:val="es-GT"/>
        </w:rPr>
        <w:t xml:space="preserve">Observaciones: Notas del técnico sobre la muestra o el resultado. </w:t>
      </w:r>
      <w:r w:rsidRPr="007E6D90">
        <w:rPr>
          <w:rFonts w:ascii="Arial" w:eastAsia="Arial" w:hAnsi="Arial" w:cs="Arial"/>
          <w:b/>
          <w:bCs/>
          <w:lang w:val="es-GT"/>
        </w:rPr>
        <w:t>(FA02).</w:t>
      </w:r>
    </w:p>
    <w:p w14:paraId="18A4BC78" w14:textId="560F7558" w:rsidR="00CD2810" w:rsidRPr="00CD2810" w:rsidRDefault="00CD2810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El sistema valida que los valores se encuentren dentro de los rangos lógicos institucionales.</w:t>
      </w:r>
    </w:p>
    <w:p w14:paraId="02DEFD79" w14:textId="77777777" w:rsidR="00CD2810" w:rsidRPr="00CD2810" w:rsidRDefault="00CD2810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El sistema publica el resultado en el expediente clínico y notifica al médico tratante.</w:t>
      </w:r>
    </w:p>
    <w:p w14:paraId="3FAEAF13" w14:textId="77777777" w:rsidR="00CD2810" w:rsidRPr="00CD2810" w:rsidRDefault="00CD2810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Fin del caso de uso.</w:t>
      </w:r>
    </w:p>
    <w:p w14:paraId="2B7F3483" w14:textId="77777777" w:rsidR="00CD2810" w:rsidRPr="00CD2810" w:rsidRDefault="00000000" w:rsidP="00CD2810">
      <w:p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7A18813B">
          <v:rect id="_x0000_i1026" style="width:0;height:1.5pt" o:hralign="center" o:hrstd="t" o:hr="t" fillcolor="#a0a0a0" stroked="f"/>
        </w:pict>
      </w:r>
    </w:p>
    <w:p w14:paraId="4A0E5071" w14:textId="77777777" w:rsidR="00CD2810" w:rsidRPr="00CD2810" w:rsidRDefault="00CD2810" w:rsidP="00CD2810">
      <w:pPr>
        <w:rPr>
          <w:rFonts w:ascii="Arial" w:eastAsia="Arial" w:hAnsi="Arial" w:cs="Arial"/>
          <w:b/>
          <w:bCs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2.4 Flujos Alternos</w:t>
      </w:r>
    </w:p>
    <w:p w14:paraId="5938843C" w14:textId="24AC5B3A" w:rsidR="00FF3AF9" w:rsidRDefault="00CD2810">
      <w:pPr>
        <w:numPr>
          <w:ilvl w:val="0"/>
          <w:numId w:val="5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 xml:space="preserve">FA01: </w:t>
      </w:r>
      <w:r w:rsidR="00136DDD">
        <w:rPr>
          <w:rFonts w:ascii="Arial" w:eastAsia="Arial" w:hAnsi="Arial" w:cs="Arial"/>
          <w:b/>
          <w:bCs/>
          <w:lang w:val="es-GT"/>
        </w:rPr>
        <w:t>Sin método de pago</w:t>
      </w:r>
    </w:p>
    <w:p w14:paraId="2D68905B" w14:textId="4125CB30" w:rsidR="00FF3AF9" w:rsidRDefault="00A11293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El paciente no presenta un método de pago valido.</w:t>
      </w:r>
      <w:r w:rsidR="00CD2810" w:rsidRPr="00CD2810">
        <w:rPr>
          <w:rFonts w:ascii="Arial" w:eastAsia="Arial" w:hAnsi="Arial" w:cs="Arial"/>
          <w:lang w:val="es-GT"/>
        </w:rPr>
        <w:t xml:space="preserve"> </w:t>
      </w:r>
    </w:p>
    <w:p w14:paraId="2230EA80" w14:textId="37ABD4CC" w:rsidR="00CD2810" w:rsidRPr="00A11293" w:rsidRDefault="00CD2810" w:rsidP="00A11293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Bloquea la recepción de la muestra</w:t>
      </w:r>
      <w:r w:rsidR="00FF3AF9">
        <w:rPr>
          <w:rFonts w:ascii="Arial" w:eastAsia="Arial" w:hAnsi="Arial" w:cs="Arial"/>
          <w:lang w:val="es-GT"/>
        </w:rPr>
        <w:t xml:space="preserve">. </w:t>
      </w:r>
    </w:p>
    <w:p w14:paraId="0DE2C9A1" w14:textId="274C83BE" w:rsidR="00FF3AF9" w:rsidRPr="00CD2810" w:rsidRDefault="00FF3AF9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7BA04994" w14:textId="77777777" w:rsidR="00FF3AF9" w:rsidRDefault="00CD2810">
      <w:pPr>
        <w:numPr>
          <w:ilvl w:val="0"/>
          <w:numId w:val="5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FA02: Error en Toma de Muestra</w:t>
      </w:r>
      <w:r w:rsidRPr="00CD2810">
        <w:rPr>
          <w:rFonts w:ascii="Arial" w:eastAsia="Arial" w:hAnsi="Arial" w:cs="Arial"/>
          <w:lang w:val="es-GT"/>
        </w:rPr>
        <w:t xml:space="preserve"> </w:t>
      </w:r>
    </w:p>
    <w:p w14:paraId="42FD04D6" w14:textId="77777777" w:rsidR="00FF3AF9" w:rsidRDefault="00CD2810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Si por razones técnicas la muestra es insuficiente o inválida, el laboratorista marca el registro como "Muestra Rechazada"</w:t>
      </w:r>
      <w:r w:rsidR="00FF3AF9">
        <w:rPr>
          <w:rFonts w:ascii="Arial" w:eastAsia="Arial" w:hAnsi="Arial" w:cs="Arial"/>
          <w:lang w:val="es-GT"/>
        </w:rPr>
        <w:t>.</w:t>
      </w:r>
      <w:r w:rsidRPr="00CD2810">
        <w:rPr>
          <w:rFonts w:ascii="Arial" w:eastAsia="Arial" w:hAnsi="Arial" w:cs="Arial"/>
          <w:lang w:val="es-GT"/>
        </w:rPr>
        <w:t xml:space="preserve"> </w:t>
      </w:r>
    </w:p>
    <w:p w14:paraId="49A0F61C" w14:textId="7E1EE3E6" w:rsidR="00CD2810" w:rsidRDefault="00FF3AF9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 xml:space="preserve">Se </w:t>
      </w:r>
      <w:r w:rsidR="00CD2810" w:rsidRPr="00CD2810">
        <w:rPr>
          <w:rFonts w:ascii="Arial" w:eastAsia="Arial" w:hAnsi="Arial" w:cs="Arial"/>
          <w:lang w:val="es-GT"/>
        </w:rPr>
        <w:t>solicita una nueva toma, notificando al paciente</w:t>
      </w:r>
    </w:p>
    <w:p w14:paraId="3659CC20" w14:textId="5AED3094" w:rsidR="00FF3AF9" w:rsidRPr="00CD2810" w:rsidRDefault="00FF3AF9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258D37B5" w14:textId="77777777" w:rsidR="00CD2810" w:rsidRPr="00CD2810" w:rsidRDefault="00000000" w:rsidP="00CD2810">
      <w:p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1922B17E">
          <v:rect id="_x0000_i1031" style="width:0;height:1.5pt" o:hralign="center" o:hrstd="t" o:hr="t" fillcolor="#a0a0a0" stroked="f"/>
        </w:pict>
      </w:r>
    </w:p>
    <w:p w14:paraId="359ED08E" w14:textId="77777777" w:rsidR="00CD2810" w:rsidRPr="00CD2810" w:rsidRDefault="00CD2810" w:rsidP="00CD2810">
      <w:pPr>
        <w:rPr>
          <w:rFonts w:ascii="Arial" w:eastAsia="Arial" w:hAnsi="Arial" w:cs="Arial"/>
          <w:b/>
          <w:bCs/>
          <w:lang w:val="es-GT"/>
        </w:rPr>
      </w:pPr>
      <w:r w:rsidRPr="00CD2810">
        <w:rPr>
          <w:rFonts w:ascii="Arial" w:eastAsia="Arial" w:hAnsi="Arial" w:cs="Arial"/>
          <w:b/>
          <w:bCs/>
          <w:lang w:val="es-GT"/>
        </w:rPr>
        <w:t>2.5 Postcondiciones</w:t>
      </w:r>
    </w:p>
    <w:p w14:paraId="0D51DAD0" w14:textId="77777777" w:rsidR="00CD2810" w:rsidRPr="00CD2810" w:rsidRDefault="00CD2810">
      <w:pPr>
        <w:numPr>
          <w:ilvl w:val="0"/>
          <w:numId w:val="6"/>
        </w:numPr>
        <w:rPr>
          <w:rFonts w:ascii="Arial" w:eastAsia="Arial" w:hAnsi="Arial" w:cs="Arial"/>
          <w:lang w:val="es-GT"/>
        </w:rPr>
      </w:pPr>
      <w:r w:rsidRPr="00CD2810">
        <w:rPr>
          <w:rFonts w:ascii="Arial" w:eastAsia="Arial" w:hAnsi="Arial" w:cs="Arial"/>
          <w:lang w:val="es-GT"/>
        </w:rPr>
        <w:t>El médico puede visualizar el informe para la toma de decisiones clínicas.</w:t>
      </w:r>
    </w:p>
    <w:p w14:paraId="118E0E79" w14:textId="77777777" w:rsidR="00C76E96" w:rsidRPr="00BB124D" w:rsidRDefault="00C76E96">
      <w:pPr>
        <w:rPr>
          <w:rFonts w:ascii="Arial" w:eastAsia="Arial" w:hAnsi="Arial" w:cs="Arial"/>
          <w:lang w:val="es-GT"/>
        </w:rPr>
      </w:pPr>
    </w:p>
    <w:p w14:paraId="111007FA" w14:textId="04B43CD3" w:rsidR="008F74B7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Anexo II: </w:t>
      </w:r>
    </w:p>
    <w:p w14:paraId="15801C18" w14:textId="77777777" w:rsidR="008F74B7" w:rsidRDefault="008F74B7">
      <w:pPr>
        <w:ind w:right="300"/>
        <w:jc w:val="both"/>
        <w:rPr>
          <w:rFonts w:ascii="Arial" w:eastAsia="Arial" w:hAnsi="Arial" w:cs="Arial"/>
        </w:rPr>
      </w:pPr>
    </w:p>
    <w:p w14:paraId="6EC270ED" w14:textId="77777777" w:rsidR="008F74B7" w:rsidRDefault="00000000">
      <w:pPr>
        <w:numPr>
          <w:ilvl w:val="0"/>
          <w:numId w:val="1"/>
        </w:numPr>
        <w:spacing w:line="360" w:lineRule="auto"/>
        <w:ind w:right="300"/>
      </w:pPr>
      <w:r>
        <w:rPr>
          <w:rFonts w:ascii="Arial" w:eastAsia="Arial" w:hAnsi="Arial" w:cs="Arial"/>
          <w:b/>
        </w:rPr>
        <w:t>Firma y Sello</w:t>
      </w:r>
    </w:p>
    <w:tbl>
      <w:tblPr>
        <w:tblStyle w:val="a9"/>
        <w:tblW w:w="92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74"/>
        <w:gridCol w:w="3118"/>
        <w:gridCol w:w="2848"/>
      </w:tblGrid>
      <w:tr w:rsidR="008F74B7" w14:paraId="06095C9F" w14:textId="77777777">
        <w:trPr>
          <w:trHeight w:val="360"/>
          <w:jc w:val="center"/>
        </w:trPr>
        <w:tc>
          <w:tcPr>
            <w:tcW w:w="3274" w:type="dxa"/>
            <w:vAlign w:val="center"/>
          </w:tcPr>
          <w:p w14:paraId="34731462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 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Nombre</w:t>
            </w:r>
          </w:p>
        </w:tc>
        <w:tc>
          <w:tcPr>
            <w:tcW w:w="3118" w:type="dxa"/>
            <w:vAlign w:val="center"/>
          </w:tcPr>
          <w:p w14:paraId="3DE1B6D0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Puesto</w:t>
            </w:r>
          </w:p>
        </w:tc>
        <w:tc>
          <w:tcPr>
            <w:tcW w:w="2848" w:type="dxa"/>
            <w:vAlign w:val="center"/>
          </w:tcPr>
          <w:p w14:paraId="172F20C8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Firma y Sello</w:t>
            </w:r>
          </w:p>
        </w:tc>
      </w:tr>
    </w:tbl>
    <w:p w14:paraId="721FEB37" w14:textId="1765FEA8" w:rsidR="00A6277B" w:rsidRPr="00A6277B" w:rsidRDefault="00A6277B" w:rsidP="00A6277B">
      <w:pPr>
        <w:tabs>
          <w:tab w:val="left" w:pos="1140"/>
        </w:tabs>
        <w:rPr>
          <w:rFonts w:ascii="Arial" w:eastAsia="Arial" w:hAnsi="Arial" w:cs="Arial"/>
        </w:rPr>
      </w:pPr>
    </w:p>
    <w:sectPr w:rsidR="00A6277B" w:rsidRPr="00A6277B">
      <w:headerReference w:type="default" r:id="rId8"/>
      <w:headerReference w:type="first" r:id="rId9"/>
      <w:pgSz w:w="11906" w:h="16838"/>
      <w:pgMar w:top="291" w:right="1275" w:bottom="1417" w:left="1701" w:header="36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F9960" w14:textId="77777777" w:rsidR="004452C6" w:rsidRDefault="004452C6">
      <w:r>
        <w:separator/>
      </w:r>
    </w:p>
  </w:endnote>
  <w:endnote w:type="continuationSeparator" w:id="0">
    <w:p w14:paraId="52267CF1" w14:textId="77777777" w:rsidR="004452C6" w:rsidRDefault="00445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BBC66" w14:textId="77777777" w:rsidR="004452C6" w:rsidRDefault="004452C6">
      <w:r>
        <w:separator/>
      </w:r>
    </w:p>
  </w:footnote>
  <w:footnote w:type="continuationSeparator" w:id="0">
    <w:p w14:paraId="404DD046" w14:textId="77777777" w:rsidR="004452C6" w:rsidRDefault="004452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EDBA1" w14:textId="77777777" w:rsidR="008F74B7" w:rsidRDefault="008F74B7">
    <w:pPr>
      <w:spacing w:before="383" w:after="100"/>
    </w:pPr>
  </w:p>
  <w:p w14:paraId="474C6FED" w14:textId="77777777" w:rsidR="008F74B7" w:rsidRDefault="008F74B7">
    <w:pPr>
      <w:spacing w:before="383" w:after="1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D2AE4" w14:textId="77777777" w:rsidR="008F74B7" w:rsidRDefault="00000000">
    <w:pPr>
      <w:spacing w:before="383" w:after="100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DA20514" wp14:editId="3BA9A8FB">
          <wp:simplePos x="0" y="0"/>
          <wp:positionH relativeFrom="column">
            <wp:posOffset>-420363</wp:posOffset>
          </wp:positionH>
          <wp:positionV relativeFrom="paragraph">
            <wp:posOffset>-97150</wp:posOffset>
          </wp:positionV>
          <wp:extent cx="1019175" cy="243205"/>
          <wp:effectExtent l="0" t="0" r="0" b="0"/>
          <wp:wrapSquare wrapText="bothSides" distT="0" distB="0" distL="114300" distR="114300"/>
          <wp:docPr id="2" name="image1.png" descr="http://nt_intranet/images/central/logo.g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nt_intranet/images/central/logo.gif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9175" cy="2432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a"/>
      <w:tblW w:w="8720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582"/>
      <w:gridCol w:w="2064"/>
      <w:gridCol w:w="2038"/>
      <w:gridCol w:w="2036"/>
    </w:tblGrid>
    <w:tr w:rsidR="008F74B7" w14:paraId="09D6605E" w14:textId="77777777">
      <w:trPr>
        <w:trHeight w:val="380"/>
      </w:trPr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48235581" w14:textId="77777777" w:rsidR="008F74B7" w:rsidRDefault="00000000">
          <w:pPr>
            <w:spacing w:before="100" w:after="100"/>
            <w:ind w:right="138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Código de documento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0E940631" w14:textId="77777777" w:rsidR="008F74B7" w:rsidRDefault="00000000">
          <w:pPr>
            <w:spacing w:before="100" w:after="100"/>
            <w:ind w:right="51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 xml:space="preserve">No. De Revisión 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5FBE2E7C" w14:textId="77777777" w:rsidR="008F74B7" w:rsidRDefault="00000000">
          <w:pPr>
            <w:spacing w:before="100" w:after="100"/>
            <w:ind w:right="105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Fecha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1E0A3D17" w14:textId="77777777" w:rsidR="008F74B7" w:rsidRDefault="00000000">
          <w:pPr>
            <w:tabs>
              <w:tab w:val="left" w:pos="2230"/>
            </w:tabs>
            <w:spacing w:before="100" w:after="100"/>
            <w:ind w:right="159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Página</w:t>
          </w:r>
        </w:p>
      </w:tc>
    </w:tr>
    <w:tr w:rsidR="008F74B7" w14:paraId="340DB386" w14:textId="77777777"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03BB4CB" w14:textId="77777777" w:rsidR="008F74B7" w:rsidRDefault="00000000">
          <w:pPr>
            <w:spacing w:before="100" w:after="100"/>
            <w:ind w:right="-3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RE-GIN/DPI-TI-004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D937D88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001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6E437D35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05/02/2013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2E27484E" w14:textId="77777777" w:rsidR="008F74B7" w:rsidRDefault="00000000">
          <w:pPr>
            <w:tabs>
              <w:tab w:val="left" w:pos="2230"/>
            </w:tabs>
            <w:spacing w:before="100" w:after="100"/>
            <w:ind w:right="18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b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separate"/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b/>
              <w:sz w:val="18"/>
              <w:szCs w:val="18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fldChar w:fldCharType="end"/>
          </w:r>
        </w:p>
      </w:tc>
    </w:tr>
  </w:tbl>
  <w:p w14:paraId="0CACF7B2" w14:textId="77777777" w:rsidR="008F74B7" w:rsidRDefault="008F74B7">
    <w:pPr>
      <w:spacing w:before="100"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87472"/>
    <w:multiLevelType w:val="multilevel"/>
    <w:tmpl w:val="2D9C0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AD44A3"/>
    <w:multiLevelType w:val="multilevel"/>
    <w:tmpl w:val="C69E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CF065F"/>
    <w:multiLevelType w:val="multilevel"/>
    <w:tmpl w:val="40D0E44E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color w:val="000000"/>
        <w:sz w:val="22"/>
        <w:szCs w:val="22"/>
      </w:rPr>
    </w:lvl>
    <w:lvl w:ilvl="1">
      <w:start w:val="1"/>
      <w:numFmt w:val="decimal"/>
      <w:lvlText w:val="%1.%2."/>
      <w:lvlJc w:val="left"/>
      <w:pPr>
        <w:ind w:left="1283" w:hanging="429"/>
      </w:pPr>
      <w:rPr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781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CC53AB7"/>
    <w:multiLevelType w:val="multilevel"/>
    <w:tmpl w:val="9D5E8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E15548"/>
    <w:multiLevelType w:val="multilevel"/>
    <w:tmpl w:val="C436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2476B6"/>
    <w:multiLevelType w:val="multilevel"/>
    <w:tmpl w:val="7F1CC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4020784">
    <w:abstractNumId w:val="2"/>
  </w:num>
  <w:num w:numId="2" w16cid:durableId="116417682">
    <w:abstractNumId w:val="1"/>
  </w:num>
  <w:num w:numId="3" w16cid:durableId="709376033">
    <w:abstractNumId w:val="0"/>
  </w:num>
  <w:num w:numId="4" w16cid:durableId="1519351577">
    <w:abstractNumId w:val="5"/>
  </w:num>
  <w:num w:numId="5" w16cid:durableId="565607311">
    <w:abstractNumId w:val="3"/>
  </w:num>
  <w:num w:numId="6" w16cid:durableId="1834491937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4B7"/>
    <w:rsid w:val="000B52D5"/>
    <w:rsid w:val="000C545F"/>
    <w:rsid w:val="000C583B"/>
    <w:rsid w:val="000D4651"/>
    <w:rsid w:val="00136DDD"/>
    <w:rsid w:val="00140EBC"/>
    <w:rsid w:val="001427EA"/>
    <w:rsid w:val="00165BE1"/>
    <w:rsid w:val="001A100E"/>
    <w:rsid w:val="001A359F"/>
    <w:rsid w:val="001C0976"/>
    <w:rsid w:val="00314527"/>
    <w:rsid w:val="004042AE"/>
    <w:rsid w:val="00422EDA"/>
    <w:rsid w:val="004452C6"/>
    <w:rsid w:val="00535EE2"/>
    <w:rsid w:val="00595094"/>
    <w:rsid w:val="005A000B"/>
    <w:rsid w:val="005B5D69"/>
    <w:rsid w:val="0062021F"/>
    <w:rsid w:val="00643BAE"/>
    <w:rsid w:val="00696E15"/>
    <w:rsid w:val="006E017B"/>
    <w:rsid w:val="00734B2E"/>
    <w:rsid w:val="00740684"/>
    <w:rsid w:val="007414BD"/>
    <w:rsid w:val="00767012"/>
    <w:rsid w:val="00794E3D"/>
    <w:rsid w:val="007E2DE2"/>
    <w:rsid w:val="007E6D90"/>
    <w:rsid w:val="007F0B29"/>
    <w:rsid w:val="007F27AD"/>
    <w:rsid w:val="008013CC"/>
    <w:rsid w:val="008E41D7"/>
    <w:rsid w:val="008F74B7"/>
    <w:rsid w:val="00926016"/>
    <w:rsid w:val="00A11293"/>
    <w:rsid w:val="00A34484"/>
    <w:rsid w:val="00A6277B"/>
    <w:rsid w:val="00A91DAE"/>
    <w:rsid w:val="00AD3098"/>
    <w:rsid w:val="00B4029F"/>
    <w:rsid w:val="00BB124D"/>
    <w:rsid w:val="00BD55A4"/>
    <w:rsid w:val="00C76E96"/>
    <w:rsid w:val="00C973F7"/>
    <w:rsid w:val="00CA6FD3"/>
    <w:rsid w:val="00CC67D2"/>
    <w:rsid w:val="00CD2810"/>
    <w:rsid w:val="00D35F41"/>
    <w:rsid w:val="00D71896"/>
    <w:rsid w:val="00DC0EFA"/>
    <w:rsid w:val="00DE4140"/>
    <w:rsid w:val="00E933E5"/>
    <w:rsid w:val="00EE4B93"/>
    <w:rsid w:val="00F132B1"/>
    <w:rsid w:val="00F84D01"/>
    <w:rsid w:val="00F868D5"/>
    <w:rsid w:val="00F944D0"/>
    <w:rsid w:val="00FF3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A5D6B6"/>
  <w15:docId w15:val="{54B4ED50-2FFE-454F-ACBE-98A07F251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00" w:after="10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100" w:after="10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widowControl w:val="0"/>
      <w:spacing w:before="60" w:after="120"/>
      <w:jc w:val="center"/>
    </w:pPr>
    <w:rPr>
      <w:rFonts w:ascii="Arial" w:eastAsia="Arial" w:hAnsi="Arial" w:cs="Arial"/>
      <w:sz w:val="36"/>
      <w:szCs w:val="36"/>
    </w:rPr>
  </w:style>
  <w:style w:type="table" w:customStyle="1" w:styleId="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0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1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2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5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6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paragraph" w:styleId="Textocomentario">
    <w:name w:val="annotation text"/>
    <w:basedOn w:val="Normal"/>
    <w:link w:val="TextocomentarioCar"/>
    <w:uiPriority w:val="99"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314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14AF"/>
    <w:rPr>
      <w:rFonts w:ascii="Tahoma" w:hAnsi="Tahoma" w:cs="Tahoma"/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D09E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D09E3"/>
    <w:rPr>
      <w:b/>
      <w:bCs/>
      <w:sz w:val="20"/>
      <w:szCs w:val="20"/>
    </w:rPr>
  </w:style>
  <w:style w:type="table" w:styleId="Tablaconcuadrcula">
    <w:name w:val="Table Grid"/>
    <w:basedOn w:val="Tablanormal"/>
    <w:uiPriority w:val="59"/>
    <w:rsid w:val="007B78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40F7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07F12"/>
  </w:style>
  <w:style w:type="paragraph" w:styleId="Piedepgina">
    <w:name w:val="footer"/>
    <w:basedOn w:val="Normal"/>
    <w:link w:val="Piedepgina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07F12"/>
  </w:style>
  <w:style w:type="paragraph" w:styleId="NormalWeb">
    <w:name w:val="Normal (Web)"/>
    <w:basedOn w:val="Normal"/>
    <w:uiPriority w:val="99"/>
    <w:rsid w:val="00CC6D7D"/>
    <w:pPr>
      <w:spacing w:before="100" w:beforeAutospacing="1" w:after="100" w:afterAutospacing="1"/>
    </w:pPr>
    <w:rPr>
      <w:lang w:eastAsia="es-ES"/>
    </w:rPr>
  </w:style>
  <w:style w:type="table" w:customStyle="1" w:styleId="a7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VjPPIEJe40B9fTZ5aSY35UrjZA==">AMUW2mXPAl8rjNZBuKQJMrrRmpc2rcdUmOyXAxsQDBgpia2Gd6dH2L86miv/7TnSlYSHAImtU4Ath8OzUk3yKvynbd/V8EGIJxbE40V9Xr1D5+liEpyrRqXASs6Hp3TmxKYJm0ukpx36i1ekA7l8nZ2Fy+1L0l8G3T3Cfp4NuIj+zx6zEUPZlxXBC9u9RShtdcjJJ6j+UOsf/93Uc1R5dQd9ekyGStd4Jw==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2</Pages>
  <Words>397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Martinez Castellanos, Noe Moises</dc:creator>
  <cp:lastModifiedBy>Jonathan Joel Guamuch Morales</cp:lastModifiedBy>
  <cp:revision>23</cp:revision>
  <dcterms:created xsi:type="dcterms:W3CDTF">2019-07-30T20:59:00Z</dcterms:created>
  <dcterms:modified xsi:type="dcterms:W3CDTF">2026-06-10T06:29:00Z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0x010100499C4032C9FA1C4580C7EB4410929E67</vt:lpwstr>
  </property>
</Properties>
</file>