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52B37" w14:textId="77777777" w:rsidR="008F74B7" w:rsidRDefault="00000000">
      <w:pPr>
        <w:pStyle w:val="Ttulo"/>
        <w:spacing w:before="0" w:after="0"/>
        <w:jc w:val="both"/>
      </w:pPr>
      <w:bookmarkStart w:id="0" w:name="_heading=h.gjdgxs" w:colFirst="0" w:colLast="0"/>
      <w:bookmarkEnd w:id="0"/>
      <w:r>
        <w:t>Caso de Uso</w:t>
      </w:r>
    </w:p>
    <w:p w14:paraId="47979A92" w14:textId="54BC4194" w:rsidR="008F74B7" w:rsidRDefault="008939C4" w:rsidP="000D4651">
      <w:pPr>
        <w:pStyle w:val="Ttulo"/>
        <w:spacing w:before="0" w:after="0"/>
        <w:rPr>
          <w:sz w:val="36"/>
          <w:szCs w:val="36"/>
        </w:rPr>
      </w:pPr>
      <w:r w:rsidRPr="008939C4">
        <w:rPr>
          <w:sz w:val="36"/>
          <w:szCs w:val="36"/>
        </w:rPr>
        <w:t>Gestión de Farmacia: Despacho y Recordatorios</w:t>
      </w:r>
      <w:r w:rsidR="00535EE2">
        <w:rPr>
          <w:sz w:val="36"/>
          <w:szCs w:val="36"/>
        </w:rPr>
        <w:t xml:space="preserve"> – Sistema de Información Hospitalaria</w:t>
      </w:r>
    </w:p>
    <w:p w14:paraId="1E11B8B8" w14:textId="30428930" w:rsidR="008F74B7" w:rsidRDefault="008F74B7"/>
    <w:p w14:paraId="28E830FA" w14:textId="77777777" w:rsidR="008F74B7" w:rsidRDefault="008F74B7"/>
    <w:p w14:paraId="6EABC142" w14:textId="77777777" w:rsidR="008F74B7" w:rsidRDefault="00000000">
      <w:r>
        <w:tab/>
      </w:r>
      <w:r>
        <w:tab/>
      </w:r>
      <w:r>
        <w:tab/>
      </w:r>
      <w:r>
        <w:tab/>
      </w:r>
    </w:p>
    <w:p w14:paraId="4E21E408" w14:textId="77777777" w:rsidR="008F74B7" w:rsidRDefault="008F74B7"/>
    <w:p w14:paraId="0535E5D8" w14:textId="77777777" w:rsidR="008F74B7" w:rsidRDefault="00000000">
      <w:pPr>
        <w:keepNext/>
        <w:spacing w:before="60" w:after="60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b/>
          <w:sz w:val="36"/>
          <w:szCs w:val="36"/>
        </w:rPr>
        <w:t>Historial Revisiones</w:t>
      </w:r>
    </w:p>
    <w:tbl>
      <w:tblPr>
        <w:tblStyle w:val="a7"/>
        <w:tblW w:w="8865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95"/>
        <w:gridCol w:w="1365"/>
        <w:gridCol w:w="4740"/>
        <w:gridCol w:w="1065"/>
      </w:tblGrid>
      <w:tr w:rsidR="008F74B7" w14:paraId="2B8B795C" w14:textId="77777777">
        <w:tc>
          <w:tcPr>
            <w:tcW w:w="1695" w:type="dxa"/>
            <w:tcBorders>
              <w:top w:val="single" w:sz="24" w:space="0" w:color="000000"/>
              <w:left w:val="single" w:sz="24" w:space="0" w:color="000000"/>
              <w:bottom w:val="single" w:sz="24" w:space="0" w:color="000000"/>
            </w:tcBorders>
          </w:tcPr>
          <w:p w14:paraId="7FBF4843" w14:textId="77777777" w:rsidR="008F74B7" w:rsidRDefault="00000000">
            <w:pPr>
              <w:spacing w:before="40" w:after="4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Nombre</w:t>
            </w:r>
          </w:p>
        </w:tc>
        <w:tc>
          <w:tcPr>
            <w:tcW w:w="1365" w:type="dxa"/>
            <w:tcBorders>
              <w:top w:val="single" w:sz="24" w:space="0" w:color="000000"/>
              <w:bottom w:val="single" w:sz="24" w:space="0" w:color="000000"/>
            </w:tcBorders>
          </w:tcPr>
          <w:p w14:paraId="68442667" w14:textId="77777777" w:rsidR="008F74B7" w:rsidRDefault="00000000">
            <w:pPr>
              <w:spacing w:before="40" w:after="4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Fecha</w:t>
            </w:r>
          </w:p>
        </w:tc>
        <w:tc>
          <w:tcPr>
            <w:tcW w:w="4740" w:type="dxa"/>
            <w:tcBorders>
              <w:top w:val="single" w:sz="24" w:space="0" w:color="000000"/>
              <w:bottom w:val="single" w:sz="24" w:space="0" w:color="000000"/>
            </w:tcBorders>
          </w:tcPr>
          <w:p w14:paraId="19822532" w14:textId="77777777" w:rsidR="008F74B7" w:rsidRDefault="00000000">
            <w:pPr>
              <w:spacing w:before="40" w:after="4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Descripción del cambio</w:t>
            </w:r>
          </w:p>
        </w:tc>
        <w:tc>
          <w:tcPr>
            <w:tcW w:w="1065" w:type="dxa"/>
            <w:tcBorders>
              <w:top w:val="single" w:sz="24" w:space="0" w:color="000000"/>
              <w:bottom w:val="single" w:sz="24" w:space="0" w:color="000000"/>
              <w:right w:val="single" w:sz="24" w:space="0" w:color="000000"/>
            </w:tcBorders>
          </w:tcPr>
          <w:p w14:paraId="30D9B898" w14:textId="77777777" w:rsidR="008F74B7" w:rsidRDefault="00000000">
            <w:pPr>
              <w:spacing w:before="40" w:after="40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Versión</w:t>
            </w:r>
          </w:p>
        </w:tc>
      </w:tr>
      <w:tr w:rsidR="008F74B7" w14:paraId="532D1784" w14:textId="77777777">
        <w:tc>
          <w:tcPr>
            <w:tcW w:w="1695" w:type="dxa"/>
            <w:tcBorders>
              <w:top w:val="single" w:sz="6" w:space="0" w:color="000000"/>
              <w:left w:val="single" w:sz="2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0BB859B" w14:textId="77777777" w:rsidR="008F74B7" w:rsidRDefault="008F74B7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5015436" w14:textId="77777777" w:rsidR="008F74B7" w:rsidRDefault="008F74B7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7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0891B5" w14:textId="77777777" w:rsidR="008F74B7" w:rsidRDefault="008F74B7">
            <w:pPr>
              <w:spacing w:after="40"/>
              <w:jc w:val="both"/>
              <w:rPr>
                <w:rFonts w:ascii="Arial" w:eastAsia="Arial" w:hAnsi="Arial" w:cs="Arial"/>
                <w:b/>
                <w:color w:val="FF0000"/>
              </w:rPr>
            </w:pP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4" w:space="0" w:color="000000"/>
            </w:tcBorders>
            <w:vAlign w:val="center"/>
          </w:tcPr>
          <w:p w14:paraId="76CA8A6B" w14:textId="7A249B38" w:rsidR="008F74B7" w:rsidRDefault="00535EE2">
            <w:pPr>
              <w:spacing w:before="40" w:after="40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1.0</w:t>
            </w:r>
          </w:p>
        </w:tc>
      </w:tr>
      <w:tr w:rsidR="008F74B7" w14:paraId="60B841C0" w14:textId="77777777">
        <w:tc>
          <w:tcPr>
            <w:tcW w:w="1695" w:type="dxa"/>
            <w:tcBorders>
              <w:top w:val="single" w:sz="6" w:space="0" w:color="000000"/>
              <w:left w:val="single" w:sz="2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EC0B7B" w14:textId="77777777" w:rsidR="008F74B7" w:rsidRDefault="008F74B7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813013" w14:textId="77777777" w:rsidR="008F74B7" w:rsidRDefault="008F74B7">
            <w:pPr>
              <w:spacing w:before="40" w:after="40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7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1DF9D5" w14:textId="77777777" w:rsidR="008F74B7" w:rsidRDefault="008F74B7">
            <w:pPr>
              <w:spacing w:after="40"/>
              <w:jc w:val="both"/>
              <w:rPr>
                <w:rFonts w:ascii="Arial" w:eastAsia="Arial" w:hAnsi="Arial" w:cs="Arial"/>
                <w:b/>
                <w:color w:val="FF0000"/>
              </w:rPr>
            </w:pP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4" w:space="0" w:color="000000"/>
            </w:tcBorders>
            <w:vAlign w:val="center"/>
          </w:tcPr>
          <w:p w14:paraId="2D062B4F" w14:textId="77777777" w:rsidR="008F74B7" w:rsidRDefault="008F74B7">
            <w:pPr>
              <w:spacing w:before="40" w:after="40"/>
              <w:jc w:val="center"/>
              <w:rPr>
                <w:rFonts w:ascii="Arial" w:eastAsia="Arial" w:hAnsi="Arial" w:cs="Arial"/>
              </w:rPr>
            </w:pPr>
          </w:p>
        </w:tc>
      </w:tr>
    </w:tbl>
    <w:p w14:paraId="4EF3923E" w14:textId="77777777" w:rsidR="00A57B80" w:rsidRDefault="00A57B80" w:rsidP="00A57B80">
      <w:pPr>
        <w:rPr>
          <w:rFonts w:ascii="Arial" w:eastAsia="Arial" w:hAnsi="Arial" w:cs="Arial"/>
          <w:b/>
        </w:rPr>
      </w:pPr>
    </w:p>
    <w:p w14:paraId="6F92B74A" w14:textId="51CA0A22" w:rsidR="00A57B80" w:rsidRPr="00A57B80" w:rsidRDefault="00A57B80" w:rsidP="00A57B80">
      <w:pPr>
        <w:rPr>
          <w:rFonts w:ascii="Arial" w:eastAsia="Arial" w:hAnsi="Arial" w:cs="Arial"/>
          <w:b/>
          <w:bCs/>
          <w:lang w:val="es-GT"/>
        </w:rPr>
      </w:pPr>
      <w:r w:rsidRPr="00A57B80">
        <w:rPr>
          <w:rFonts w:ascii="Arial" w:eastAsia="Arial" w:hAnsi="Arial" w:cs="Arial"/>
          <w:b/>
          <w:bCs/>
          <w:lang w:val="es-GT"/>
        </w:rPr>
        <w:t>1. Introducción</w:t>
      </w:r>
    </w:p>
    <w:p w14:paraId="79E45330" w14:textId="77777777" w:rsidR="00A57B80" w:rsidRDefault="00A57B80" w:rsidP="00A57B80">
      <w:pPr>
        <w:rPr>
          <w:rFonts w:ascii="Arial" w:eastAsia="Arial" w:hAnsi="Arial" w:cs="Arial"/>
          <w:b/>
          <w:bCs/>
          <w:lang w:val="es-GT"/>
        </w:rPr>
      </w:pPr>
    </w:p>
    <w:p w14:paraId="6A8E8FAF" w14:textId="713E30D5" w:rsidR="00A57B80" w:rsidRPr="00A57B80" w:rsidRDefault="00A57B80" w:rsidP="00A57B80">
      <w:pPr>
        <w:rPr>
          <w:rFonts w:ascii="Arial" w:eastAsia="Arial" w:hAnsi="Arial" w:cs="Arial"/>
          <w:b/>
          <w:bCs/>
          <w:lang w:val="es-GT"/>
        </w:rPr>
      </w:pPr>
      <w:r w:rsidRPr="00A57B80">
        <w:rPr>
          <w:rFonts w:ascii="Arial" w:eastAsia="Arial" w:hAnsi="Arial" w:cs="Arial"/>
          <w:b/>
          <w:bCs/>
          <w:lang w:val="es-GT"/>
        </w:rPr>
        <w:t>Descripción</w:t>
      </w:r>
    </w:p>
    <w:p w14:paraId="5A833E33" w14:textId="77777777" w:rsidR="008939C4" w:rsidRPr="008939C4" w:rsidRDefault="008939C4" w:rsidP="008939C4">
      <w:pPr>
        <w:rPr>
          <w:rFonts w:ascii="Arial" w:eastAsia="Arial" w:hAnsi="Arial" w:cs="Arial"/>
          <w:lang w:val="es-GT"/>
        </w:rPr>
      </w:pPr>
      <w:r w:rsidRPr="008939C4">
        <w:rPr>
          <w:rFonts w:ascii="Arial" w:eastAsia="Arial" w:hAnsi="Arial" w:cs="Arial"/>
          <w:lang w:val="es-GT"/>
        </w:rPr>
        <w:t>Proceso responsable del control, despacho de medicamentos recetados y la generación de alertas automáticas para el cumplimiento del tratamiento farmacológico del paciente.</w:t>
      </w:r>
    </w:p>
    <w:p w14:paraId="77F620D6" w14:textId="77777777" w:rsidR="008939C4" w:rsidRPr="008939C4" w:rsidRDefault="008939C4" w:rsidP="008939C4">
      <w:pPr>
        <w:rPr>
          <w:rFonts w:ascii="Arial" w:eastAsia="Arial" w:hAnsi="Arial" w:cs="Arial"/>
          <w:b/>
          <w:bCs/>
          <w:lang w:val="es-GT"/>
        </w:rPr>
      </w:pPr>
      <w:r w:rsidRPr="008939C4">
        <w:rPr>
          <w:rFonts w:ascii="Arial" w:eastAsia="Arial" w:hAnsi="Arial" w:cs="Arial"/>
          <w:b/>
          <w:bCs/>
          <w:lang w:val="es-GT"/>
        </w:rPr>
        <w:t>Objetivo</w:t>
      </w:r>
    </w:p>
    <w:p w14:paraId="3856AAAD" w14:textId="77777777" w:rsidR="008939C4" w:rsidRPr="008939C4" w:rsidRDefault="008939C4" w:rsidP="008939C4">
      <w:pPr>
        <w:rPr>
          <w:rFonts w:ascii="Arial" w:eastAsia="Arial" w:hAnsi="Arial" w:cs="Arial"/>
          <w:lang w:val="es-GT"/>
        </w:rPr>
      </w:pPr>
      <w:r w:rsidRPr="008939C4">
        <w:rPr>
          <w:rFonts w:ascii="Arial" w:eastAsia="Arial" w:hAnsi="Arial" w:cs="Arial"/>
          <w:lang w:val="es-GT"/>
        </w:rPr>
        <w:t>Asegurar el despacho correcto de medicamentos según prescripción médica y garantizar la adherencia al tratamiento mediante recordatorios programados.</w:t>
      </w:r>
    </w:p>
    <w:p w14:paraId="6FDE8F47" w14:textId="77777777" w:rsidR="008939C4" w:rsidRPr="008939C4" w:rsidRDefault="00000000" w:rsidP="008939C4">
      <w:p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pict w14:anchorId="5B7DBF57">
          <v:rect id="_x0000_i1025" style="width:0;height:1.5pt" o:hralign="center" o:hrstd="t" o:hr="t" fillcolor="#a0a0a0" stroked="f"/>
        </w:pict>
      </w:r>
    </w:p>
    <w:p w14:paraId="482B8E3A" w14:textId="77777777" w:rsidR="008939C4" w:rsidRPr="008939C4" w:rsidRDefault="008939C4" w:rsidP="008939C4">
      <w:pPr>
        <w:rPr>
          <w:rFonts w:ascii="Arial" w:eastAsia="Arial" w:hAnsi="Arial" w:cs="Arial"/>
          <w:b/>
          <w:bCs/>
          <w:lang w:val="es-GT"/>
        </w:rPr>
      </w:pPr>
      <w:r w:rsidRPr="008939C4">
        <w:rPr>
          <w:rFonts w:ascii="Arial" w:eastAsia="Arial" w:hAnsi="Arial" w:cs="Arial"/>
          <w:b/>
          <w:bCs/>
          <w:lang w:val="es-GT"/>
        </w:rPr>
        <w:t>2. Definición del Caso de Uso</w:t>
      </w:r>
    </w:p>
    <w:p w14:paraId="49FC3597" w14:textId="77777777" w:rsidR="008939C4" w:rsidRPr="008939C4" w:rsidRDefault="008939C4" w:rsidP="008939C4">
      <w:pPr>
        <w:rPr>
          <w:rFonts w:ascii="Arial" w:eastAsia="Arial" w:hAnsi="Arial" w:cs="Arial"/>
          <w:b/>
          <w:bCs/>
          <w:lang w:val="es-GT"/>
        </w:rPr>
      </w:pPr>
      <w:r w:rsidRPr="008939C4">
        <w:rPr>
          <w:rFonts w:ascii="Arial" w:eastAsia="Arial" w:hAnsi="Arial" w:cs="Arial"/>
          <w:b/>
          <w:bCs/>
          <w:lang w:val="es-GT"/>
        </w:rPr>
        <w:t>2.1 Actores</w:t>
      </w:r>
    </w:p>
    <w:p w14:paraId="6BA0B89F" w14:textId="77777777" w:rsidR="008939C4" w:rsidRPr="008939C4" w:rsidRDefault="008939C4">
      <w:pPr>
        <w:numPr>
          <w:ilvl w:val="0"/>
          <w:numId w:val="2"/>
        </w:numPr>
        <w:rPr>
          <w:rFonts w:ascii="Arial" w:eastAsia="Arial" w:hAnsi="Arial" w:cs="Arial"/>
          <w:lang w:val="es-GT"/>
        </w:rPr>
      </w:pPr>
      <w:r w:rsidRPr="008939C4">
        <w:rPr>
          <w:rFonts w:ascii="Arial" w:eastAsia="Arial" w:hAnsi="Arial" w:cs="Arial"/>
          <w:b/>
          <w:bCs/>
          <w:lang w:val="es-GT"/>
        </w:rPr>
        <w:t>Farmacéutico:</w:t>
      </w:r>
      <w:r w:rsidRPr="008939C4">
        <w:rPr>
          <w:rFonts w:ascii="Arial" w:eastAsia="Arial" w:hAnsi="Arial" w:cs="Arial"/>
          <w:lang w:val="es-GT"/>
        </w:rPr>
        <w:t xml:space="preserve"> Profesional encargado de la validación y entrega del medicamento.</w:t>
      </w:r>
    </w:p>
    <w:p w14:paraId="0FD792A4" w14:textId="77777777" w:rsidR="008939C4" w:rsidRPr="008939C4" w:rsidRDefault="008939C4">
      <w:pPr>
        <w:numPr>
          <w:ilvl w:val="0"/>
          <w:numId w:val="2"/>
        </w:numPr>
        <w:rPr>
          <w:rFonts w:ascii="Arial" w:eastAsia="Arial" w:hAnsi="Arial" w:cs="Arial"/>
          <w:lang w:val="es-GT"/>
        </w:rPr>
      </w:pPr>
      <w:r w:rsidRPr="008939C4">
        <w:rPr>
          <w:rFonts w:ascii="Arial" w:eastAsia="Arial" w:hAnsi="Arial" w:cs="Arial"/>
          <w:b/>
          <w:bCs/>
          <w:lang w:val="es-GT"/>
        </w:rPr>
        <w:t>Sistema Hospitalario:</w:t>
      </w:r>
      <w:r w:rsidRPr="008939C4">
        <w:rPr>
          <w:rFonts w:ascii="Arial" w:eastAsia="Arial" w:hAnsi="Arial" w:cs="Arial"/>
          <w:lang w:val="es-GT"/>
        </w:rPr>
        <w:t xml:space="preserve"> Motor que gestiona el inventario, valida recetas y dispara los recordatorios.</w:t>
      </w:r>
    </w:p>
    <w:p w14:paraId="5C216030" w14:textId="77777777" w:rsidR="008939C4" w:rsidRPr="008939C4" w:rsidRDefault="008939C4" w:rsidP="008939C4">
      <w:pPr>
        <w:rPr>
          <w:rFonts w:ascii="Arial" w:eastAsia="Arial" w:hAnsi="Arial" w:cs="Arial"/>
          <w:b/>
          <w:bCs/>
          <w:lang w:val="es-GT"/>
        </w:rPr>
      </w:pPr>
      <w:r w:rsidRPr="008939C4">
        <w:rPr>
          <w:rFonts w:ascii="Arial" w:eastAsia="Arial" w:hAnsi="Arial" w:cs="Arial"/>
          <w:b/>
          <w:bCs/>
          <w:lang w:val="es-GT"/>
        </w:rPr>
        <w:t>2.2 Precondiciones</w:t>
      </w:r>
    </w:p>
    <w:p w14:paraId="0773FDA3" w14:textId="06E0BABD" w:rsidR="008939C4" w:rsidRPr="008939C4" w:rsidRDefault="008939C4">
      <w:pPr>
        <w:numPr>
          <w:ilvl w:val="0"/>
          <w:numId w:val="3"/>
        </w:numPr>
        <w:rPr>
          <w:rFonts w:ascii="Arial" w:eastAsia="Arial" w:hAnsi="Arial" w:cs="Arial"/>
          <w:lang w:val="es-GT"/>
        </w:rPr>
      </w:pPr>
      <w:r w:rsidRPr="008939C4">
        <w:rPr>
          <w:rFonts w:ascii="Arial" w:eastAsia="Arial" w:hAnsi="Arial" w:cs="Arial"/>
          <w:lang w:val="es-GT"/>
        </w:rPr>
        <w:t>El paciente debe contar con una receta electrónica emitida por el médico.</w:t>
      </w:r>
    </w:p>
    <w:p w14:paraId="07D614C9" w14:textId="7FD819B3" w:rsidR="008939C4" w:rsidRPr="008939C4" w:rsidRDefault="008939C4">
      <w:pPr>
        <w:numPr>
          <w:ilvl w:val="0"/>
          <w:numId w:val="3"/>
        </w:numPr>
        <w:rPr>
          <w:rFonts w:ascii="Arial" w:eastAsia="Arial" w:hAnsi="Arial" w:cs="Arial"/>
          <w:lang w:val="es-GT"/>
        </w:rPr>
      </w:pPr>
      <w:r w:rsidRPr="008939C4">
        <w:rPr>
          <w:rFonts w:ascii="Arial" w:eastAsia="Arial" w:hAnsi="Arial" w:cs="Arial"/>
          <w:lang w:val="es-GT"/>
        </w:rPr>
        <w:t xml:space="preserve">La </w:t>
      </w:r>
      <w:r w:rsidR="002116FE">
        <w:rPr>
          <w:rFonts w:ascii="Arial" w:eastAsia="Arial" w:hAnsi="Arial" w:cs="Arial"/>
          <w:lang w:val="es-GT"/>
        </w:rPr>
        <w:t xml:space="preserve">receta de medicamentos </w:t>
      </w:r>
      <w:r w:rsidRPr="008939C4">
        <w:rPr>
          <w:rFonts w:ascii="Arial" w:eastAsia="Arial" w:hAnsi="Arial" w:cs="Arial"/>
          <w:lang w:val="es-GT"/>
        </w:rPr>
        <w:t>debe estar validada administrativamente como "Solvente".</w:t>
      </w:r>
    </w:p>
    <w:p w14:paraId="3AE809D5" w14:textId="77777777" w:rsidR="008939C4" w:rsidRPr="008939C4" w:rsidRDefault="008939C4" w:rsidP="008939C4">
      <w:pPr>
        <w:rPr>
          <w:rFonts w:ascii="Arial" w:eastAsia="Arial" w:hAnsi="Arial" w:cs="Arial"/>
          <w:b/>
          <w:bCs/>
          <w:lang w:val="es-GT"/>
        </w:rPr>
      </w:pPr>
      <w:r w:rsidRPr="008939C4">
        <w:rPr>
          <w:rFonts w:ascii="Arial" w:eastAsia="Arial" w:hAnsi="Arial" w:cs="Arial"/>
          <w:b/>
          <w:bCs/>
          <w:lang w:val="es-GT"/>
        </w:rPr>
        <w:t>2.3 Flujo Normal Básico</w:t>
      </w:r>
    </w:p>
    <w:p w14:paraId="72CE0DA9" w14:textId="77777777" w:rsidR="008939C4" w:rsidRPr="008939C4" w:rsidRDefault="008939C4">
      <w:pPr>
        <w:numPr>
          <w:ilvl w:val="0"/>
          <w:numId w:val="4"/>
        </w:numPr>
        <w:rPr>
          <w:rFonts w:ascii="Arial" w:eastAsia="Arial" w:hAnsi="Arial" w:cs="Arial"/>
          <w:lang w:val="es-GT"/>
        </w:rPr>
      </w:pPr>
      <w:r w:rsidRPr="008939C4">
        <w:rPr>
          <w:rFonts w:ascii="Arial" w:eastAsia="Arial" w:hAnsi="Arial" w:cs="Arial"/>
          <w:lang w:val="es-GT"/>
        </w:rPr>
        <w:t>El paciente se presenta en farmacia con su documento de identificación.</w:t>
      </w:r>
    </w:p>
    <w:p w14:paraId="65EF1211" w14:textId="77777777" w:rsidR="008939C4" w:rsidRPr="008939C4" w:rsidRDefault="008939C4">
      <w:pPr>
        <w:numPr>
          <w:ilvl w:val="0"/>
          <w:numId w:val="4"/>
        </w:numPr>
        <w:rPr>
          <w:rFonts w:ascii="Arial" w:eastAsia="Arial" w:hAnsi="Arial" w:cs="Arial"/>
          <w:lang w:val="es-GT"/>
        </w:rPr>
      </w:pPr>
      <w:r w:rsidRPr="008939C4">
        <w:rPr>
          <w:rFonts w:ascii="Arial" w:eastAsia="Arial" w:hAnsi="Arial" w:cs="Arial"/>
          <w:lang w:val="es-GT"/>
        </w:rPr>
        <w:t xml:space="preserve">El farmacéutico busca la receta electrónica activa en el sistema. </w:t>
      </w:r>
      <w:r w:rsidRPr="008939C4">
        <w:rPr>
          <w:rFonts w:ascii="Arial" w:eastAsia="Arial" w:hAnsi="Arial" w:cs="Arial"/>
          <w:b/>
          <w:bCs/>
          <w:lang w:val="es-GT"/>
        </w:rPr>
        <w:t>(FA01)</w:t>
      </w:r>
      <w:r w:rsidRPr="008939C4">
        <w:rPr>
          <w:rFonts w:ascii="Arial" w:eastAsia="Arial" w:hAnsi="Arial" w:cs="Arial"/>
          <w:lang w:val="es-GT"/>
        </w:rPr>
        <w:t>.</w:t>
      </w:r>
    </w:p>
    <w:p w14:paraId="1F94F1D1" w14:textId="0B6A803B" w:rsidR="008939C4" w:rsidRPr="008939C4" w:rsidRDefault="008939C4">
      <w:pPr>
        <w:numPr>
          <w:ilvl w:val="0"/>
          <w:numId w:val="4"/>
        </w:numPr>
        <w:rPr>
          <w:rFonts w:ascii="Arial" w:eastAsia="Arial" w:hAnsi="Arial" w:cs="Arial"/>
          <w:lang w:val="es-GT"/>
        </w:rPr>
      </w:pPr>
      <w:r w:rsidRPr="008939C4">
        <w:rPr>
          <w:rFonts w:ascii="Arial" w:eastAsia="Arial" w:hAnsi="Arial" w:cs="Arial"/>
          <w:lang w:val="es-GT"/>
        </w:rPr>
        <w:t xml:space="preserve">El sistema valida la solvencia </w:t>
      </w:r>
      <w:r w:rsidR="00C66B87">
        <w:rPr>
          <w:rFonts w:ascii="Arial" w:eastAsia="Arial" w:hAnsi="Arial" w:cs="Arial"/>
          <w:lang w:val="es-GT"/>
        </w:rPr>
        <w:t>de pago</w:t>
      </w:r>
      <w:r w:rsidRPr="008939C4">
        <w:rPr>
          <w:rFonts w:ascii="Arial" w:eastAsia="Arial" w:hAnsi="Arial" w:cs="Arial"/>
          <w:lang w:val="es-GT"/>
        </w:rPr>
        <w:t xml:space="preserve"> y la integridad de la receta </w:t>
      </w:r>
      <w:r w:rsidRPr="002116FE">
        <w:rPr>
          <w:rFonts w:ascii="Arial" w:eastAsia="Arial" w:hAnsi="Arial" w:cs="Arial"/>
          <w:b/>
          <w:bCs/>
          <w:lang w:val="es-GT"/>
        </w:rPr>
        <w:t>(RN03)</w:t>
      </w:r>
      <w:r w:rsidR="002116FE">
        <w:rPr>
          <w:rFonts w:ascii="Arial" w:eastAsia="Arial" w:hAnsi="Arial" w:cs="Arial"/>
          <w:lang w:val="es-GT"/>
        </w:rPr>
        <w:t xml:space="preserve"> </w:t>
      </w:r>
      <w:r w:rsidRPr="008939C4">
        <w:rPr>
          <w:rFonts w:ascii="Arial" w:eastAsia="Arial" w:hAnsi="Arial" w:cs="Arial"/>
          <w:b/>
          <w:bCs/>
          <w:lang w:val="es-GT"/>
        </w:rPr>
        <w:t>(FA02)</w:t>
      </w:r>
      <w:r w:rsidRPr="008939C4">
        <w:rPr>
          <w:rFonts w:ascii="Arial" w:eastAsia="Arial" w:hAnsi="Arial" w:cs="Arial"/>
          <w:lang w:val="es-GT"/>
        </w:rPr>
        <w:t>.</w:t>
      </w:r>
    </w:p>
    <w:p w14:paraId="300D9806" w14:textId="77777777" w:rsidR="008939C4" w:rsidRPr="008939C4" w:rsidRDefault="008939C4">
      <w:pPr>
        <w:numPr>
          <w:ilvl w:val="0"/>
          <w:numId w:val="4"/>
        </w:numPr>
        <w:rPr>
          <w:rFonts w:ascii="Arial" w:eastAsia="Arial" w:hAnsi="Arial" w:cs="Arial"/>
          <w:lang w:val="es-GT"/>
        </w:rPr>
      </w:pPr>
      <w:r w:rsidRPr="008939C4">
        <w:rPr>
          <w:rFonts w:ascii="Arial" w:eastAsia="Arial" w:hAnsi="Arial" w:cs="Arial"/>
          <w:lang w:val="es-GT"/>
        </w:rPr>
        <w:t>El sistema descuenta automáticamente las unidades despachadas del inventario institucional.</w:t>
      </w:r>
    </w:p>
    <w:p w14:paraId="66536F8E" w14:textId="77777777" w:rsidR="008D3445" w:rsidRPr="008D3445" w:rsidRDefault="008D3445">
      <w:pPr>
        <w:numPr>
          <w:ilvl w:val="0"/>
          <w:numId w:val="4"/>
        </w:numPr>
        <w:rPr>
          <w:rFonts w:ascii="Arial" w:eastAsia="Arial" w:hAnsi="Arial" w:cs="Arial"/>
          <w:lang w:val="es-GT"/>
        </w:rPr>
      </w:pPr>
      <w:r w:rsidRPr="008D3445">
        <w:rPr>
          <w:rFonts w:ascii="Arial" w:eastAsia="Arial" w:hAnsi="Arial" w:cs="Arial"/>
          <w:lang w:val="es-GT"/>
        </w:rPr>
        <w:t>El sistema registra el despacho y configura los Parámetros del Recordatorio:</w:t>
      </w:r>
    </w:p>
    <w:p w14:paraId="29EB9685" w14:textId="77777777" w:rsidR="008D3445" w:rsidRPr="008D3445" w:rsidRDefault="008D3445">
      <w:pPr>
        <w:numPr>
          <w:ilvl w:val="0"/>
          <w:numId w:val="7"/>
        </w:numPr>
        <w:rPr>
          <w:rFonts w:ascii="Arial" w:eastAsia="Arial" w:hAnsi="Arial" w:cs="Arial"/>
          <w:lang w:val="es-GT"/>
        </w:rPr>
      </w:pPr>
      <w:r w:rsidRPr="008D3445">
        <w:rPr>
          <w:rFonts w:ascii="Arial" w:eastAsia="Arial" w:hAnsi="Arial" w:cs="Arial"/>
          <w:lang w:val="es-GT"/>
        </w:rPr>
        <w:t>Medicamento y Dosis (ej. 500mg).</w:t>
      </w:r>
    </w:p>
    <w:p w14:paraId="4DFA306D" w14:textId="77777777" w:rsidR="008D3445" w:rsidRPr="008D3445" w:rsidRDefault="008D3445">
      <w:pPr>
        <w:numPr>
          <w:ilvl w:val="0"/>
          <w:numId w:val="7"/>
        </w:numPr>
        <w:rPr>
          <w:rFonts w:ascii="Arial" w:eastAsia="Arial" w:hAnsi="Arial" w:cs="Arial"/>
          <w:lang w:val="es-GT"/>
        </w:rPr>
      </w:pPr>
      <w:r w:rsidRPr="008D3445">
        <w:rPr>
          <w:rFonts w:ascii="Arial" w:eastAsia="Arial" w:hAnsi="Arial" w:cs="Arial"/>
          <w:lang w:val="es-GT"/>
        </w:rPr>
        <w:t>Frecuencia: Cada "X" horas.</w:t>
      </w:r>
    </w:p>
    <w:p w14:paraId="1220A3B6" w14:textId="77777777" w:rsidR="008D3445" w:rsidRPr="008D3445" w:rsidRDefault="008D3445">
      <w:pPr>
        <w:numPr>
          <w:ilvl w:val="0"/>
          <w:numId w:val="7"/>
        </w:numPr>
        <w:rPr>
          <w:rFonts w:ascii="Arial" w:eastAsia="Arial" w:hAnsi="Arial" w:cs="Arial"/>
          <w:lang w:val="es-GT"/>
        </w:rPr>
      </w:pPr>
      <w:r w:rsidRPr="008D3445">
        <w:rPr>
          <w:rFonts w:ascii="Arial" w:eastAsia="Arial" w:hAnsi="Arial" w:cs="Arial"/>
          <w:lang w:val="es-GT"/>
        </w:rPr>
        <w:t>Duración: Cantidad de días del tratamiento.</w:t>
      </w:r>
    </w:p>
    <w:p w14:paraId="148DE165" w14:textId="2C91D9D4" w:rsidR="008939C4" w:rsidRPr="008D3445" w:rsidRDefault="008D3445">
      <w:pPr>
        <w:numPr>
          <w:ilvl w:val="0"/>
          <w:numId w:val="7"/>
        </w:numPr>
        <w:rPr>
          <w:rFonts w:ascii="Arial" w:eastAsia="Arial" w:hAnsi="Arial" w:cs="Arial"/>
          <w:lang w:val="es-GT"/>
        </w:rPr>
      </w:pPr>
      <w:r w:rsidRPr="008D3445">
        <w:rPr>
          <w:rFonts w:ascii="Arial" w:eastAsia="Arial" w:hAnsi="Arial" w:cs="Arial"/>
          <w:lang w:val="es-GT"/>
        </w:rPr>
        <w:t>Vía de Administración: (Oral, tópica, etc.).</w:t>
      </w:r>
    </w:p>
    <w:p w14:paraId="220C908C" w14:textId="77777777" w:rsidR="008939C4" w:rsidRPr="008939C4" w:rsidRDefault="008939C4">
      <w:pPr>
        <w:numPr>
          <w:ilvl w:val="0"/>
          <w:numId w:val="4"/>
        </w:numPr>
        <w:rPr>
          <w:rFonts w:ascii="Arial" w:eastAsia="Arial" w:hAnsi="Arial" w:cs="Arial"/>
          <w:lang w:val="es-GT"/>
        </w:rPr>
      </w:pPr>
      <w:r w:rsidRPr="008939C4">
        <w:rPr>
          <w:rFonts w:ascii="Arial" w:eastAsia="Arial" w:hAnsi="Arial" w:cs="Arial"/>
          <w:lang w:val="es-GT"/>
        </w:rPr>
        <w:lastRenderedPageBreak/>
        <w:t>El farmacéutico entrega el medicamento y el sistema marca la receta como "Atendida".</w:t>
      </w:r>
    </w:p>
    <w:p w14:paraId="6ACF5E76" w14:textId="77777777" w:rsidR="008939C4" w:rsidRPr="008939C4" w:rsidRDefault="008939C4">
      <w:pPr>
        <w:numPr>
          <w:ilvl w:val="0"/>
          <w:numId w:val="4"/>
        </w:numPr>
        <w:rPr>
          <w:rFonts w:ascii="Arial" w:eastAsia="Arial" w:hAnsi="Arial" w:cs="Arial"/>
          <w:lang w:val="es-GT"/>
        </w:rPr>
      </w:pPr>
      <w:r w:rsidRPr="008939C4">
        <w:rPr>
          <w:rFonts w:ascii="Arial" w:eastAsia="Arial" w:hAnsi="Arial" w:cs="Arial"/>
          <w:lang w:val="es-GT"/>
        </w:rPr>
        <w:t>Fin del caso de uso.</w:t>
      </w:r>
    </w:p>
    <w:p w14:paraId="3067BC58" w14:textId="77777777" w:rsidR="008939C4" w:rsidRPr="008939C4" w:rsidRDefault="00000000" w:rsidP="008939C4">
      <w:p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pict w14:anchorId="0222518A">
          <v:rect id="_x0000_i1026" style="width:0;height:1.5pt" o:hralign="center" o:hrstd="t" o:hr="t" fillcolor="#a0a0a0" stroked="f"/>
        </w:pict>
      </w:r>
    </w:p>
    <w:p w14:paraId="16B14FF7" w14:textId="77777777" w:rsidR="008939C4" w:rsidRPr="008939C4" w:rsidRDefault="008939C4" w:rsidP="008939C4">
      <w:pPr>
        <w:rPr>
          <w:rFonts w:ascii="Arial" w:eastAsia="Arial" w:hAnsi="Arial" w:cs="Arial"/>
          <w:b/>
          <w:bCs/>
          <w:lang w:val="es-GT"/>
        </w:rPr>
      </w:pPr>
      <w:r w:rsidRPr="008939C4">
        <w:rPr>
          <w:rFonts w:ascii="Arial" w:eastAsia="Arial" w:hAnsi="Arial" w:cs="Arial"/>
          <w:b/>
          <w:bCs/>
          <w:lang w:val="es-GT"/>
        </w:rPr>
        <w:t>2.4 Flujos Alternos</w:t>
      </w:r>
    </w:p>
    <w:p w14:paraId="75CBDC7C" w14:textId="77777777" w:rsidR="002116FE" w:rsidRDefault="008939C4">
      <w:pPr>
        <w:numPr>
          <w:ilvl w:val="0"/>
          <w:numId w:val="5"/>
        </w:numPr>
        <w:rPr>
          <w:rFonts w:ascii="Arial" w:eastAsia="Arial" w:hAnsi="Arial" w:cs="Arial"/>
          <w:lang w:val="es-GT"/>
        </w:rPr>
      </w:pPr>
      <w:r w:rsidRPr="008939C4">
        <w:rPr>
          <w:rFonts w:ascii="Arial" w:eastAsia="Arial" w:hAnsi="Arial" w:cs="Arial"/>
          <w:b/>
          <w:bCs/>
          <w:lang w:val="es-GT"/>
        </w:rPr>
        <w:t>FA01: Receta Inexistente o Vencida</w:t>
      </w:r>
      <w:r w:rsidRPr="008939C4">
        <w:rPr>
          <w:rFonts w:ascii="Arial" w:eastAsia="Arial" w:hAnsi="Arial" w:cs="Arial"/>
          <w:lang w:val="es-GT"/>
        </w:rPr>
        <w:t xml:space="preserve"> </w:t>
      </w:r>
    </w:p>
    <w:p w14:paraId="2DA74616" w14:textId="77777777" w:rsidR="002116FE" w:rsidRDefault="008939C4">
      <w:pPr>
        <w:numPr>
          <w:ilvl w:val="1"/>
          <w:numId w:val="5"/>
        </w:numPr>
        <w:rPr>
          <w:rFonts w:ascii="Arial" w:eastAsia="Arial" w:hAnsi="Arial" w:cs="Arial"/>
          <w:lang w:val="es-GT"/>
        </w:rPr>
      </w:pPr>
      <w:r w:rsidRPr="008939C4">
        <w:rPr>
          <w:rFonts w:ascii="Arial" w:eastAsia="Arial" w:hAnsi="Arial" w:cs="Arial"/>
          <w:lang w:val="es-GT"/>
        </w:rPr>
        <w:t>El sistema no localiza una prescripción válida para el paciente o detecta que la misma ha excedido el periodo de vigencia permitido.</w:t>
      </w:r>
    </w:p>
    <w:p w14:paraId="2B5581F6" w14:textId="38D0645E" w:rsidR="008939C4" w:rsidRDefault="008939C4">
      <w:pPr>
        <w:numPr>
          <w:ilvl w:val="1"/>
          <w:numId w:val="5"/>
        </w:numPr>
        <w:rPr>
          <w:rFonts w:ascii="Arial" w:eastAsia="Arial" w:hAnsi="Arial" w:cs="Arial"/>
          <w:lang w:val="es-GT"/>
        </w:rPr>
      </w:pPr>
      <w:r w:rsidRPr="008939C4">
        <w:rPr>
          <w:rFonts w:ascii="Arial" w:eastAsia="Arial" w:hAnsi="Arial" w:cs="Arial"/>
          <w:lang w:val="es-GT"/>
        </w:rPr>
        <w:t>Se solicita al paciente contactar a su médico.</w:t>
      </w:r>
    </w:p>
    <w:p w14:paraId="65D14C74" w14:textId="03A64D5E" w:rsidR="002116FE" w:rsidRPr="008939C4" w:rsidRDefault="002116FE">
      <w:pPr>
        <w:numPr>
          <w:ilvl w:val="1"/>
          <w:numId w:val="5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Fin de flujo alterno</w:t>
      </w:r>
    </w:p>
    <w:p w14:paraId="7AF48A9A" w14:textId="77777777" w:rsidR="002116FE" w:rsidRDefault="008939C4">
      <w:pPr>
        <w:numPr>
          <w:ilvl w:val="0"/>
          <w:numId w:val="5"/>
        </w:numPr>
        <w:rPr>
          <w:rFonts w:ascii="Arial" w:eastAsia="Arial" w:hAnsi="Arial" w:cs="Arial"/>
          <w:lang w:val="es-GT"/>
        </w:rPr>
      </w:pPr>
      <w:r w:rsidRPr="008939C4">
        <w:rPr>
          <w:rFonts w:ascii="Arial" w:eastAsia="Arial" w:hAnsi="Arial" w:cs="Arial"/>
          <w:b/>
          <w:bCs/>
          <w:lang w:val="es-GT"/>
        </w:rPr>
        <w:t>FA02: Falta de Inventario</w:t>
      </w:r>
      <w:r w:rsidRPr="008939C4">
        <w:rPr>
          <w:rFonts w:ascii="Arial" w:eastAsia="Arial" w:hAnsi="Arial" w:cs="Arial"/>
          <w:lang w:val="es-GT"/>
        </w:rPr>
        <w:t xml:space="preserve"> </w:t>
      </w:r>
    </w:p>
    <w:p w14:paraId="5A8CB29F" w14:textId="77777777" w:rsidR="002116FE" w:rsidRDefault="008939C4">
      <w:pPr>
        <w:numPr>
          <w:ilvl w:val="1"/>
          <w:numId w:val="5"/>
        </w:numPr>
        <w:rPr>
          <w:rFonts w:ascii="Arial" w:eastAsia="Arial" w:hAnsi="Arial" w:cs="Arial"/>
          <w:lang w:val="es-GT"/>
        </w:rPr>
      </w:pPr>
      <w:r w:rsidRPr="008939C4">
        <w:rPr>
          <w:rFonts w:ascii="Arial" w:eastAsia="Arial" w:hAnsi="Arial" w:cs="Arial"/>
          <w:lang w:val="es-GT"/>
        </w:rPr>
        <w:t xml:space="preserve">El sistema detecta que no existen unidades suficientes para cubrir la receta. </w:t>
      </w:r>
    </w:p>
    <w:p w14:paraId="0A677BEF" w14:textId="12762C43" w:rsidR="008939C4" w:rsidRDefault="008939C4">
      <w:pPr>
        <w:numPr>
          <w:ilvl w:val="1"/>
          <w:numId w:val="5"/>
        </w:numPr>
        <w:rPr>
          <w:rFonts w:ascii="Arial" w:eastAsia="Arial" w:hAnsi="Arial" w:cs="Arial"/>
          <w:lang w:val="es-GT"/>
        </w:rPr>
      </w:pPr>
      <w:r w:rsidRPr="008939C4">
        <w:rPr>
          <w:rFonts w:ascii="Arial" w:eastAsia="Arial" w:hAnsi="Arial" w:cs="Arial"/>
          <w:lang w:val="es-GT"/>
        </w:rPr>
        <w:t>Informa al farmacéutico para que gestione el faltante o notifique al paciente sobre la indisponibilidad.</w:t>
      </w:r>
    </w:p>
    <w:p w14:paraId="31090978" w14:textId="153BB004" w:rsidR="002116FE" w:rsidRPr="008939C4" w:rsidRDefault="002116FE">
      <w:pPr>
        <w:numPr>
          <w:ilvl w:val="1"/>
          <w:numId w:val="5"/>
        </w:num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t>Fin de flujo alterno</w:t>
      </w:r>
    </w:p>
    <w:p w14:paraId="3F0A30D4" w14:textId="77777777" w:rsidR="008939C4" w:rsidRPr="008939C4" w:rsidRDefault="00000000" w:rsidP="008939C4">
      <w:pPr>
        <w:rPr>
          <w:rFonts w:ascii="Arial" w:eastAsia="Arial" w:hAnsi="Arial" w:cs="Arial"/>
          <w:lang w:val="es-GT"/>
        </w:rPr>
      </w:pPr>
      <w:r>
        <w:rPr>
          <w:rFonts w:ascii="Arial" w:eastAsia="Arial" w:hAnsi="Arial" w:cs="Arial"/>
          <w:lang w:val="es-GT"/>
        </w:rPr>
        <w:pict w14:anchorId="799EC1F1">
          <v:rect id="_x0000_i1027" style="width:0;height:1.5pt" o:hralign="center" o:hrstd="t" o:hr="t" fillcolor="#a0a0a0" stroked="f"/>
        </w:pict>
      </w:r>
    </w:p>
    <w:p w14:paraId="050006EB" w14:textId="77777777" w:rsidR="008939C4" w:rsidRPr="008939C4" w:rsidRDefault="008939C4" w:rsidP="008939C4">
      <w:pPr>
        <w:rPr>
          <w:rFonts w:ascii="Arial" w:eastAsia="Arial" w:hAnsi="Arial" w:cs="Arial"/>
          <w:b/>
          <w:bCs/>
          <w:lang w:val="es-GT"/>
        </w:rPr>
      </w:pPr>
      <w:r w:rsidRPr="008939C4">
        <w:rPr>
          <w:rFonts w:ascii="Arial" w:eastAsia="Arial" w:hAnsi="Arial" w:cs="Arial"/>
          <w:b/>
          <w:bCs/>
          <w:lang w:val="es-GT"/>
        </w:rPr>
        <w:t>2.5 Postcondiciones</w:t>
      </w:r>
    </w:p>
    <w:p w14:paraId="6D1606F0" w14:textId="77777777" w:rsidR="008939C4" w:rsidRPr="008939C4" w:rsidRDefault="008939C4">
      <w:pPr>
        <w:numPr>
          <w:ilvl w:val="0"/>
          <w:numId w:val="6"/>
        </w:numPr>
        <w:rPr>
          <w:rFonts w:ascii="Arial" w:eastAsia="Arial" w:hAnsi="Arial" w:cs="Arial"/>
          <w:lang w:val="es-GT"/>
        </w:rPr>
      </w:pPr>
      <w:r w:rsidRPr="008939C4">
        <w:rPr>
          <w:rFonts w:ascii="Arial" w:eastAsia="Arial" w:hAnsi="Arial" w:cs="Arial"/>
          <w:lang w:val="es-GT"/>
        </w:rPr>
        <w:t>El inventario de medicamentos se mantiene actualizado en tiempo real.</w:t>
      </w:r>
    </w:p>
    <w:p w14:paraId="01150D6B" w14:textId="77777777" w:rsidR="008939C4" w:rsidRPr="008939C4" w:rsidRDefault="008939C4">
      <w:pPr>
        <w:numPr>
          <w:ilvl w:val="0"/>
          <w:numId w:val="6"/>
        </w:numPr>
        <w:rPr>
          <w:rFonts w:ascii="Arial" w:eastAsia="Arial" w:hAnsi="Arial" w:cs="Arial"/>
          <w:lang w:val="es-GT"/>
        </w:rPr>
      </w:pPr>
      <w:r w:rsidRPr="008939C4">
        <w:rPr>
          <w:rFonts w:ascii="Arial" w:eastAsia="Arial" w:hAnsi="Arial" w:cs="Arial"/>
          <w:lang w:val="es-GT"/>
        </w:rPr>
        <w:t>El paciente comienza a recibir las notificaciones (recordatorios) en su panel personal según la frecuencia prescrita.</w:t>
      </w:r>
    </w:p>
    <w:p w14:paraId="118E0E79" w14:textId="77777777" w:rsidR="00C76E96" w:rsidRPr="00BB124D" w:rsidRDefault="00C76E96">
      <w:pPr>
        <w:rPr>
          <w:rFonts w:ascii="Arial" w:eastAsia="Arial" w:hAnsi="Arial" w:cs="Arial"/>
          <w:lang w:val="es-GT"/>
        </w:rPr>
      </w:pPr>
    </w:p>
    <w:p w14:paraId="111007FA" w14:textId="04B43CD3" w:rsidR="008F74B7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Anexo II: </w:t>
      </w:r>
    </w:p>
    <w:p w14:paraId="15801C18" w14:textId="77777777" w:rsidR="008F74B7" w:rsidRDefault="008F74B7">
      <w:pPr>
        <w:ind w:right="300"/>
        <w:jc w:val="both"/>
        <w:rPr>
          <w:rFonts w:ascii="Arial" w:eastAsia="Arial" w:hAnsi="Arial" w:cs="Arial"/>
        </w:rPr>
      </w:pPr>
    </w:p>
    <w:p w14:paraId="6EC270ED" w14:textId="77777777" w:rsidR="008F74B7" w:rsidRDefault="00000000">
      <w:pPr>
        <w:numPr>
          <w:ilvl w:val="0"/>
          <w:numId w:val="1"/>
        </w:numPr>
        <w:spacing w:line="360" w:lineRule="auto"/>
        <w:ind w:right="300"/>
      </w:pPr>
      <w:r>
        <w:rPr>
          <w:rFonts w:ascii="Arial" w:eastAsia="Arial" w:hAnsi="Arial" w:cs="Arial"/>
          <w:b/>
        </w:rPr>
        <w:t>Firma y Sello</w:t>
      </w:r>
    </w:p>
    <w:tbl>
      <w:tblPr>
        <w:tblStyle w:val="a9"/>
        <w:tblW w:w="924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74"/>
        <w:gridCol w:w="3118"/>
        <w:gridCol w:w="2848"/>
      </w:tblGrid>
      <w:tr w:rsidR="008F74B7" w14:paraId="06095C9F" w14:textId="77777777">
        <w:trPr>
          <w:trHeight w:val="360"/>
          <w:jc w:val="center"/>
        </w:trPr>
        <w:tc>
          <w:tcPr>
            <w:tcW w:w="3274" w:type="dxa"/>
            <w:vAlign w:val="center"/>
          </w:tcPr>
          <w:p w14:paraId="34731462" w14:textId="77777777" w:rsidR="008F74B7" w:rsidRDefault="0000000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 </w:t>
            </w:r>
            <w:r>
              <w:rPr>
                <w:rFonts w:ascii="Arial" w:eastAsia="Arial" w:hAnsi="Arial" w:cs="Arial"/>
                <w:b/>
                <w:sz w:val="24"/>
                <w:szCs w:val="24"/>
              </w:rPr>
              <w:t>Nombre</w:t>
            </w:r>
          </w:p>
        </w:tc>
        <w:tc>
          <w:tcPr>
            <w:tcW w:w="3118" w:type="dxa"/>
            <w:vAlign w:val="center"/>
          </w:tcPr>
          <w:p w14:paraId="3DE1B6D0" w14:textId="77777777" w:rsidR="008F74B7" w:rsidRDefault="0000000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Puesto</w:t>
            </w:r>
          </w:p>
        </w:tc>
        <w:tc>
          <w:tcPr>
            <w:tcW w:w="2848" w:type="dxa"/>
            <w:vAlign w:val="center"/>
          </w:tcPr>
          <w:p w14:paraId="172F20C8" w14:textId="77777777" w:rsidR="008F74B7" w:rsidRDefault="00000000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Firma y Sello</w:t>
            </w:r>
          </w:p>
        </w:tc>
      </w:tr>
    </w:tbl>
    <w:p w14:paraId="721FEB37" w14:textId="1765FEA8" w:rsidR="00A6277B" w:rsidRPr="00A6277B" w:rsidRDefault="00A6277B" w:rsidP="00A6277B">
      <w:pPr>
        <w:tabs>
          <w:tab w:val="left" w:pos="1140"/>
        </w:tabs>
        <w:rPr>
          <w:rFonts w:ascii="Arial" w:eastAsia="Arial" w:hAnsi="Arial" w:cs="Arial"/>
        </w:rPr>
      </w:pPr>
    </w:p>
    <w:sectPr w:rsidR="00A6277B" w:rsidRPr="00A6277B">
      <w:headerReference w:type="default" r:id="rId8"/>
      <w:headerReference w:type="first" r:id="rId9"/>
      <w:pgSz w:w="11906" w:h="16838"/>
      <w:pgMar w:top="291" w:right="1275" w:bottom="1417" w:left="1701" w:header="36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E6DBD" w14:textId="77777777" w:rsidR="00887720" w:rsidRDefault="00887720">
      <w:r>
        <w:separator/>
      </w:r>
    </w:p>
  </w:endnote>
  <w:endnote w:type="continuationSeparator" w:id="0">
    <w:p w14:paraId="0FE58D09" w14:textId="77777777" w:rsidR="00887720" w:rsidRDefault="008877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D5E495" w14:textId="77777777" w:rsidR="00887720" w:rsidRDefault="00887720">
      <w:r>
        <w:separator/>
      </w:r>
    </w:p>
  </w:footnote>
  <w:footnote w:type="continuationSeparator" w:id="0">
    <w:p w14:paraId="1D2A3EE7" w14:textId="77777777" w:rsidR="00887720" w:rsidRDefault="008877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EDBA1" w14:textId="77777777" w:rsidR="008F74B7" w:rsidRDefault="008F74B7">
    <w:pPr>
      <w:spacing w:before="383" w:after="100"/>
    </w:pPr>
  </w:p>
  <w:p w14:paraId="474C6FED" w14:textId="77777777" w:rsidR="008F74B7" w:rsidRDefault="008F74B7">
    <w:pPr>
      <w:spacing w:before="383" w:after="1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D2AE4" w14:textId="77777777" w:rsidR="008F74B7" w:rsidRDefault="00000000">
    <w:pPr>
      <w:spacing w:before="383" w:after="100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2DA20514" wp14:editId="3BA9A8FB">
          <wp:simplePos x="0" y="0"/>
          <wp:positionH relativeFrom="column">
            <wp:posOffset>-420363</wp:posOffset>
          </wp:positionH>
          <wp:positionV relativeFrom="paragraph">
            <wp:posOffset>-97150</wp:posOffset>
          </wp:positionV>
          <wp:extent cx="1019175" cy="243205"/>
          <wp:effectExtent l="0" t="0" r="0" b="0"/>
          <wp:wrapSquare wrapText="bothSides" distT="0" distB="0" distL="114300" distR="114300"/>
          <wp:docPr id="2" name="image1.png" descr="http://nt_intranet/images/central/logo.gif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http://nt_intranet/images/central/logo.gif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19175" cy="2432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aa"/>
      <w:tblW w:w="8720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2582"/>
      <w:gridCol w:w="2064"/>
      <w:gridCol w:w="2038"/>
      <w:gridCol w:w="2036"/>
    </w:tblGrid>
    <w:tr w:rsidR="008F74B7" w14:paraId="09D6605E" w14:textId="77777777">
      <w:trPr>
        <w:trHeight w:val="380"/>
      </w:trPr>
      <w:tc>
        <w:tcPr>
          <w:tcW w:w="258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A6A6A6"/>
          <w:vAlign w:val="center"/>
        </w:tcPr>
        <w:p w14:paraId="48235581" w14:textId="77777777" w:rsidR="008F74B7" w:rsidRDefault="00000000">
          <w:pPr>
            <w:spacing w:before="100" w:after="100"/>
            <w:ind w:right="138"/>
            <w:jc w:val="center"/>
            <w:rPr>
              <w:rFonts w:ascii="Arial Black" w:eastAsia="Arial Black" w:hAnsi="Arial Black" w:cs="Arial Black"/>
              <w:sz w:val="16"/>
              <w:szCs w:val="16"/>
            </w:rPr>
          </w:pPr>
          <w:r>
            <w:rPr>
              <w:rFonts w:ascii="Arial Black" w:eastAsia="Arial Black" w:hAnsi="Arial Black" w:cs="Arial Black"/>
              <w:sz w:val="16"/>
              <w:szCs w:val="16"/>
            </w:rPr>
            <w:t>Código de documento</w:t>
          </w:r>
        </w:p>
      </w:tc>
      <w:tc>
        <w:tcPr>
          <w:tcW w:w="2064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A6A6A6"/>
          <w:vAlign w:val="center"/>
        </w:tcPr>
        <w:p w14:paraId="0E940631" w14:textId="77777777" w:rsidR="008F74B7" w:rsidRDefault="00000000">
          <w:pPr>
            <w:spacing w:before="100" w:after="100"/>
            <w:ind w:right="51"/>
            <w:jc w:val="center"/>
            <w:rPr>
              <w:rFonts w:ascii="Arial Black" w:eastAsia="Arial Black" w:hAnsi="Arial Black" w:cs="Arial Black"/>
              <w:sz w:val="16"/>
              <w:szCs w:val="16"/>
            </w:rPr>
          </w:pPr>
          <w:r>
            <w:rPr>
              <w:rFonts w:ascii="Arial Black" w:eastAsia="Arial Black" w:hAnsi="Arial Black" w:cs="Arial Black"/>
              <w:sz w:val="16"/>
              <w:szCs w:val="16"/>
            </w:rPr>
            <w:t xml:space="preserve">No. De Revisión </w:t>
          </w:r>
        </w:p>
      </w:tc>
      <w:tc>
        <w:tcPr>
          <w:tcW w:w="203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A6A6A6"/>
          <w:vAlign w:val="center"/>
        </w:tcPr>
        <w:p w14:paraId="5FBE2E7C" w14:textId="77777777" w:rsidR="008F74B7" w:rsidRDefault="00000000">
          <w:pPr>
            <w:spacing w:before="100" w:after="100"/>
            <w:ind w:right="105"/>
            <w:jc w:val="center"/>
            <w:rPr>
              <w:rFonts w:ascii="Arial Black" w:eastAsia="Arial Black" w:hAnsi="Arial Black" w:cs="Arial Black"/>
              <w:sz w:val="16"/>
              <w:szCs w:val="16"/>
            </w:rPr>
          </w:pPr>
          <w:r>
            <w:rPr>
              <w:rFonts w:ascii="Arial Black" w:eastAsia="Arial Black" w:hAnsi="Arial Black" w:cs="Arial Black"/>
              <w:sz w:val="16"/>
              <w:szCs w:val="16"/>
            </w:rPr>
            <w:t>Fecha</w:t>
          </w:r>
        </w:p>
      </w:tc>
      <w:tc>
        <w:tcPr>
          <w:tcW w:w="2036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A6A6A6"/>
          <w:vAlign w:val="center"/>
        </w:tcPr>
        <w:p w14:paraId="1E0A3D17" w14:textId="77777777" w:rsidR="008F74B7" w:rsidRDefault="00000000">
          <w:pPr>
            <w:tabs>
              <w:tab w:val="left" w:pos="2230"/>
            </w:tabs>
            <w:spacing w:before="100" w:after="100"/>
            <w:ind w:right="159"/>
            <w:jc w:val="center"/>
            <w:rPr>
              <w:rFonts w:ascii="Arial Black" w:eastAsia="Arial Black" w:hAnsi="Arial Black" w:cs="Arial Black"/>
              <w:sz w:val="16"/>
              <w:szCs w:val="16"/>
            </w:rPr>
          </w:pPr>
          <w:r>
            <w:rPr>
              <w:rFonts w:ascii="Arial Black" w:eastAsia="Arial Black" w:hAnsi="Arial Black" w:cs="Arial Black"/>
              <w:sz w:val="16"/>
              <w:szCs w:val="16"/>
            </w:rPr>
            <w:t>Página</w:t>
          </w:r>
        </w:p>
      </w:tc>
    </w:tr>
    <w:tr w:rsidR="008F74B7" w14:paraId="340DB386" w14:textId="77777777">
      <w:tc>
        <w:tcPr>
          <w:tcW w:w="258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D9D9D9"/>
          <w:vAlign w:val="center"/>
        </w:tcPr>
        <w:p w14:paraId="003BB4CB" w14:textId="77777777" w:rsidR="008F74B7" w:rsidRDefault="00000000">
          <w:pPr>
            <w:spacing w:before="100" w:after="100"/>
            <w:ind w:right="-3"/>
            <w:jc w:val="center"/>
            <w:rPr>
              <w:rFonts w:ascii="Arial" w:eastAsia="Arial" w:hAnsi="Arial" w:cs="Arial"/>
              <w:b/>
              <w:sz w:val="18"/>
              <w:szCs w:val="18"/>
            </w:rPr>
          </w:pPr>
          <w:r>
            <w:rPr>
              <w:rFonts w:ascii="Arial" w:eastAsia="Arial" w:hAnsi="Arial" w:cs="Arial"/>
              <w:b/>
              <w:sz w:val="18"/>
              <w:szCs w:val="18"/>
            </w:rPr>
            <w:t>RE-GIN/DPI-TI-004</w:t>
          </w:r>
        </w:p>
      </w:tc>
      <w:tc>
        <w:tcPr>
          <w:tcW w:w="2064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D9D9D9"/>
          <w:vAlign w:val="center"/>
        </w:tcPr>
        <w:p w14:paraId="0D937D88" w14:textId="77777777" w:rsidR="008F74B7" w:rsidRDefault="00000000">
          <w:pPr>
            <w:spacing w:before="100" w:after="100"/>
            <w:jc w:val="center"/>
            <w:rPr>
              <w:rFonts w:ascii="Arial" w:eastAsia="Arial" w:hAnsi="Arial" w:cs="Arial"/>
              <w:b/>
              <w:sz w:val="18"/>
              <w:szCs w:val="18"/>
            </w:rPr>
          </w:pPr>
          <w:r>
            <w:rPr>
              <w:rFonts w:ascii="Arial" w:eastAsia="Arial" w:hAnsi="Arial" w:cs="Arial"/>
              <w:b/>
              <w:sz w:val="18"/>
              <w:szCs w:val="18"/>
            </w:rPr>
            <w:t>001</w:t>
          </w:r>
        </w:p>
      </w:tc>
      <w:tc>
        <w:tcPr>
          <w:tcW w:w="203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D9D9D9"/>
          <w:vAlign w:val="center"/>
        </w:tcPr>
        <w:p w14:paraId="6E437D35" w14:textId="77777777" w:rsidR="008F74B7" w:rsidRDefault="00000000">
          <w:pPr>
            <w:spacing w:before="100" w:after="100"/>
            <w:jc w:val="center"/>
            <w:rPr>
              <w:rFonts w:ascii="Arial" w:eastAsia="Arial" w:hAnsi="Arial" w:cs="Arial"/>
              <w:b/>
              <w:sz w:val="18"/>
              <w:szCs w:val="18"/>
            </w:rPr>
          </w:pPr>
          <w:r>
            <w:rPr>
              <w:rFonts w:ascii="Arial" w:eastAsia="Arial" w:hAnsi="Arial" w:cs="Arial"/>
              <w:b/>
              <w:sz w:val="18"/>
              <w:szCs w:val="18"/>
            </w:rPr>
            <w:t>05/02/2013</w:t>
          </w:r>
        </w:p>
      </w:tc>
      <w:tc>
        <w:tcPr>
          <w:tcW w:w="2036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  <w:shd w:val="clear" w:color="auto" w:fill="D9D9D9"/>
          <w:vAlign w:val="center"/>
        </w:tcPr>
        <w:p w14:paraId="2E27484E" w14:textId="77777777" w:rsidR="008F74B7" w:rsidRDefault="00000000">
          <w:pPr>
            <w:tabs>
              <w:tab w:val="left" w:pos="2230"/>
            </w:tabs>
            <w:spacing w:before="100" w:after="100"/>
            <w:ind w:right="18"/>
            <w:jc w:val="center"/>
            <w:rPr>
              <w:rFonts w:ascii="Arial" w:eastAsia="Arial" w:hAnsi="Arial" w:cs="Arial"/>
              <w:b/>
              <w:sz w:val="18"/>
              <w:szCs w:val="18"/>
            </w:rPr>
          </w:pPr>
          <w:r>
            <w:rPr>
              <w:rFonts w:ascii="Arial" w:eastAsia="Arial" w:hAnsi="Arial" w:cs="Arial"/>
              <w:b/>
              <w:sz w:val="18"/>
              <w:szCs w:val="18"/>
            </w:rPr>
            <w:fldChar w:fldCharType="begin"/>
          </w:r>
          <w:r>
            <w:rPr>
              <w:rFonts w:ascii="Arial" w:eastAsia="Arial" w:hAnsi="Arial" w:cs="Arial"/>
              <w:b/>
              <w:sz w:val="18"/>
              <w:szCs w:val="18"/>
            </w:rPr>
            <w:instrText>PAGE</w:instrText>
          </w:r>
          <w:r>
            <w:rPr>
              <w:rFonts w:ascii="Arial" w:eastAsia="Arial" w:hAnsi="Arial" w:cs="Arial"/>
              <w:b/>
              <w:sz w:val="18"/>
              <w:szCs w:val="18"/>
            </w:rPr>
            <w:fldChar w:fldCharType="separate"/>
          </w:r>
          <w:r>
            <w:rPr>
              <w:rFonts w:ascii="Arial" w:eastAsia="Arial" w:hAnsi="Arial" w:cs="Arial"/>
              <w:b/>
              <w:sz w:val="18"/>
              <w:szCs w:val="18"/>
            </w:rPr>
            <w:fldChar w:fldCharType="end"/>
          </w:r>
          <w:r>
            <w:rPr>
              <w:rFonts w:ascii="Arial" w:eastAsia="Arial" w:hAnsi="Arial" w:cs="Arial"/>
              <w:b/>
              <w:sz w:val="18"/>
              <w:szCs w:val="18"/>
            </w:rPr>
            <w:t xml:space="preserve"> de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fldChar w:fldCharType="end"/>
          </w:r>
        </w:p>
      </w:tc>
    </w:tr>
  </w:tbl>
  <w:p w14:paraId="0CACF7B2" w14:textId="77777777" w:rsidR="008F74B7" w:rsidRDefault="008F74B7">
    <w:pPr>
      <w:spacing w:before="100" w:after="1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346AE"/>
    <w:multiLevelType w:val="multilevel"/>
    <w:tmpl w:val="75F6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CF065F"/>
    <w:multiLevelType w:val="multilevel"/>
    <w:tmpl w:val="40D0E44E"/>
    <w:lvl w:ilvl="0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/>
        <w:b/>
        <w:color w:val="000000"/>
        <w:sz w:val="22"/>
        <w:szCs w:val="22"/>
      </w:rPr>
    </w:lvl>
    <w:lvl w:ilvl="1">
      <w:start w:val="1"/>
      <w:numFmt w:val="decimal"/>
      <w:lvlText w:val="%1.%2."/>
      <w:lvlJc w:val="left"/>
      <w:pPr>
        <w:ind w:left="1283" w:hanging="429"/>
      </w:pPr>
      <w:rPr>
        <w:b/>
        <w:sz w:val="22"/>
        <w:szCs w:val="22"/>
      </w:rPr>
    </w:lvl>
    <w:lvl w:ilvl="2">
      <w:start w:val="1"/>
      <w:numFmt w:val="decimal"/>
      <w:lvlText w:val="%1.%2.%3."/>
      <w:lvlJc w:val="left"/>
      <w:pPr>
        <w:ind w:left="1781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3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1ED63A3"/>
    <w:multiLevelType w:val="multilevel"/>
    <w:tmpl w:val="6764F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281E6B"/>
    <w:multiLevelType w:val="multilevel"/>
    <w:tmpl w:val="4950E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B75B40"/>
    <w:multiLevelType w:val="multilevel"/>
    <w:tmpl w:val="9ECEAF6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5" w15:restartNumberingAfterBreak="0">
    <w:nsid w:val="79E5082B"/>
    <w:multiLevelType w:val="multilevel"/>
    <w:tmpl w:val="197E5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1077FE"/>
    <w:multiLevelType w:val="multilevel"/>
    <w:tmpl w:val="16BC9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24020784">
    <w:abstractNumId w:val="1"/>
  </w:num>
  <w:num w:numId="2" w16cid:durableId="680006867">
    <w:abstractNumId w:val="2"/>
  </w:num>
  <w:num w:numId="3" w16cid:durableId="1334336604">
    <w:abstractNumId w:val="0"/>
  </w:num>
  <w:num w:numId="4" w16cid:durableId="183594531">
    <w:abstractNumId w:val="6"/>
  </w:num>
  <w:num w:numId="5" w16cid:durableId="497428250">
    <w:abstractNumId w:val="5"/>
  </w:num>
  <w:num w:numId="6" w16cid:durableId="515382935">
    <w:abstractNumId w:val="3"/>
  </w:num>
  <w:num w:numId="7" w16cid:durableId="1674600145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4B7"/>
    <w:rsid w:val="000B52D5"/>
    <w:rsid w:val="000C545F"/>
    <w:rsid w:val="000D4651"/>
    <w:rsid w:val="000E347B"/>
    <w:rsid w:val="00140EBC"/>
    <w:rsid w:val="001427EA"/>
    <w:rsid w:val="001A100E"/>
    <w:rsid w:val="001A359F"/>
    <w:rsid w:val="002116FE"/>
    <w:rsid w:val="00314527"/>
    <w:rsid w:val="004042AE"/>
    <w:rsid w:val="00422E84"/>
    <w:rsid w:val="004F6474"/>
    <w:rsid w:val="00532B85"/>
    <w:rsid w:val="00535EE2"/>
    <w:rsid w:val="00595094"/>
    <w:rsid w:val="0062021F"/>
    <w:rsid w:val="00643BAE"/>
    <w:rsid w:val="00696E15"/>
    <w:rsid w:val="00734B2E"/>
    <w:rsid w:val="00740684"/>
    <w:rsid w:val="007414BD"/>
    <w:rsid w:val="00767012"/>
    <w:rsid w:val="007E2DE2"/>
    <w:rsid w:val="007F27AD"/>
    <w:rsid w:val="00887720"/>
    <w:rsid w:val="008939C4"/>
    <w:rsid w:val="008D3445"/>
    <w:rsid w:val="008E41D7"/>
    <w:rsid w:val="008F74B7"/>
    <w:rsid w:val="009A296D"/>
    <w:rsid w:val="00A34484"/>
    <w:rsid w:val="00A57B80"/>
    <w:rsid w:val="00A6277B"/>
    <w:rsid w:val="00AD048F"/>
    <w:rsid w:val="00AD3098"/>
    <w:rsid w:val="00B4029F"/>
    <w:rsid w:val="00BB124D"/>
    <w:rsid w:val="00BD55A4"/>
    <w:rsid w:val="00C66B87"/>
    <w:rsid w:val="00C76E96"/>
    <w:rsid w:val="00C973F7"/>
    <w:rsid w:val="00CA6FD3"/>
    <w:rsid w:val="00D256C7"/>
    <w:rsid w:val="00D71896"/>
    <w:rsid w:val="00DC0EFA"/>
    <w:rsid w:val="00DE4140"/>
    <w:rsid w:val="00E20A2B"/>
    <w:rsid w:val="00E25506"/>
    <w:rsid w:val="00E933E5"/>
    <w:rsid w:val="00EE4B93"/>
    <w:rsid w:val="00F132B1"/>
    <w:rsid w:val="00F84D01"/>
    <w:rsid w:val="00F91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BA5D6B6"/>
  <w15:docId w15:val="{54B4ED50-2FFE-454F-ACBE-98A07F251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E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100" w:after="10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before="100" w:after="10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40" w:after="720"/>
      <w:jc w:val="right"/>
    </w:pPr>
    <w:rPr>
      <w:rFonts w:ascii="Arial" w:eastAsia="Arial" w:hAnsi="Arial" w:cs="Arial"/>
      <w:b/>
      <w:sz w:val="64"/>
      <w:szCs w:val="64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widowControl w:val="0"/>
      <w:spacing w:before="60" w:after="120"/>
      <w:jc w:val="center"/>
    </w:pPr>
    <w:rPr>
      <w:rFonts w:ascii="Arial" w:eastAsia="Arial" w:hAnsi="Arial" w:cs="Arial"/>
      <w:sz w:val="36"/>
      <w:szCs w:val="36"/>
    </w:rPr>
  </w:style>
  <w:style w:type="table" w:customStyle="1" w:styleId="a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0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1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2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5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6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paragraph" w:styleId="Textocomentario">
    <w:name w:val="annotation text"/>
    <w:basedOn w:val="Normal"/>
    <w:link w:val="TextocomentarioCar"/>
    <w:uiPriority w:val="99"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314A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314AF"/>
    <w:rPr>
      <w:rFonts w:ascii="Tahoma" w:hAnsi="Tahoma" w:cs="Tahoma"/>
      <w:sz w:val="16"/>
      <w:szCs w:val="16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D09E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D09E3"/>
    <w:rPr>
      <w:b/>
      <w:bCs/>
      <w:sz w:val="20"/>
      <w:szCs w:val="20"/>
    </w:rPr>
  </w:style>
  <w:style w:type="table" w:styleId="Tablaconcuadrcula">
    <w:name w:val="Table Grid"/>
    <w:basedOn w:val="Tablanormal"/>
    <w:uiPriority w:val="59"/>
    <w:rsid w:val="007B78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40F7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207F1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07F12"/>
  </w:style>
  <w:style w:type="paragraph" w:styleId="Piedepgina">
    <w:name w:val="footer"/>
    <w:basedOn w:val="Normal"/>
    <w:link w:val="PiedepginaCar"/>
    <w:uiPriority w:val="99"/>
    <w:unhideWhenUsed/>
    <w:rsid w:val="00207F1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07F12"/>
  </w:style>
  <w:style w:type="paragraph" w:styleId="NormalWeb">
    <w:name w:val="Normal (Web)"/>
    <w:basedOn w:val="Normal"/>
    <w:rsid w:val="00CC6D7D"/>
    <w:pPr>
      <w:spacing w:before="100" w:beforeAutospacing="1" w:after="100" w:afterAutospacing="1"/>
    </w:pPr>
    <w:rPr>
      <w:lang w:eastAsia="es-ES"/>
    </w:rPr>
  </w:style>
  <w:style w:type="table" w:customStyle="1" w:styleId="a7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table" w:customStyle="1" w:styleId="aa">
    <w:basedOn w:val="TableNormal0"/>
    <w:rPr>
      <w:rFonts w:ascii="Calibri" w:eastAsia="Calibri" w:hAnsi="Calibri" w:cs="Calibri"/>
      <w:sz w:val="22"/>
      <w:szCs w:val="22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VjPPIEJe40B9fTZ5aSY35UrjZA==">AMUW2mXPAl8rjNZBuKQJMrrRmpc2rcdUmOyXAxsQDBgpia2Gd6dH2L86miv/7TnSlYSHAImtU4Ath8OzUk3yKvynbd/V8EGIJxbE40V9Xr1D5+liEpyrRqXASs6Hp3TmxKYJm0ukpx36i1ekA7l8nZ2Fy+1L0l8G3T3Cfp4NuIj+zx6zEUPZlxXBC9u9RShtdcjJJ6j+UOsf/93Uc1R5dQd9ekyGStd4Jw==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978</TotalTime>
  <Pages>2</Pages>
  <Words>366</Words>
  <Characters>2015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Martinez Castellanos, Noe Moises</dc:creator>
  <cp:lastModifiedBy>Jonathan Joel Guamuch Morales</cp:lastModifiedBy>
  <cp:revision>19</cp:revision>
  <dcterms:created xsi:type="dcterms:W3CDTF">2019-07-30T20:59:00Z</dcterms:created>
  <dcterms:modified xsi:type="dcterms:W3CDTF">2026-06-10T06:36:00Z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0x010100499C4032C9FA1C4580C7EB4410929E67</vt:lpwstr>
  </property>
</Properties>
</file>