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7124E" w14:textId="77777777" w:rsidR="000A1C62" w:rsidRPr="009024FA" w:rsidRDefault="009024FA" w:rsidP="009024FA">
      <w:pPr>
        <w:pStyle w:val="Heading1"/>
        <w:spacing w:line="240" w:lineRule="auto"/>
        <w:jc w:val="center"/>
        <w:rPr>
          <w:rFonts w:ascii="Times New Roman" w:hAnsi="Times New Roman" w:cs="Times New Roman"/>
          <w:sz w:val="40"/>
          <w:szCs w:val="40"/>
        </w:rPr>
      </w:pPr>
      <w:r w:rsidRPr="009024FA">
        <w:rPr>
          <w:rFonts w:ascii="Times New Roman" w:hAnsi="Times New Roman" w:cs="Times New Roman"/>
          <w:sz w:val="40"/>
          <w:szCs w:val="40"/>
        </w:rPr>
        <w:t>Student Performance Prediction Project - Technical Report</w:t>
      </w:r>
    </w:p>
    <w:p w14:paraId="4F1626C2" w14:textId="77777777" w:rsidR="000A1C62" w:rsidRPr="009024FA" w:rsidRDefault="009024FA" w:rsidP="009024FA">
      <w:pPr>
        <w:pStyle w:val="Heading2"/>
        <w:spacing w:line="240" w:lineRule="auto"/>
        <w:rPr>
          <w:rFonts w:ascii="Times New Roman" w:hAnsi="Times New Roman" w:cs="Times New Roman"/>
          <w:sz w:val="32"/>
          <w:szCs w:val="32"/>
        </w:rPr>
      </w:pPr>
      <w:r w:rsidRPr="009024FA">
        <w:rPr>
          <w:rFonts w:ascii="Times New Roman" w:hAnsi="Times New Roman" w:cs="Times New Roman"/>
          <w:sz w:val="32"/>
          <w:szCs w:val="32"/>
        </w:rPr>
        <w:t>Executive Summary</w:t>
      </w:r>
    </w:p>
    <w:p w14:paraId="45411590" w14:textId="5FA22E75" w:rsidR="00403A8E" w:rsidRPr="009024FA" w:rsidRDefault="00403A8E" w:rsidP="009024FA">
      <w:pPr>
        <w:spacing w:line="240" w:lineRule="auto"/>
        <w:rPr>
          <w:rFonts w:ascii="Times New Roman" w:hAnsi="Times New Roman" w:cs="Times New Roman"/>
        </w:rPr>
      </w:pPr>
      <w:r w:rsidRPr="009024FA">
        <w:rPr>
          <w:rFonts w:ascii="Times New Roman" w:hAnsi="Times New Roman" w:cs="Times New Roman"/>
        </w:rPr>
        <w:t>This report provides an overview of the creation of machine learning models aimed at analyzing and forecasting student performance through regression and classification methods. The project covers Weeks 1 to 16 of ITAI 2277 and encompasses exploratory data analysis (EDA), model development, fairness assessment, and final evaluation.</w:t>
      </w:r>
    </w:p>
    <w:p w14:paraId="7DDC11F5" w14:textId="249E2FA3" w:rsidR="000A1C62" w:rsidRPr="009024FA" w:rsidRDefault="009024FA" w:rsidP="009024FA">
      <w:pPr>
        <w:pStyle w:val="Heading2"/>
        <w:numPr>
          <w:ilvl w:val="0"/>
          <w:numId w:val="10"/>
        </w:numPr>
        <w:spacing w:line="240" w:lineRule="auto"/>
        <w:rPr>
          <w:rFonts w:ascii="Times New Roman" w:hAnsi="Times New Roman" w:cs="Times New Roman"/>
          <w:b w:val="0"/>
          <w:bCs w:val="0"/>
          <w:sz w:val="36"/>
          <w:szCs w:val="36"/>
        </w:rPr>
      </w:pPr>
      <w:r w:rsidRPr="009024FA">
        <w:rPr>
          <w:rFonts w:ascii="Times New Roman" w:hAnsi="Times New Roman" w:cs="Times New Roman"/>
          <w:b w:val="0"/>
          <w:bCs w:val="0"/>
          <w:sz w:val="36"/>
          <w:szCs w:val="36"/>
        </w:rPr>
        <w:t>Introduction</w:t>
      </w:r>
    </w:p>
    <w:p w14:paraId="41F6656F" w14:textId="7E6C81B9" w:rsidR="00403A8E" w:rsidRPr="009024FA" w:rsidRDefault="00403A8E" w:rsidP="009024FA">
      <w:pPr>
        <w:spacing w:line="240" w:lineRule="auto"/>
        <w:rPr>
          <w:rFonts w:ascii="Times New Roman" w:hAnsi="Times New Roman" w:cs="Times New Roman"/>
        </w:rPr>
      </w:pPr>
      <w:r w:rsidRPr="009024FA">
        <w:rPr>
          <w:rFonts w:ascii="Times New Roman" w:hAnsi="Times New Roman" w:cs="Times New Roman"/>
        </w:rPr>
        <w:t>The aim of this project is to develop predictive models that assess student math performance and determine pass/fail outcomes. This project encompasses the entire machine learning lifecycle, which includes data preparation, visualization, feature engineering, modeling, fairness evaluation, and reporting.</w:t>
      </w:r>
    </w:p>
    <w:p w14:paraId="56B5D639" w14:textId="77777777" w:rsidR="000A1C62" w:rsidRPr="009024FA" w:rsidRDefault="009024FA" w:rsidP="009024FA">
      <w:pPr>
        <w:pStyle w:val="Heading2"/>
        <w:spacing w:line="240" w:lineRule="auto"/>
        <w:rPr>
          <w:rFonts w:ascii="Times New Roman" w:hAnsi="Times New Roman" w:cs="Times New Roman"/>
          <w:sz w:val="36"/>
          <w:szCs w:val="36"/>
        </w:rPr>
      </w:pPr>
      <w:r w:rsidRPr="009024FA">
        <w:rPr>
          <w:rFonts w:ascii="Times New Roman" w:hAnsi="Times New Roman" w:cs="Times New Roman"/>
        </w:rPr>
        <w:t>2</w:t>
      </w:r>
      <w:r w:rsidRPr="009024FA">
        <w:rPr>
          <w:rFonts w:ascii="Times New Roman" w:hAnsi="Times New Roman" w:cs="Times New Roman"/>
          <w:sz w:val="36"/>
          <w:szCs w:val="36"/>
        </w:rPr>
        <w:t>. Dataset Description</w:t>
      </w:r>
    </w:p>
    <w:p w14:paraId="0D1D3C16" w14:textId="77777777" w:rsidR="00403A8E" w:rsidRPr="009024FA" w:rsidRDefault="00403A8E" w:rsidP="009024FA">
      <w:pPr>
        <w:spacing w:line="240" w:lineRule="auto"/>
        <w:rPr>
          <w:rFonts w:ascii="Times New Roman" w:hAnsi="Times New Roman" w:cs="Times New Roman"/>
        </w:rPr>
      </w:pPr>
      <w:r w:rsidRPr="009024FA">
        <w:rPr>
          <w:rFonts w:ascii="Times New Roman" w:hAnsi="Times New Roman" w:cs="Times New Roman"/>
        </w:rPr>
        <w:t>The dataset comprises demographic and academic attributes, including gender, lunch status, test preparation, reading score, writing score, and math score.</w:t>
      </w:r>
    </w:p>
    <w:p w14:paraId="3D36B190" w14:textId="3596D403" w:rsidR="00403A8E" w:rsidRPr="009024FA" w:rsidRDefault="00403A8E" w:rsidP="009024FA">
      <w:pPr>
        <w:spacing w:line="240" w:lineRule="auto"/>
        <w:rPr>
          <w:rFonts w:ascii="Times New Roman" w:hAnsi="Times New Roman" w:cs="Times New Roman"/>
        </w:rPr>
      </w:pPr>
      <w:r w:rsidRPr="009024FA">
        <w:rPr>
          <w:rFonts w:ascii="Times New Roman" w:hAnsi="Times New Roman" w:cs="Times New Roman"/>
        </w:rPr>
        <w:t xml:space="preserve">Engineered features consist of </w:t>
      </w:r>
      <w:proofErr w:type="spellStart"/>
      <w:r w:rsidRPr="009024FA">
        <w:rPr>
          <w:rFonts w:ascii="Times New Roman" w:hAnsi="Times New Roman" w:cs="Times New Roman"/>
        </w:rPr>
        <w:t>avg_rw</w:t>
      </w:r>
      <w:proofErr w:type="spellEnd"/>
      <w:r w:rsidRPr="009024FA">
        <w:rPr>
          <w:rFonts w:ascii="Times New Roman" w:hAnsi="Times New Roman" w:cs="Times New Roman"/>
        </w:rPr>
        <w:t xml:space="preserve">, </w:t>
      </w:r>
      <w:proofErr w:type="spellStart"/>
      <w:r w:rsidRPr="009024FA">
        <w:rPr>
          <w:rFonts w:ascii="Times New Roman" w:hAnsi="Times New Roman" w:cs="Times New Roman"/>
        </w:rPr>
        <w:t>gap_rw</w:t>
      </w:r>
      <w:proofErr w:type="spellEnd"/>
      <w:r w:rsidRPr="009024FA">
        <w:rPr>
          <w:rFonts w:ascii="Times New Roman" w:hAnsi="Times New Roman" w:cs="Times New Roman"/>
        </w:rPr>
        <w:t xml:space="preserve">, and </w:t>
      </w:r>
      <w:proofErr w:type="spellStart"/>
      <w:r w:rsidRPr="009024FA">
        <w:rPr>
          <w:rFonts w:ascii="Times New Roman" w:hAnsi="Times New Roman" w:cs="Times New Roman"/>
        </w:rPr>
        <w:t>pass_flag</w:t>
      </w:r>
      <w:proofErr w:type="spellEnd"/>
      <w:r w:rsidRPr="009024FA">
        <w:rPr>
          <w:rFonts w:ascii="Times New Roman" w:hAnsi="Times New Roman" w:cs="Times New Roman"/>
        </w:rPr>
        <w:t>.</w:t>
      </w:r>
    </w:p>
    <w:p w14:paraId="1F8A439E" w14:textId="77777777" w:rsidR="000A1C62" w:rsidRPr="009024FA" w:rsidRDefault="009024FA" w:rsidP="009024FA">
      <w:pPr>
        <w:pStyle w:val="Heading2"/>
        <w:spacing w:line="240" w:lineRule="auto"/>
        <w:rPr>
          <w:rFonts w:ascii="Times New Roman" w:hAnsi="Times New Roman" w:cs="Times New Roman"/>
          <w:sz w:val="36"/>
          <w:szCs w:val="36"/>
        </w:rPr>
      </w:pPr>
      <w:r w:rsidRPr="009024FA">
        <w:rPr>
          <w:rFonts w:ascii="Times New Roman" w:hAnsi="Times New Roman" w:cs="Times New Roman"/>
          <w:sz w:val="36"/>
          <w:szCs w:val="36"/>
        </w:rPr>
        <w:t>3. Methodology</w:t>
      </w:r>
    </w:p>
    <w:p w14:paraId="4626C0D4" w14:textId="2FB2D95D" w:rsidR="00403A8E" w:rsidRPr="009024FA" w:rsidRDefault="00403A8E" w:rsidP="009024FA">
      <w:pPr>
        <w:spacing w:line="240" w:lineRule="auto"/>
        <w:rPr>
          <w:rFonts w:ascii="Times New Roman" w:hAnsi="Times New Roman" w:cs="Times New Roman"/>
        </w:rPr>
      </w:pPr>
      <w:r w:rsidRPr="009024FA">
        <w:rPr>
          <w:rFonts w:ascii="Times New Roman" w:hAnsi="Times New Roman" w:cs="Times New Roman"/>
        </w:rPr>
        <w:t>The approach encompasses data preprocessing, visualization, feature engineering, regression modeling (including Linear Regression, Ridge, and Lasso), classification modeling (such as Logistic Regression and Random Forest), along with evaluation metrics like R², MAE, RMSE, accuracy, and F1-macro.</w:t>
      </w:r>
    </w:p>
    <w:p w14:paraId="3193DF15" w14:textId="77777777" w:rsidR="000A1C62" w:rsidRPr="009024FA" w:rsidRDefault="009024FA" w:rsidP="009024FA">
      <w:pPr>
        <w:pStyle w:val="Heading2"/>
        <w:spacing w:line="240" w:lineRule="auto"/>
        <w:rPr>
          <w:rFonts w:ascii="Times New Roman" w:hAnsi="Times New Roman" w:cs="Times New Roman"/>
          <w:sz w:val="36"/>
          <w:szCs w:val="36"/>
        </w:rPr>
      </w:pPr>
      <w:r w:rsidRPr="009024FA">
        <w:rPr>
          <w:rFonts w:ascii="Times New Roman" w:hAnsi="Times New Roman" w:cs="Times New Roman"/>
          <w:sz w:val="36"/>
          <w:szCs w:val="36"/>
        </w:rPr>
        <w:t>4. Model Results</w:t>
      </w:r>
    </w:p>
    <w:p w14:paraId="6C8B1E61" w14:textId="582EB251" w:rsidR="00403A8E" w:rsidRPr="009024FA" w:rsidRDefault="00403A8E" w:rsidP="009024FA">
      <w:pPr>
        <w:spacing w:line="240" w:lineRule="auto"/>
        <w:rPr>
          <w:rFonts w:ascii="Times New Roman" w:hAnsi="Times New Roman" w:cs="Times New Roman"/>
        </w:rPr>
      </w:pPr>
      <w:r w:rsidRPr="009024FA">
        <w:rPr>
          <w:rFonts w:ascii="Times New Roman" w:hAnsi="Times New Roman" w:cs="Times New Roman"/>
        </w:rPr>
        <w:t>The chosen regression model was Linear Regression, achieving R²≈0.89, MAE≈3.96, and RMSE≈5.15. For classification tasks, Random Forest yielded the best performance.</w:t>
      </w:r>
    </w:p>
    <w:p w14:paraId="48A5515A" w14:textId="77777777" w:rsidR="000A1C62" w:rsidRPr="009024FA" w:rsidRDefault="009024FA" w:rsidP="009024FA">
      <w:pPr>
        <w:pStyle w:val="Heading2"/>
        <w:spacing w:line="240" w:lineRule="auto"/>
        <w:rPr>
          <w:rFonts w:ascii="Times New Roman" w:hAnsi="Times New Roman" w:cs="Times New Roman"/>
          <w:sz w:val="40"/>
          <w:szCs w:val="40"/>
        </w:rPr>
      </w:pPr>
      <w:r w:rsidRPr="009024FA">
        <w:rPr>
          <w:rFonts w:ascii="Times New Roman" w:hAnsi="Times New Roman" w:cs="Times New Roman"/>
          <w:sz w:val="40"/>
          <w:szCs w:val="40"/>
        </w:rPr>
        <w:t>5. Fairness Analysis</w:t>
      </w:r>
    </w:p>
    <w:p w14:paraId="3AEDEA30" w14:textId="788A4D37" w:rsidR="00403A8E" w:rsidRPr="009024FA" w:rsidRDefault="00403A8E" w:rsidP="009024FA">
      <w:pPr>
        <w:spacing w:line="240" w:lineRule="auto"/>
        <w:rPr>
          <w:rFonts w:ascii="Times New Roman" w:hAnsi="Times New Roman" w:cs="Times New Roman"/>
        </w:rPr>
      </w:pPr>
      <w:r w:rsidRPr="009024FA">
        <w:rPr>
          <w:rFonts w:ascii="Times New Roman" w:hAnsi="Times New Roman" w:cs="Times New Roman"/>
        </w:rPr>
        <w:t xml:space="preserve">The fairness assessment revealed negligible bias across gender </w:t>
      </w:r>
      <w:proofErr w:type="spellStart"/>
      <w:proofErr w:type="gramStart"/>
      <w:r w:rsidRPr="009024FA">
        <w:rPr>
          <w:rFonts w:ascii="Times New Roman" w:hAnsi="Times New Roman" w:cs="Times New Roman"/>
        </w:rPr>
        <w:t>groups.However</w:t>
      </w:r>
      <w:proofErr w:type="spellEnd"/>
      <w:proofErr w:type="gramEnd"/>
      <w:r w:rsidRPr="009024FA">
        <w:rPr>
          <w:rFonts w:ascii="Times New Roman" w:hAnsi="Times New Roman" w:cs="Times New Roman"/>
        </w:rPr>
        <w:t>, some bias was noted regarding lunch status, suggesting a socioeconomic impact on model error.</w:t>
      </w:r>
    </w:p>
    <w:p w14:paraId="642C9820" w14:textId="77777777" w:rsidR="000A1C62" w:rsidRPr="009024FA" w:rsidRDefault="009024FA" w:rsidP="009024FA">
      <w:pPr>
        <w:pStyle w:val="Heading2"/>
        <w:spacing w:line="240" w:lineRule="auto"/>
        <w:rPr>
          <w:rFonts w:ascii="Times New Roman" w:hAnsi="Times New Roman" w:cs="Times New Roman"/>
          <w:sz w:val="36"/>
          <w:szCs w:val="36"/>
        </w:rPr>
      </w:pPr>
      <w:r w:rsidRPr="009024FA">
        <w:rPr>
          <w:rFonts w:ascii="Times New Roman" w:hAnsi="Times New Roman" w:cs="Times New Roman"/>
          <w:sz w:val="36"/>
          <w:szCs w:val="36"/>
        </w:rPr>
        <w:t>6. Interpretation &amp; Recommendations</w:t>
      </w:r>
    </w:p>
    <w:p w14:paraId="29097DD8" w14:textId="77777777" w:rsidR="00403A8E" w:rsidRPr="009024FA" w:rsidRDefault="00403A8E" w:rsidP="009024FA">
      <w:pPr>
        <w:spacing w:line="240" w:lineRule="auto"/>
        <w:rPr>
          <w:rFonts w:ascii="Times New Roman" w:hAnsi="Times New Roman" w:cs="Times New Roman"/>
        </w:rPr>
      </w:pPr>
      <w:r w:rsidRPr="009024FA">
        <w:rPr>
          <w:rFonts w:ascii="Times New Roman" w:hAnsi="Times New Roman" w:cs="Times New Roman"/>
        </w:rPr>
        <w:t>There is a strong correlation between reading and writing scores and math performance.</w:t>
      </w:r>
    </w:p>
    <w:p w14:paraId="6C2D8BA7" w14:textId="77777777" w:rsidR="00403A8E" w:rsidRPr="009024FA" w:rsidRDefault="00403A8E" w:rsidP="009024FA">
      <w:pPr>
        <w:spacing w:line="240" w:lineRule="auto"/>
        <w:rPr>
          <w:rFonts w:ascii="Times New Roman" w:hAnsi="Times New Roman" w:cs="Times New Roman"/>
        </w:rPr>
      </w:pPr>
    </w:p>
    <w:p w14:paraId="79A91DA7" w14:textId="2A536ABF" w:rsidR="00403A8E" w:rsidRPr="009024FA" w:rsidRDefault="00403A8E" w:rsidP="009024FA">
      <w:pPr>
        <w:spacing w:line="240" w:lineRule="auto"/>
        <w:rPr>
          <w:rFonts w:ascii="Times New Roman" w:hAnsi="Times New Roman" w:cs="Times New Roman"/>
        </w:rPr>
      </w:pPr>
      <w:r w:rsidRPr="009024FA">
        <w:rPr>
          <w:rFonts w:ascii="Times New Roman" w:hAnsi="Times New Roman" w:cs="Times New Roman"/>
        </w:rPr>
        <w:t>Suggested measures include academic support programs, organized test preparation, and focused interventions for students from disadvantaged backgrounds.</w:t>
      </w:r>
    </w:p>
    <w:p w14:paraId="0ECFFB66" w14:textId="77777777" w:rsidR="000A1C62" w:rsidRPr="009024FA" w:rsidRDefault="009024FA" w:rsidP="009024FA">
      <w:pPr>
        <w:pStyle w:val="Heading2"/>
        <w:spacing w:line="240" w:lineRule="auto"/>
        <w:rPr>
          <w:rFonts w:ascii="Times New Roman" w:hAnsi="Times New Roman" w:cs="Times New Roman"/>
        </w:rPr>
      </w:pPr>
      <w:r w:rsidRPr="009024FA">
        <w:rPr>
          <w:rFonts w:ascii="Times New Roman" w:hAnsi="Times New Roman" w:cs="Times New Roman"/>
        </w:rPr>
        <w:t>7. Conclusion</w:t>
      </w:r>
    </w:p>
    <w:p w14:paraId="7CED069E" w14:textId="150BD7A0" w:rsidR="009024FA" w:rsidRPr="009024FA" w:rsidRDefault="009024FA" w:rsidP="009024FA">
      <w:pPr>
        <w:spacing w:line="240" w:lineRule="auto"/>
        <w:rPr>
          <w:rFonts w:ascii="Times New Roman" w:hAnsi="Times New Roman" w:cs="Times New Roman"/>
        </w:rPr>
      </w:pPr>
      <w:r w:rsidRPr="009024FA">
        <w:rPr>
          <w:rFonts w:ascii="Times New Roman" w:hAnsi="Times New Roman" w:cs="Times New Roman"/>
        </w:rPr>
        <w:t>In summary, this project illustrates the effective application of machine-learning techniques to comprehend and forecast student academic performance using actual educational data.</w:t>
      </w:r>
    </w:p>
    <w:p w14:paraId="75F75CC3" w14:textId="293FF0F6" w:rsidR="009024FA" w:rsidRPr="009024FA" w:rsidRDefault="009024FA" w:rsidP="009024FA">
      <w:pPr>
        <w:spacing w:line="240" w:lineRule="auto"/>
        <w:rPr>
          <w:rFonts w:ascii="Times New Roman" w:hAnsi="Times New Roman" w:cs="Times New Roman"/>
        </w:rPr>
      </w:pPr>
      <w:r w:rsidRPr="009024FA">
        <w:rPr>
          <w:rFonts w:ascii="Times New Roman" w:hAnsi="Times New Roman" w:cs="Times New Roman"/>
        </w:rPr>
        <w:t>Through a comprehensive workflow—from data preparation and exploratory analysis to model development, evaluation, and fairness auditing—the project underscores both the potential and the responsibility associated with utilizing AI in an academic context. The Linear Regression model demonstrated impressive predictive accuracy, accounting for nearly 90% of the variance in math scores, while classification models like Logistic Regression and Random Forest offered dependable pass/fail predictions.</w:t>
      </w:r>
    </w:p>
    <w:p w14:paraId="1E9718FC" w14:textId="77E1B73F" w:rsidR="009024FA" w:rsidRPr="009024FA" w:rsidRDefault="009024FA" w:rsidP="009024FA">
      <w:pPr>
        <w:spacing w:line="240" w:lineRule="auto"/>
        <w:rPr>
          <w:rFonts w:ascii="Times New Roman" w:hAnsi="Times New Roman" w:cs="Times New Roman"/>
        </w:rPr>
      </w:pPr>
      <w:r w:rsidRPr="009024FA">
        <w:rPr>
          <w:rFonts w:ascii="Times New Roman" w:hAnsi="Times New Roman" w:cs="Times New Roman"/>
        </w:rPr>
        <w:t>The analysis also highlighted the significance of fairness, indicating that while gender-based differences were minimal, socioeconomic factors such as lunch status could affect model error and warrant close monitoring.</w:t>
      </w:r>
    </w:p>
    <w:p w14:paraId="1D8EF5F8" w14:textId="4768644D" w:rsidR="009024FA" w:rsidRDefault="009024FA" w:rsidP="009024FA">
      <w:pPr>
        <w:spacing w:line="240" w:lineRule="auto"/>
        <w:rPr>
          <w:rFonts w:ascii="Times New Roman" w:hAnsi="Times New Roman" w:cs="Times New Roman"/>
        </w:rPr>
      </w:pPr>
      <w:r w:rsidRPr="009024FA">
        <w:rPr>
          <w:rFonts w:ascii="Times New Roman" w:hAnsi="Times New Roman" w:cs="Times New Roman"/>
        </w:rPr>
        <w:t>Overall, the results indicate that academic behaviors, literacy skills, and access to preparatory resources play a crucial role in influencing student outcomes. The insights derived from this project can assist educators in crafting targeted interventions, optimizing resource distribution, and identifying students who might benefit from early support. Future improvements may involve hyperparameter tuning, fairness-aware model training, and the implementation of the model within an interactive dashboard to aid educators in real time. This endeavor not only showcases technical expertise in machine learning but also emphasizes the necessity of ethical and equitable AI in the field of education.</w:t>
      </w:r>
    </w:p>
    <w:p w14:paraId="531F5A3B" w14:textId="77777777" w:rsidR="009024FA" w:rsidRPr="009024FA" w:rsidRDefault="009024FA" w:rsidP="009024FA">
      <w:pPr>
        <w:spacing w:line="240" w:lineRule="auto"/>
        <w:rPr>
          <w:rFonts w:ascii="Times New Roman" w:hAnsi="Times New Roman" w:cs="Times New Roman"/>
        </w:rPr>
      </w:pPr>
    </w:p>
    <w:p w14:paraId="0692860F" w14:textId="348CCBAE" w:rsidR="009024FA" w:rsidRDefault="009024FA" w:rsidP="009024FA">
      <w:pPr>
        <w:spacing w:line="240" w:lineRule="auto"/>
        <w:rPr>
          <w:rFonts w:ascii="Times New Roman" w:hAnsi="Times New Roman" w:cs="Times New Roman"/>
          <w:b/>
          <w:bCs/>
          <w:color w:val="000000" w:themeColor="text1"/>
          <w:sz w:val="36"/>
          <w:szCs w:val="36"/>
        </w:rPr>
      </w:pPr>
      <w:r w:rsidRPr="009024FA">
        <w:rPr>
          <w:rFonts w:ascii="Times New Roman" w:hAnsi="Times New Roman" w:cs="Times New Roman"/>
          <w:b/>
          <w:bCs/>
          <w:color w:val="000000" w:themeColor="text1"/>
        </w:rPr>
        <w:t xml:space="preserve"> </w:t>
      </w:r>
      <w:r w:rsidRPr="009024FA">
        <w:rPr>
          <w:rFonts w:ascii="Times New Roman" w:hAnsi="Times New Roman" w:cs="Times New Roman"/>
          <w:b/>
          <w:bCs/>
          <w:color w:val="000000" w:themeColor="text1"/>
          <w:sz w:val="36"/>
          <w:szCs w:val="36"/>
        </w:rPr>
        <w:t>References</w:t>
      </w:r>
      <w:r>
        <w:rPr>
          <w:rFonts w:ascii="Times New Roman" w:hAnsi="Times New Roman" w:cs="Times New Roman"/>
          <w:b/>
          <w:bCs/>
          <w:color w:val="000000" w:themeColor="text1"/>
          <w:sz w:val="36"/>
          <w:szCs w:val="36"/>
        </w:rPr>
        <w:t>:</w:t>
      </w:r>
    </w:p>
    <w:p w14:paraId="7243D6DF" w14:textId="77777777" w:rsidR="009024FA" w:rsidRDefault="009024FA" w:rsidP="009024FA">
      <w:pPr>
        <w:spacing w:line="240" w:lineRule="auto"/>
        <w:rPr>
          <w:rFonts w:ascii="Times New Roman" w:eastAsiaTheme="majorEastAsia" w:hAnsi="Times New Roman" w:cs="Times New Roman"/>
          <w:b/>
          <w:bCs/>
          <w:color w:val="000000" w:themeColor="text1"/>
          <w:sz w:val="24"/>
          <w:szCs w:val="24"/>
        </w:rPr>
      </w:pPr>
      <w:r w:rsidRPr="009024FA">
        <w:rPr>
          <w:rFonts w:ascii="Times New Roman" w:eastAsia="Times New Roman" w:hAnsi="Times New Roman" w:cs="Times New Roman"/>
          <w:b/>
          <w:bCs/>
          <w:color w:val="000000" w:themeColor="text1"/>
          <w:kern w:val="36"/>
          <w:sz w:val="48"/>
          <w:szCs w:val="48"/>
        </w:rPr>
        <w:t xml:space="preserve"> </w:t>
      </w:r>
      <w:proofErr w:type="spellStart"/>
      <w:r w:rsidRPr="009024FA">
        <w:rPr>
          <w:rFonts w:ascii="Times New Roman" w:eastAsiaTheme="majorEastAsia" w:hAnsi="Times New Roman" w:cs="Times New Roman"/>
          <w:b/>
          <w:bCs/>
          <w:color w:val="000000" w:themeColor="text1"/>
          <w:sz w:val="24"/>
          <w:szCs w:val="24"/>
        </w:rPr>
        <w:t>Géron</w:t>
      </w:r>
      <w:proofErr w:type="spellEnd"/>
      <w:r w:rsidRPr="009024FA">
        <w:rPr>
          <w:rFonts w:ascii="Times New Roman" w:eastAsiaTheme="majorEastAsia" w:hAnsi="Times New Roman" w:cs="Times New Roman"/>
          <w:b/>
          <w:bCs/>
          <w:color w:val="000000" w:themeColor="text1"/>
          <w:sz w:val="24"/>
          <w:szCs w:val="24"/>
        </w:rPr>
        <w:t xml:space="preserve">, </w:t>
      </w:r>
      <w:proofErr w:type="spellStart"/>
      <w:r w:rsidRPr="009024FA">
        <w:rPr>
          <w:rFonts w:ascii="Times New Roman" w:eastAsiaTheme="majorEastAsia" w:hAnsi="Times New Roman" w:cs="Times New Roman"/>
          <w:b/>
          <w:bCs/>
          <w:color w:val="000000" w:themeColor="text1"/>
          <w:sz w:val="24"/>
          <w:szCs w:val="24"/>
        </w:rPr>
        <w:t>Aurélien</w:t>
      </w:r>
      <w:proofErr w:type="spellEnd"/>
      <w:r w:rsidRPr="009024FA">
        <w:rPr>
          <w:rFonts w:ascii="Times New Roman" w:eastAsiaTheme="majorEastAsia" w:hAnsi="Times New Roman" w:cs="Times New Roman"/>
          <w:b/>
          <w:bCs/>
          <w:color w:val="000000" w:themeColor="text1"/>
          <w:sz w:val="24"/>
          <w:szCs w:val="24"/>
        </w:rPr>
        <w:t xml:space="preserve">. </w:t>
      </w:r>
      <w:r w:rsidRPr="009024FA">
        <w:rPr>
          <w:rFonts w:ascii="Times New Roman" w:eastAsiaTheme="majorEastAsia" w:hAnsi="Times New Roman" w:cs="Times New Roman"/>
          <w:b/>
          <w:bCs/>
          <w:i/>
          <w:iCs/>
          <w:color w:val="000000" w:themeColor="text1"/>
          <w:sz w:val="24"/>
          <w:szCs w:val="24"/>
        </w:rPr>
        <w:t xml:space="preserve">Hands-On Machine Learning with Scikit-Learn, </w:t>
      </w:r>
      <w:proofErr w:type="spellStart"/>
      <w:r w:rsidRPr="009024FA">
        <w:rPr>
          <w:rFonts w:ascii="Times New Roman" w:eastAsiaTheme="majorEastAsia" w:hAnsi="Times New Roman" w:cs="Times New Roman"/>
          <w:b/>
          <w:bCs/>
          <w:i/>
          <w:iCs/>
          <w:color w:val="000000" w:themeColor="text1"/>
          <w:sz w:val="24"/>
          <w:szCs w:val="24"/>
        </w:rPr>
        <w:t>Keras</w:t>
      </w:r>
      <w:proofErr w:type="spellEnd"/>
      <w:r w:rsidRPr="009024FA">
        <w:rPr>
          <w:rFonts w:ascii="Times New Roman" w:eastAsiaTheme="majorEastAsia" w:hAnsi="Times New Roman" w:cs="Times New Roman"/>
          <w:b/>
          <w:bCs/>
          <w:i/>
          <w:iCs/>
          <w:color w:val="000000" w:themeColor="text1"/>
          <w:sz w:val="24"/>
          <w:szCs w:val="24"/>
        </w:rPr>
        <w:t>, and TensorFlow</w:t>
      </w:r>
      <w:r w:rsidRPr="009024FA">
        <w:rPr>
          <w:rFonts w:ascii="Times New Roman" w:eastAsiaTheme="majorEastAsia" w:hAnsi="Times New Roman" w:cs="Times New Roman"/>
          <w:b/>
          <w:bCs/>
          <w:color w:val="000000" w:themeColor="text1"/>
          <w:sz w:val="24"/>
          <w:szCs w:val="24"/>
        </w:rPr>
        <w:t>. 2nd ed., O’Reilly Media, 2019.</w:t>
      </w:r>
    </w:p>
    <w:p w14:paraId="01684809" w14:textId="677AEF86" w:rsidR="009024FA" w:rsidRPr="009024FA" w:rsidRDefault="009024FA" w:rsidP="009024FA">
      <w:pPr>
        <w:spacing w:line="240" w:lineRule="auto"/>
        <w:rPr>
          <w:rFonts w:ascii="Times New Roman" w:hAnsi="Times New Roman" w:cs="Times New Roman"/>
        </w:rPr>
      </w:pPr>
      <w:proofErr w:type="spellStart"/>
      <w:r w:rsidRPr="009024FA">
        <w:rPr>
          <w:rFonts w:ascii="Times New Roman" w:eastAsiaTheme="majorEastAsia" w:hAnsi="Times New Roman" w:cs="Times New Roman"/>
          <w:b/>
          <w:bCs/>
          <w:color w:val="000000" w:themeColor="text1"/>
          <w:sz w:val="24"/>
          <w:szCs w:val="24"/>
        </w:rPr>
        <w:t>Pedregosa</w:t>
      </w:r>
      <w:proofErr w:type="spellEnd"/>
      <w:r w:rsidRPr="009024FA">
        <w:rPr>
          <w:rFonts w:ascii="Times New Roman" w:eastAsiaTheme="majorEastAsia" w:hAnsi="Times New Roman" w:cs="Times New Roman"/>
          <w:b/>
          <w:bCs/>
          <w:color w:val="000000" w:themeColor="text1"/>
          <w:sz w:val="24"/>
          <w:szCs w:val="24"/>
        </w:rPr>
        <w:t xml:space="preserve">, Fabian, et al. “Scikit-learn: Machine Learning in Python.” </w:t>
      </w:r>
      <w:r w:rsidRPr="009024FA">
        <w:rPr>
          <w:rFonts w:ascii="Times New Roman" w:eastAsiaTheme="majorEastAsia" w:hAnsi="Times New Roman" w:cs="Times New Roman"/>
          <w:b/>
          <w:bCs/>
          <w:i/>
          <w:iCs/>
          <w:color w:val="000000" w:themeColor="text1"/>
          <w:sz w:val="24"/>
          <w:szCs w:val="24"/>
        </w:rPr>
        <w:t>Journal of Machine Learning Research</w:t>
      </w:r>
      <w:r w:rsidRPr="009024FA">
        <w:rPr>
          <w:rFonts w:ascii="Times New Roman" w:eastAsiaTheme="majorEastAsia" w:hAnsi="Times New Roman" w:cs="Times New Roman"/>
          <w:b/>
          <w:bCs/>
          <w:color w:val="000000" w:themeColor="text1"/>
          <w:sz w:val="24"/>
          <w:szCs w:val="24"/>
        </w:rPr>
        <w:t xml:space="preserve">, vol. 12, 2011, pp. 2825–2830. </w:t>
      </w:r>
      <w:r w:rsidRPr="009024FA">
        <w:rPr>
          <w:rFonts w:ascii="Times New Roman" w:eastAsiaTheme="majorEastAsia" w:hAnsi="Times New Roman" w:cs="Times New Roman"/>
          <w:b/>
          <w:bCs/>
          <w:i/>
          <w:iCs/>
          <w:color w:val="000000" w:themeColor="text1"/>
          <w:sz w:val="24"/>
          <w:szCs w:val="24"/>
        </w:rPr>
        <w:t>scikit-learn.org</w:t>
      </w:r>
      <w:r w:rsidRPr="009024FA">
        <w:rPr>
          <w:rFonts w:ascii="Times New Roman" w:eastAsiaTheme="majorEastAsia" w:hAnsi="Times New Roman" w:cs="Times New Roman"/>
          <w:b/>
          <w:bCs/>
          <w:color w:val="000000" w:themeColor="text1"/>
          <w:sz w:val="24"/>
          <w:szCs w:val="24"/>
        </w:rPr>
        <w:t xml:space="preserve">, </w:t>
      </w:r>
      <w:hyperlink r:id="rId8" w:tgtFrame="_new" w:history="1">
        <w:r w:rsidRPr="009024FA">
          <w:rPr>
            <w:rStyle w:val="Hyperlink"/>
            <w:rFonts w:ascii="Times New Roman" w:hAnsi="Times New Roman" w:cs="Times New Roman"/>
            <w:b/>
            <w:bCs/>
            <w:color w:val="000000" w:themeColor="text1"/>
            <w:sz w:val="24"/>
            <w:szCs w:val="24"/>
          </w:rPr>
          <w:t>https://scikit-learn.org/</w:t>
        </w:r>
      </w:hyperlink>
      <w:r w:rsidRPr="009024FA">
        <w:rPr>
          <w:rFonts w:ascii="Times New Roman" w:eastAsiaTheme="majorEastAsia" w:hAnsi="Times New Roman" w:cs="Times New Roman"/>
          <w:b/>
          <w:bCs/>
          <w:color w:val="000000" w:themeColor="text1"/>
          <w:sz w:val="24"/>
          <w:szCs w:val="24"/>
        </w:rPr>
        <w:t>.</w:t>
      </w:r>
    </w:p>
    <w:p w14:paraId="18A02F94" w14:textId="77777777" w:rsidR="009024FA" w:rsidRPr="009024FA" w:rsidRDefault="009024FA" w:rsidP="009024FA">
      <w:pPr>
        <w:pStyle w:val="Heading2"/>
        <w:spacing w:line="240" w:lineRule="auto"/>
        <w:rPr>
          <w:rFonts w:ascii="Times New Roman" w:hAnsi="Times New Roman" w:cs="Times New Roman"/>
          <w:b w:val="0"/>
          <w:bCs w:val="0"/>
          <w:color w:val="000000" w:themeColor="text1"/>
          <w:sz w:val="24"/>
          <w:szCs w:val="24"/>
        </w:rPr>
      </w:pPr>
      <w:r w:rsidRPr="009024FA">
        <w:rPr>
          <w:rFonts w:ascii="Times New Roman" w:hAnsi="Times New Roman" w:cs="Times New Roman"/>
          <w:b w:val="0"/>
          <w:bCs w:val="0"/>
          <w:color w:val="000000" w:themeColor="text1"/>
          <w:sz w:val="24"/>
          <w:szCs w:val="24"/>
        </w:rPr>
        <w:t>ITAI 2277 Course Materials. Houston Community College, 2024–2025.</w:t>
      </w:r>
    </w:p>
    <w:p w14:paraId="544DFDFB" w14:textId="77777777" w:rsidR="009024FA" w:rsidRPr="009024FA" w:rsidRDefault="009024FA" w:rsidP="009024FA">
      <w:pPr>
        <w:pStyle w:val="Heading2"/>
        <w:spacing w:line="240" w:lineRule="auto"/>
        <w:rPr>
          <w:rFonts w:ascii="Times New Roman" w:hAnsi="Times New Roman" w:cs="Times New Roman"/>
          <w:b w:val="0"/>
          <w:bCs w:val="0"/>
          <w:color w:val="000000" w:themeColor="text1"/>
          <w:sz w:val="24"/>
          <w:szCs w:val="24"/>
        </w:rPr>
      </w:pPr>
      <w:r w:rsidRPr="009024FA">
        <w:rPr>
          <w:rFonts w:ascii="Times New Roman" w:hAnsi="Times New Roman" w:cs="Times New Roman"/>
          <w:b w:val="0"/>
          <w:bCs w:val="0"/>
          <w:color w:val="000000" w:themeColor="text1"/>
          <w:sz w:val="24"/>
          <w:szCs w:val="24"/>
        </w:rPr>
        <w:t xml:space="preserve">Brynjolfsson, Erik, and Andrew McAfee. </w:t>
      </w:r>
      <w:r w:rsidRPr="009024FA">
        <w:rPr>
          <w:rFonts w:ascii="Times New Roman" w:hAnsi="Times New Roman" w:cs="Times New Roman"/>
          <w:b w:val="0"/>
          <w:bCs w:val="0"/>
          <w:i/>
          <w:iCs/>
          <w:color w:val="000000" w:themeColor="text1"/>
          <w:sz w:val="24"/>
          <w:szCs w:val="24"/>
        </w:rPr>
        <w:t>Machine, Platform, Crowd: Harnessing Our Digital Future</w:t>
      </w:r>
      <w:r w:rsidRPr="009024FA">
        <w:rPr>
          <w:rFonts w:ascii="Times New Roman" w:hAnsi="Times New Roman" w:cs="Times New Roman"/>
          <w:b w:val="0"/>
          <w:bCs w:val="0"/>
          <w:color w:val="000000" w:themeColor="text1"/>
          <w:sz w:val="24"/>
          <w:szCs w:val="24"/>
        </w:rPr>
        <w:t>. W. W. Norton &amp; Company, 2017.</w:t>
      </w:r>
    </w:p>
    <w:p w14:paraId="4F157AE2" w14:textId="77777777" w:rsidR="009024FA" w:rsidRPr="009024FA" w:rsidRDefault="009024FA" w:rsidP="009024FA">
      <w:pPr>
        <w:pStyle w:val="Heading2"/>
        <w:spacing w:line="240" w:lineRule="auto"/>
        <w:rPr>
          <w:rFonts w:ascii="Times New Roman" w:hAnsi="Times New Roman" w:cs="Times New Roman"/>
          <w:b w:val="0"/>
          <w:bCs w:val="0"/>
          <w:color w:val="000000" w:themeColor="text1"/>
          <w:sz w:val="24"/>
          <w:szCs w:val="24"/>
        </w:rPr>
      </w:pPr>
      <w:r w:rsidRPr="009024FA">
        <w:rPr>
          <w:rFonts w:ascii="Times New Roman" w:hAnsi="Times New Roman" w:cs="Times New Roman"/>
          <w:b w:val="0"/>
          <w:bCs w:val="0"/>
          <w:color w:val="000000" w:themeColor="text1"/>
          <w:sz w:val="24"/>
          <w:szCs w:val="24"/>
        </w:rPr>
        <w:t xml:space="preserve">Russell, Stuart, and Peter Norvig. </w:t>
      </w:r>
      <w:r w:rsidRPr="009024FA">
        <w:rPr>
          <w:rFonts w:ascii="Times New Roman" w:hAnsi="Times New Roman" w:cs="Times New Roman"/>
          <w:b w:val="0"/>
          <w:bCs w:val="0"/>
          <w:i/>
          <w:iCs/>
          <w:color w:val="000000" w:themeColor="text1"/>
          <w:sz w:val="24"/>
          <w:szCs w:val="24"/>
        </w:rPr>
        <w:t>Artificial Intelligence: A Modern Approach</w:t>
      </w:r>
      <w:r w:rsidRPr="009024FA">
        <w:rPr>
          <w:rFonts w:ascii="Times New Roman" w:hAnsi="Times New Roman" w:cs="Times New Roman"/>
          <w:b w:val="0"/>
          <w:bCs w:val="0"/>
          <w:color w:val="000000" w:themeColor="text1"/>
          <w:sz w:val="24"/>
          <w:szCs w:val="24"/>
        </w:rPr>
        <w:t>. 4th ed., Pearson, 2020.</w:t>
      </w:r>
    </w:p>
    <w:p w14:paraId="28C9E777" w14:textId="43430D56" w:rsidR="009024FA" w:rsidRPr="009024FA" w:rsidRDefault="009024FA" w:rsidP="009024FA">
      <w:pPr>
        <w:pStyle w:val="Heading2"/>
        <w:spacing w:line="240" w:lineRule="auto"/>
        <w:rPr>
          <w:rFonts w:ascii="Times New Roman" w:hAnsi="Times New Roman" w:cs="Times New Roman"/>
          <w:b w:val="0"/>
          <w:bCs w:val="0"/>
          <w:color w:val="000000" w:themeColor="text1"/>
          <w:sz w:val="24"/>
          <w:szCs w:val="24"/>
        </w:rPr>
      </w:pPr>
      <w:r w:rsidRPr="009024FA">
        <w:rPr>
          <w:rFonts w:ascii="Times New Roman" w:hAnsi="Times New Roman" w:cs="Times New Roman"/>
          <w:b w:val="0"/>
          <w:bCs w:val="0"/>
          <w:color w:val="000000" w:themeColor="text1"/>
          <w:sz w:val="24"/>
          <w:szCs w:val="24"/>
        </w:rPr>
        <w:t xml:space="preserve">UCI Machine Learning Repository. “Student Performance Data Set.” </w:t>
      </w:r>
      <w:r w:rsidRPr="009024FA">
        <w:rPr>
          <w:rFonts w:ascii="Times New Roman" w:hAnsi="Times New Roman" w:cs="Times New Roman"/>
          <w:b w:val="0"/>
          <w:bCs w:val="0"/>
          <w:i/>
          <w:iCs/>
          <w:color w:val="000000" w:themeColor="text1"/>
          <w:sz w:val="24"/>
          <w:szCs w:val="24"/>
        </w:rPr>
        <w:t>archive.ics.uci.edu</w:t>
      </w:r>
      <w:r w:rsidRPr="009024FA">
        <w:rPr>
          <w:rFonts w:ascii="Times New Roman" w:hAnsi="Times New Roman" w:cs="Times New Roman"/>
          <w:b w:val="0"/>
          <w:bCs w:val="0"/>
          <w:color w:val="000000" w:themeColor="text1"/>
          <w:sz w:val="24"/>
          <w:szCs w:val="24"/>
        </w:rPr>
        <w:t>, https://archive.ics.uci.edu/ml/datasets/student+perform</w:t>
      </w:r>
    </w:p>
    <w:p w14:paraId="64C18F47" w14:textId="77777777" w:rsidR="009024FA" w:rsidRPr="009024FA" w:rsidRDefault="009024FA" w:rsidP="009024FA">
      <w:pPr>
        <w:pStyle w:val="Heading2"/>
        <w:spacing w:line="240" w:lineRule="auto"/>
        <w:rPr>
          <w:rFonts w:ascii="Times New Roman" w:hAnsi="Times New Roman" w:cs="Times New Roman"/>
          <w:b w:val="0"/>
          <w:bCs w:val="0"/>
          <w:color w:val="000000" w:themeColor="text1"/>
          <w:sz w:val="24"/>
          <w:szCs w:val="24"/>
        </w:rPr>
      </w:pPr>
      <w:r w:rsidRPr="009024FA">
        <w:rPr>
          <w:rFonts w:ascii="Times New Roman" w:hAnsi="Times New Roman" w:cs="Times New Roman"/>
          <w:b w:val="0"/>
          <w:bCs w:val="0"/>
          <w:color w:val="000000" w:themeColor="text1"/>
          <w:sz w:val="24"/>
          <w:szCs w:val="24"/>
        </w:rPr>
        <w:t xml:space="preserve">Murphy, Robin R. </w:t>
      </w:r>
      <w:r w:rsidRPr="009024FA">
        <w:rPr>
          <w:rFonts w:ascii="Times New Roman" w:hAnsi="Times New Roman" w:cs="Times New Roman"/>
          <w:b w:val="0"/>
          <w:bCs w:val="0"/>
          <w:i/>
          <w:iCs/>
          <w:color w:val="000000" w:themeColor="text1"/>
          <w:sz w:val="24"/>
          <w:szCs w:val="24"/>
        </w:rPr>
        <w:t>Introduction to AI Robotics</w:t>
      </w:r>
      <w:r w:rsidRPr="009024FA">
        <w:rPr>
          <w:rFonts w:ascii="Times New Roman" w:hAnsi="Times New Roman" w:cs="Times New Roman"/>
          <w:b w:val="0"/>
          <w:bCs w:val="0"/>
          <w:color w:val="000000" w:themeColor="text1"/>
          <w:sz w:val="24"/>
          <w:szCs w:val="24"/>
        </w:rPr>
        <w:t>. MIT Press, 2000.</w:t>
      </w:r>
    </w:p>
    <w:p w14:paraId="70A288D5" w14:textId="77777777" w:rsidR="009024FA" w:rsidRPr="009024FA" w:rsidRDefault="009024FA" w:rsidP="009024FA">
      <w:pPr>
        <w:pStyle w:val="Heading2"/>
        <w:spacing w:line="240" w:lineRule="auto"/>
        <w:rPr>
          <w:rFonts w:ascii="Times New Roman" w:hAnsi="Times New Roman" w:cs="Times New Roman"/>
          <w:b w:val="0"/>
          <w:bCs w:val="0"/>
          <w:color w:val="000000" w:themeColor="text1"/>
          <w:sz w:val="24"/>
          <w:szCs w:val="24"/>
        </w:rPr>
      </w:pPr>
      <w:r w:rsidRPr="009024FA">
        <w:rPr>
          <w:rFonts w:ascii="Times New Roman" w:hAnsi="Times New Roman" w:cs="Times New Roman"/>
          <w:b w:val="0"/>
          <w:bCs w:val="0"/>
          <w:color w:val="000000" w:themeColor="text1"/>
          <w:sz w:val="24"/>
          <w:szCs w:val="24"/>
        </w:rPr>
        <w:t xml:space="preserve">UNESCO. “Ethics of Artificial Intelligence.” </w:t>
      </w:r>
      <w:r w:rsidRPr="009024FA">
        <w:rPr>
          <w:rFonts w:ascii="Times New Roman" w:hAnsi="Times New Roman" w:cs="Times New Roman"/>
          <w:b w:val="0"/>
          <w:bCs w:val="0"/>
          <w:i/>
          <w:iCs/>
          <w:color w:val="000000" w:themeColor="text1"/>
          <w:sz w:val="24"/>
          <w:szCs w:val="24"/>
        </w:rPr>
        <w:t>Unesco.org</w:t>
      </w:r>
      <w:r w:rsidRPr="009024FA">
        <w:rPr>
          <w:rFonts w:ascii="Times New Roman" w:hAnsi="Times New Roman" w:cs="Times New Roman"/>
          <w:b w:val="0"/>
          <w:bCs w:val="0"/>
          <w:color w:val="000000" w:themeColor="text1"/>
          <w:sz w:val="24"/>
          <w:szCs w:val="24"/>
        </w:rPr>
        <w:t>, https://unesco.org/ai-ethics.</w:t>
      </w:r>
    </w:p>
    <w:p w14:paraId="1076B940" w14:textId="26683EC1" w:rsidR="000A1C62" w:rsidRPr="009024FA" w:rsidRDefault="000A1C62" w:rsidP="009024FA">
      <w:pPr>
        <w:pStyle w:val="Heading2"/>
        <w:spacing w:line="240" w:lineRule="auto"/>
        <w:rPr>
          <w:rFonts w:ascii="Times New Roman" w:hAnsi="Times New Roman" w:cs="Times New Roman"/>
          <w:b w:val="0"/>
          <w:bCs w:val="0"/>
          <w:color w:val="000000" w:themeColor="text1"/>
          <w:sz w:val="24"/>
          <w:szCs w:val="24"/>
        </w:rPr>
      </w:pPr>
    </w:p>
    <w:p w14:paraId="35AD8DAA" w14:textId="18DE2FE6" w:rsidR="000A1C62" w:rsidRPr="009024FA" w:rsidRDefault="000A1C62" w:rsidP="009024FA">
      <w:pPr>
        <w:spacing w:line="240" w:lineRule="auto"/>
        <w:rPr>
          <w:rFonts w:ascii="Times New Roman" w:hAnsi="Times New Roman" w:cs="Times New Roman"/>
          <w:sz w:val="24"/>
          <w:szCs w:val="24"/>
        </w:rPr>
      </w:pPr>
    </w:p>
    <w:sectPr w:rsidR="000A1C62" w:rsidRPr="009024FA"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E3055" w14:textId="77777777" w:rsidR="009024FA" w:rsidRDefault="009024FA" w:rsidP="009024FA">
      <w:pPr>
        <w:spacing w:after="0" w:line="240" w:lineRule="auto"/>
      </w:pPr>
      <w:r>
        <w:separator/>
      </w:r>
    </w:p>
  </w:endnote>
  <w:endnote w:type="continuationSeparator" w:id="0">
    <w:p w14:paraId="6DE9D2A6" w14:textId="77777777" w:rsidR="009024FA" w:rsidRDefault="009024FA" w:rsidP="00902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D996C" w14:textId="77777777" w:rsidR="009024FA" w:rsidRDefault="009024FA" w:rsidP="009024FA">
      <w:pPr>
        <w:spacing w:after="0" w:line="240" w:lineRule="auto"/>
      </w:pPr>
      <w:r>
        <w:separator/>
      </w:r>
    </w:p>
  </w:footnote>
  <w:footnote w:type="continuationSeparator" w:id="0">
    <w:p w14:paraId="2D10CB48" w14:textId="77777777" w:rsidR="009024FA" w:rsidRDefault="009024FA" w:rsidP="00902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746384"/>
      <w:docPartObj>
        <w:docPartGallery w:val="Page Numbers (Top of Page)"/>
        <w:docPartUnique/>
      </w:docPartObj>
    </w:sdtPr>
    <w:sdtEndPr>
      <w:rPr>
        <w:noProof/>
      </w:rPr>
    </w:sdtEndPr>
    <w:sdtContent>
      <w:p w14:paraId="07E6FE2C" w14:textId="117BD80C" w:rsidR="009024FA" w:rsidRDefault="009024FA">
        <w:pPr>
          <w:pStyle w:val="Header"/>
          <w:jc w:val="right"/>
        </w:pPr>
        <w:r w:rsidRPr="009024FA">
          <w:rPr>
            <w:b/>
            <w:bCs/>
            <w:color w:val="8064A2" w:themeColor="accent4"/>
          </w:rPr>
          <w:t>ITAI-2277-Report</w:t>
        </w:r>
        <w:r w:rsidRPr="009024FA">
          <w:rPr>
            <w:color w:val="8064A2" w:themeColor="accent4"/>
          </w:rPr>
          <w:t xml:space="preserve">           </w:t>
        </w:r>
        <w:r>
          <w:fldChar w:fldCharType="begin"/>
        </w:r>
        <w:r>
          <w:instrText xml:space="preserve"> PAGE   \* MERGEFORMAT </w:instrText>
        </w:r>
        <w:r>
          <w:fldChar w:fldCharType="separate"/>
        </w:r>
        <w:r>
          <w:rPr>
            <w:noProof/>
          </w:rPr>
          <w:t>2</w:t>
        </w:r>
        <w:r>
          <w:rPr>
            <w:noProof/>
          </w:rPr>
          <w:fldChar w:fldCharType="end"/>
        </w:r>
      </w:p>
    </w:sdtContent>
  </w:sdt>
  <w:p w14:paraId="2B7FCC64" w14:textId="77777777" w:rsidR="009024FA" w:rsidRDefault="009024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D8098C"/>
    <w:multiLevelType w:val="hybridMultilevel"/>
    <w:tmpl w:val="BB9CF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5091093">
    <w:abstractNumId w:val="8"/>
  </w:num>
  <w:num w:numId="2" w16cid:durableId="698236632">
    <w:abstractNumId w:val="6"/>
  </w:num>
  <w:num w:numId="3" w16cid:durableId="1450004966">
    <w:abstractNumId w:val="5"/>
  </w:num>
  <w:num w:numId="4" w16cid:durableId="761218295">
    <w:abstractNumId w:val="4"/>
  </w:num>
  <w:num w:numId="5" w16cid:durableId="187255477">
    <w:abstractNumId w:val="7"/>
  </w:num>
  <w:num w:numId="6" w16cid:durableId="1303652827">
    <w:abstractNumId w:val="3"/>
  </w:num>
  <w:num w:numId="7" w16cid:durableId="785273722">
    <w:abstractNumId w:val="2"/>
  </w:num>
  <w:num w:numId="8" w16cid:durableId="712534955">
    <w:abstractNumId w:val="1"/>
  </w:num>
  <w:num w:numId="9" w16cid:durableId="1807504932">
    <w:abstractNumId w:val="0"/>
  </w:num>
  <w:num w:numId="10" w16cid:durableId="7378209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C62"/>
    <w:rsid w:val="0015074B"/>
    <w:rsid w:val="0029639D"/>
    <w:rsid w:val="00326F90"/>
    <w:rsid w:val="00403A8E"/>
    <w:rsid w:val="009024FA"/>
    <w:rsid w:val="00AA1D8D"/>
    <w:rsid w:val="00B47730"/>
    <w:rsid w:val="00CB0664"/>
    <w:rsid w:val="00D756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1A4FF2"/>
  <w14:defaultImageDpi w14:val="300"/>
  <w15:docId w15:val="{B24D79F4-14B9-4EAB-B88F-5C4386722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24FA"/>
    <w:rPr>
      <w:color w:val="0000FF" w:themeColor="hyperlink"/>
      <w:u w:val="single"/>
    </w:rPr>
  </w:style>
  <w:style w:type="character" w:styleId="UnresolvedMention">
    <w:name w:val="Unresolved Mention"/>
    <w:basedOn w:val="DefaultParagraphFont"/>
    <w:uiPriority w:val="99"/>
    <w:semiHidden/>
    <w:unhideWhenUsed/>
    <w:rsid w:val="009024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2461858">
      <w:bodyDiv w:val="1"/>
      <w:marLeft w:val="0"/>
      <w:marRight w:val="0"/>
      <w:marTop w:val="0"/>
      <w:marBottom w:val="0"/>
      <w:divBdr>
        <w:top w:val="none" w:sz="0" w:space="0" w:color="auto"/>
        <w:left w:val="none" w:sz="0" w:space="0" w:color="auto"/>
        <w:bottom w:val="none" w:sz="0" w:space="0" w:color="auto"/>
        <w:right w:val="none" w:sz="0" w:space="0" w:color="auto"/>
      </w:divBdr>
    </w:div>
    <w:div w:id="17903901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672</Words>
  <Characters>3831</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Student Performance Prediction Project - Technical Report</vt:lpstr>
      <vt:lpstr>    Executive Summary</vt:lpstr>
      <vt:lpstr>    Introduction</vt:lpstr>
      <vt:lpstr>    2. Dataset Description</vt:lpstr>
      <vt:lpstr>    3. Methodology</vt:lpstr>
      <vt:lpstr>    4. Model Results</vt:lpstr>
      <vt:lpstr>    5. Fairness Analysis</vt:lpstr>
      <vt:lpstr>    6. Interpretation &amp; Recommendations</vt:lpstr>
      <vt:lpstr>    7. Conclusion</vt:lpstr>
      <vt:lpstr>    8. References</vt:lpstr>
    </vt:vector>
  </TitlesOfParts>
  <Manager/>
  <Company/>
  <LinksUpToDate>false</LinksUpToDate>
  <CharactersWithSpaces>4495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williane Yarro</cp:lastModifiedBy>
  <cp:revision>2</cp:revision>
  <dcterms:created xsi:type="dcterms:W3CDTF">2025-12-07T02:36:00Z</dcterms:created>
  <dcterms:modified xsi:type="dcterms:W3CDTF">2025-12-07T02:36:00Z</dcterms:modified>
  <cp:category/>
</cp:coreProperties>
</file>