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Las asignaturas relacionadas con desarrollo web, experiencia de usuario y gestión de proyectos son las que más se conectan con mis intereses. Disfruto transformar requerimientos en interfaces comprensibles y validar que una solución sea útil para las personas. Las certificaciones aportan valor porque demuestran competencias concretas y ayudan a presentar un perfil profesional con evidencias, no solo con conocimientos declarados.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Considero fortalezas el diseño de interfaces, la organización visual, la comunicación con el equipo y la definición de criterios de aceptación. Me siento seguro construyendo flujos frontend y evaluando su claridad. Debo fortalecer modelado de datos, automatización de pruebas de interfaz, accesibilidad y despliegue continuo. El proyecto ofrece un contexto realista para desarrollar esas capacidades.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Mis intereses profesionales se concentran en frontend, UX y coordinación de equipos ágiles. Las competencias vinculadas son construcción e integración de software, pruebas y gestión de proyectos. Quiero fortalecer accesibilidad, rendimiento y medición de experiencia. En cinco años me gustaría desempeñarme como desarrollador frontend o especialista UX con capacidad de liderar la entrega de productos digitales útiles y consistentes.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InmoGest IA es pertinente porque exige diseñar una vitrina pública, un CRM operativo y flujos internos fáciles de usar. El proyecto se ajusta a mis proyecciones al integrar desarrollo web y trabajo colaborativo. El alcance debe mantenerse en un MVP y validar primero los recorridos principales: publicar una propiedad, captar una consulta, registrar un lead y hacer seguimiento hasta su cierre o derivación.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