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4AA5" w14:textId="3F70C016" w:rsidR="006600E6" w:rsidRDefault="00544879">
      <w:hyperlink r:id="rId4" w:history="1">
        <w:r w:rsidRPr="00944D2C">
          <w:rPr>
            <w:rStyle w:val="Hipervnculo"/>
          </w:rPr>
          <w:t>https://axarnet.es/blog/administracion-de-servidores</w:t>
        </w:r>
      </w:hyperlink>
    </w:p>
    <w:p w14:paraId="118C626C" w14:textId="77777777" w:rsidR="00544879" w:rsidRDefault="00544879"/>
    <w:p w14:paraId="223694E8" w14:textId="77777777" w:rsidR="00544879" w:rsidRDefault="00544879"/>
    <w:sectPr w:rsidR="00544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E6"/>
    <w:rsid w:val="00322018"/>
    <w:rsid w:val="00544879"/>
    <w:rsid w:val="006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0A82"/>
  <w15:chartTrackingRefBased/>
  <w15:docId w15:val="{891CA75D-A24A-4B03-B0D5-DC9BB99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0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0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0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00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00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00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00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0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00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00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00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00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00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00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48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xarnet.es/blog/administracion-de-servid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2024-10-15T16:08:00Z</dcterms:created>
  <dcterms:modified xsi:type="dcterms:W3CDTF">2024-10-15T16:15:00Z</dcterms:modified>
</cp:coreProperties>
</file>