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color w:val="00695C"/>
          <w:sz w:val="72"/>
          <w:szCs w:val="72"/>
        </w:rPr>
        <w:t xml:space="preserve">MOTOLINK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Aplicación móvil de solicitud y negociación de tarifas de mototaxi</w:t>
      </w:r>
    </w:p>
    <w:p>
      <w:pPr>
        <w:spacing w:after="1200"/>
        <w:jc w:val="center"/>
      </w:pPr>
      <w:r>
        <w:rPr>
          <w:b/>
          <w:bCs/>
          <w:sz w:val="32"/>
          <w:szCs w:val="32"/>
        </w:rPr>
        <w:t xml:space="preserve">REPORTE GENERAL DEL PROYECTO</w:t>
      </w:r>
    </w:p>
    <w:p>
      <w:pPr>
        <w:spacing w:after="80"/>
        <w:jc w:val="center"/>
      </w:pPr>
      <w:r>
        <w:rPr>
          <w:sz w:val="24"/>
          <w:szCs w:val="24"/>
        </w:rPr>
        <w:t xml:space="preserve">Universidad Nacional de Huancavelica</w:t>
      </w:r>
    </w:p>
    <w:p>
      <w:pPr>
        <w:spacing w:after="80"/>
        <w:jc w:val="center"/>
      </w:pPr>
      <w:r>
        <w:rPr>
          <w:sz w:val="24"/>
          <w:szCs w:val="24"/>
        </w:rPr>
        <w:t xml:space="preserve">Escuela Profesional de Ingeniería de Sistemas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Ciclo VII · Aplicaciones Móviles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Joel Mendoza Taype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Pampas, Tayacaja — Huancavelica</w:t>
      </w:r>
    </w:p>
    <w:p>
      <w:pPr>
        <w:jc w:val="center"/>
      </w:pPr>
      <w:r>
        <w:rPr>
          <w:color w:val="777777"/>
          <w:sz w:val="22"/>
          <w:szCs w:val="22"/>
        </w:rPr>
        <w:t xml:space="preserve">6 de agosto de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Resumen ejecutivo</w:t>
      </w:r>
    </w:p>
    <w:p>
      <w:pPr>
        <w:spacing w:after="120" w:before="0"/>
      </w:pPr>
      <w:r>
        <w:rPr>
          <w:sz w:val="22"/>
          <w:szCs w:val="22"/>
        </w:rPr>
        <w:t xml:space="preserve">MOTOLINK es una aplicación móvil que conecta pasajeros con mototaxistas en Pampas, provincia de Tayacaja, Huancavelica. Su rasgo distintivo frente a otras aplicaciones de transporte es que la tarifa no la fija el sistema: el pasajero propone un precio y los mototaxistas responden aceptándolo, rechazándolo o contraofertando. El pasajero elige entre las ofertas recibidas.</w:t>
      </w:r>
    </w:p>
    <w:p>
      <w:pPr>
        <w:spacing w:after="120" w:before="0"/>
      </w:pPr>
      <w:r>
        <w:rPr>
          <w:sz w:val="22"/>
          <w:szCs w:val="22"/>
        </w:rPr>
        <w:t xml:space="preserve">El proyecto consta de dos piezas: un backend en Django con arquitectura limpia, y una aplicación Flutter para Android. Ambos están operativos: el backend está publicado en internet y la aplicación se distribuye como APK para pruebas internas.</w:t>
      </w:r>
    </w:p>
    <w:p>
      <w:pPr>
        <w:pStyle w:val="Heading2"/>
        <w:spacing w:after="140" w:before="280"/>
      </w:pPr>
      <w:r>
        <w:t xml:space="preserve">1.1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 producción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Publicado en Render, accesible desde internet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Operativa</w:t>
            </w:r>
          </w:p>
        </w:tc>
        <w:tc>
          <w:tcPr>
            <w:tcW w:type="dxa" w:w="4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Cloud Firestore, 162 documentos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Aplicación Android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Distribuible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APK de 52,7 MB apuntando a producción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Implementada</w:t>
            </w:r>
          </w:p>
        </w:tc>
        <w:tc>
          <w:tcPr>
            <w:tcW w:type="dxa" w:w="4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Autenticación y autorización en toda la API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179 automatizadas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117 de backend, 62 de aplicación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Dirección del servicio: https://motolink-api-arja.onrender.com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Repositorio: https://github.com/joelmendozataype/appmotolink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2. Arquitectura</w:t>
      </w:r>
    </w:p>
    <w:p>
      <w:pPr>
        <w:spacing w:after="120" w:before="0"/>
      </w:pPr>
      <w:r>
        <w:rPr>
          <w:sz w:val="22"/>
          <w:szCs w:val="22"/>
        </w:rPr>
        <w:t xml:space="preserve">El sistema aplica Clean Architecture en ambos lados. La regla que lo gobierna es que las dependencias apuntan hacia dentro: la capa de dominio no conoce a ninguna otra, y la infraestructura depende del dominio, nunca al revés.</w:t>
      </w:r>
    </w:p>
    <w:p>
      <w:pPr>
        <w:pStyle w:val="Heading2"/>
        <w:spacing w:after="140" w:before="280"/>
      </w:pPr>
      <w:r>
        <w:t xml:space="preserve">2.1 Capas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5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Entidades, contratos de repositorio y errores de negocio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Oferta, EstadoViaje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Casos de uso y servicios que los orquestan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SeleccionarConductorUseCase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Implementaciones contra Firestore y serializadores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FirestoreOfertaRepository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Vistas HTTP: permisos y códigos de estado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OfertaViewSet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La capa de dominio no importa Django ni Firebase: es Python plano. Gracias a eso los casos de uso se prueban sin base de datos ni red.</w:t>
      </w:r>
    </w:p>
    <w:p>
      <w:pPr>
        <w:pStyle w:val="Heading2"/>
        <w:spacing w:after="140" w:before="280"/>
      </w:pPr>
      <w:r>
        <w:t xml:space="preserve">2.2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Flutter / Dart, go_router, Provider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Mapas</w:t>
            </w:r>
          </w:p>
        </w:tc>
        <w:tc>
          <w:tcPr>
            <w:tcW w:type="dxa" w:w="6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flutter_map sobre OpenStreetMap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geolocator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5.2 + Django REST Framework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Cloud Firestore (documental)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6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python-socketio en modo threading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Servidor</w:t>
            </w:r>
          </w:p>
        </w:tc>
        <w:tc>
          <w:tcPr>
            <w:tcW w:type="dxa" w:w="6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gunicorn con worker gthread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Alojamiento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Render (plan gratuito)</w:t>
            </w:r>
          </w:p>
        </w:tc>
      </w:tr>
    </w:tbl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3. Base de datos</w:t>
      </w:r>
    </w:p>
    <w:p>
      <w:pPr>
        <w:spacing w:after="120" w:before="0"/>
      </w:pPr>
      <w:r>
        <w:rPr>
          <w:sz w:val="22"/>
          <w:szCs w:val="22"/>
        </w:rPr>
        <w:t xml:space="preserve">El proyecto migró de SQLite a Cloud Firestore. La migración conservó los 95 registros existentes y los hashes de contraseña, de modo que ningún usuario tuvo que cambiar su clave.</w:t>
      </w:r>
    </w:p>
    <w:p>
      <w:pPr>
        <w:pStyle w:val="Heading2"/>
        <w:spacing w:after="140" w:before="280"/>
      </w:pPr>
      <w:r>
        <w:t xml:space="preserve">3.1 Colecciones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Colección</w:t>
            </w:r>
          </w:p>
        </w:tc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9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Reemplaza 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users_usuario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mototaxistas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users_mototaxista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solicitudes_viaje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trips_solicitudviaje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viajes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trips_viaje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ofertas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negotiation_oferta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calificaciones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ratings_calificacion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162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3.2 Garantías que Firestore no ofrece</w:t>
      </w:r>
    </w:p>
    <w:p>
      <w:pPr>
        <w:spacing w:after="120" w:before="0"/>
      </w:pPr>
      <w:r>
        <w:rPr>
          <w:sz w:val="22"/>
          <w:szCs w:val="22"/>
        </w:rPr>
        <w:t xml:space="preserve">Firestore no tiene claves únicas, claves foráneas ni transacciones SQL. Las invariantes del negocio se sostienen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Invariante</w:t>
            </w:r>
          </w:p>
        </w:tc>
        <w:tc>
          <w:tcPr>
            <w:tcW w:type="dxa" w:w="29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 (SQLite)</w:t>
            </w:r>
          </w:p>
        </w:tc>
        <w:tc>
          <w:tcPr>
            <w:tcW w:type="dxa" w:w="29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Ahora (Firestore)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 conductor responde una vez por solicitud</w:t>
            </w:r>
          </w:p>
        </w:tc>
        <w:tc>
          <w:tcPr>
            <w:tcW w:type="dxa" w:w="2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UNIQUE(solicitud, conductor)</w:t>
            </w:r>
          </w:p>
        </w:tc>
        <w:tc>
          <w:tcPr>
            <w:tcW w:type="dxa" w:w="2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 de documento determinista</w:t>
            </w:r>
          </w:p>
        </w:tc>
      </w:tr>
      <w:tr>
        <w:tc>
          <w:tcPr>
            <w:tcW w:type="dxa" w:w="3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 correo, un usuario</w:t>
            </w:r>
          </w:p>
        </w:tc>
        <w:tc>
          <w:tcPr>
            <w:tcW w:type="dxa" w:w="29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UNIQUE(correo)</w:t>
            </w:r>
          </w:p>
        </w:tc>
        <w:tc>
          <w:tcPr>
            <w:tcW w:type="dxa" w:w="29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Colección índice correos_usuario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Una calificación por viaje</w:t>
            </w:r>
          </w:p>
        </w:tc>
        <w:tc>
          <w:tcPr>
            <w:tcW w:type="dxa" w:w="2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OneToOneField</w:t>
            </w:r>
          </w:p>
        </w:tc>
        <w:tc>
          <w:tcPr>
            <w:tcW w:type="dxa" w:w="2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Colección índice por viaje</w:t>
            </w:r>
          </w:p>
        </w:tc>
      </w:tr>
      <w:tr>
        <w:tc>
          <w:tcPr>
            <w:tcW w:type="dxa" w:w="3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Solo una selección cierra la solicitud</w:t>
            </w:r>
          </w:p>
        </w:tc>
        <w:tc>
          <w:tcPr>
            <w:tcW w:type="dxa" w:w="29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Transacción SQL</w:t>
            </w:r>
          </w:p>
        </w:tc>
        <w:tc>
          <w:tcPr>
            <w:tcW w:type="dxa" w:w="29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compare_and_set sobre el estado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Puntuación entre 1 y 5</w:t>
            </w:r>
          </w:p>
        </w:tc>
        <w:tc>
          <w:tcPr>
            <w:tcW w:type="dxa" w:w="2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CHECK incompleto (&gt;= 0)</w:t>
            </w:r>
          </w:p>
        </w:tc>
        <w:tc>
          <w:tcPr>
            <w:tcW w:type="dxa" w:w="2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Invariante de la entidad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Las dos últimas quedaron más estrictas que antes: en SQLite el CHECK solo exigía valores no negativos, de modo que una puntuación de 0 podía entrar si se saltaba la validación de Django.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4. Funcionalidades</w:t>
      </w:r>
    </w:p>
    <w:p>
      <w:pPr>
        <w:pStyle w:val="Heading2"/>
        <w:spacing w:after="140" w:before="280"/>
      </w:pPr>
      <w:r>
        <w:t xml:space="preserve">4.1 Flujo principal</w:t>
      </w:r>
    </w:p>
    <w:p>
      <w:pPr>
        <w:spacing w:after="120" w:before="0"/>
      </w:pPr>
      <w:r>
        <w:rPr>
          <w:sz w:val="22"/>
          <w:szCs w:val="22"/>
        </w:rPr>
        <w:t xml:space="preserve">El ciclo completo de un viaje atraviesa siete pasos: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pasajero crea una solicitud indicando origen, destino y la tarifa que propone.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mototaxistas conectados reciben el aviso en tiempo real, y los que tienen la aplicación cerrada reciben una notificación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mototaxista puede aceptar la tarifa, contraofertar otra o rechazar la solicitud.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pasajero ve llegar las ofertas en vivo y elige 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viaje queda asignado y ambas partes acceden a su pantalla de seguimiento con mapa.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Durante el trayecto, cada uno ve su posición y la de la otra parte sobre el mapa.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Cualquiera de los dos puede finalizar o cancelar; el pasajero pasa entonces a calificar.</w:t>
      </w:r>
    </w:p>
    <w:p>
      <w:pPr>
        <w:pStyle w:val="Heading2"/>
        <w:spacing w:after="140" w:before="280"/>
      </w:pPr>
      <w:r>
        <w:t xml:space="preserve">4.2 Funcionalidades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Pasajero</w:t>
            </w:r>
          </w:p>
        </w:tc>
        <w:tc>
          <w:tcPr>
            <w:tcW w:type="dxa" w:w="312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Mototaxista</w:t>
            </w:r>
          </w:p>
        </w:tc>
        <w:tc>
          <w:tcPr>
            <w:tcW w:type="dxa" w:w="312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Registrarse e iniciar sesión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Registrarse con datos del vehículo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 el panel general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Solicitar un viaje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 solicitudes disponibles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Listar usuarios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 ofertas recibidas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Aceptar, contraofertar o rechazar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Listar pasajeros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Elegir mototaxista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 su viaje asignado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Listar conductores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Seguir el viaje en el mapa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Seguir el viaje en el mapa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Eliminar cuentas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Cancelar solicitud o viaje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Cancelar el viaje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Calificar de 1 a 5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Consultar su historial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Consultar su historial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4.3 Tiempo real</w:t>
      </w:r>
    </w:p>
    <w:p>
      <w:pPr>
        <w:spacing w:after="120" w:before="0"/>
      </w:pPr>
      <w:r>
        <w:rPr>
          <w:sz w:val="22"/>
          <w:szCs w:val="22"/>
        </w:rPr>
        <w:t xml:space="preserve">La comunicación instantánea usa Socket.IO con canales por destinatario. Los eventos definidos son ocho: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SolicitudCreada — a todos los mototaxistas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OfertaCreada y ContraOfertaCreada — al pasajero dueño de la solicitud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OfertaAceptada — al mototaxista elegido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ViajeAsignado — a ambas partes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ViajeFinalizado y ViajeCancelado — a ambas partes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UbicacionActualizada — entre las dos partes durante el trayecto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Las posiciones no se guardan en la base de datos: cambian cada pocos segundos y nadie las consulta después. Se envía una cada cinco segundos como máximo, suficiente para un seguimiento fluido sin castigar la batería ni los datos móviles.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5. Seguridad</w:t>
      </w:r>
    </w:p>
    <w:p>
      <w:pPr>
        <w:spacing w:after="120" w:before="0"/>
      </w:pPr>
      <w:r>
        <w:rPr>
          <w:sz w:val="22"/>
          <w:szCs w:val="22"/>
        </w:rPr>
        <w:t xml:space="preserve">Antes de exponer el backend a internet se realizó una revisión de seguridad. El hallazgo principal fue que la API era completamente abierta: cualquiera podía listar todos los usuarios con sus correos, crear solicitudes en nombre de otro, finalizar viajes ajenos o eliminar cuentas.</w:t>
      </w:r>
    </w:p>
    <w:p>
      <w:pPr>
        <w:pStyle w:val="Heading2"/>
        <w:spacing w:after="140" w:before="280"/>
      </w:pPr>
      <w:r>
        <w:t xml:space="preserve">5.1 Medidas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61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Autenticación obligatoria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IsAuthenticated por defecto; solo registro y login quedan abiertos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actor sale de la sesión</w:t>
            </w:r>
          </w:p>
        </w:tc>
        <w:tc>
          <w:tcPr>
            <w:tcW w:type="dxa" w:w="61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identificadores del cuerpo de la petición se ignoran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Reglas de propiedad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Cada recurso solo lo manipula quien participa en él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Límite de fuerza bruta</w:t>
            </w:r>
          </w:p>
        </w:tc>
        <w:tc>
          <w:tcPr>
            <w:tcW w:type="dxa" w:w="61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 intentos por minuto contra una misma cuenta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Validación de contraseñas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Mínimo 8 caracteres, ni numéricas ni comunes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Rol no autoasignable</w:t>
            </w:r>
          </w:p>
        </w:tc>
        <w:tc>
          <w:tcPr>
            <w:tcW w:type="dxa" w:w="61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registro público no admite el rol de administrador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Reglas de Firestore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Deniegan todo acceso directo de clientes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Cifrado en tránsito</w:t>
            </w:r>
          </w:p>
        </w:tc>
        <w:tc>
          <w:tcPr>
            <w:tcW w:type="dxa" w:w="61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 forzado, HSTS y cookies seguras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Sesión protegida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Cookie HttpOnly, firmada, con caducidad de 7 días</w:t>
            </w:r>
          </w:p>
        </w:tc>
      </w:tr>
    </w:tbl>
    <w:p>
      <w:pPr>
        <w:pStyle w:val="Heading2"/>
        <w:spacing w:after="140" w:before="280"/>
      </w:pPr>
      <w:r>
        <w:t xml:space="preserve">5.2 Regla central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El actor de cada operación se obtiene de la sesión, nunca del cuerpo de la petición. Antes, campos como "pasajero" o "conductor_id" viajaban en el JSON y se usaban tal cual, de modo que bastaba conocer un identificador ajeno —que la propia API regalaba— para suplantar a cualquiera.</w:t>
      </w:r>
    </w:p>
    <w:p>
      <w:pPr>
        <w:pStyle w:val="Heading2"/>
        <w:spacing w:after="140" w:before="280"/>
      </w:pPr>
      <w:r>
        <w:t xml:space="preserve">5.3 Limitaciones conocidas</w:t>
      </w:r>
    </w:p>
    <w:p>
      <w:pPr>
        <w:spacing w:after="120" w:before="0"/>
      </w:pPr>
      <w:r>
        <w:rPr>
          <w:sz w:val="22"/>
          <w:szCs w:val="22"/>
        </w:rPr>
        <w:t xml:space="preserve">Se documentan por transparencia; son decisiones conscientes, no descuidos: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conexión Socket.IO no está autenticada: quien conozca un identificador de viaje podría emitir posiciones falsas en esa sala. Asumible para pruebas internas.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cierre de sesión falla en la versión web, porque el navegador prohíbe manipular la cabecera Cookie desde el código. En Android funciona correctamente.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plan gratuito de Firebase no incluye copias de seguridad programadas.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6. Calidad y pruebas</w:t>
      </w:r>
    </w:p>
    <w:p>
      <w:pPr>
        <w:spacing w:after="120" w:before="0"/>
      </w:pPr>
      <w:r>
        <w:rPr>
          <w:sz w:val="22"/>
          <w:szCs w:val="22"/>
        </w:rPr>
        <w:t xml:space="preserve">El proyecto cuenta con 179 pruebas automatizadas que se ejecutan sin credenciales ni red.</w:t>
      </w:r>
    </w:p>
    <w:p>
      <w:pPr>
        <w:pStyle w:val="Heading2"/>
        <w:spacing w:after="140" w:before="280"/>
      </w:pPr>
      <w:r>
        <w:t xml:space="preserve">6.1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  <w:tc>
          <w:tcPr>
            <w:tcW w:type="dxa" w:w="14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Pruebas</w:t>
            </w:r>
          </w:p>
        </w:tc>
        <w:tc>
          <w:tcPr>
            <w:tcW w:type="dxa" w:w="45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cubren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Negociación y concurrencia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Flujo completo, dobles pulsaciones, competencia entre conductores</w:t>
            </w:r>
          </w:p>
        </w:tc>
      </w:tr>
      <w:tr>
        <w:tc>
          <w:tcPr>
            <w:tcW w:type="dxa" w:w="3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Acceso sin sesión, suplantación, propiedad de recursos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Recuperación de contraseña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Código de un solo uso, caducidad, intentos</w:t>
            </w:r>
          </w:p>
        </w:tc>
      </w:tr>
      <w:tr>
        <w:tc>
          <w:tcPr>
            <w:tcW w:type="dxa" w:w="3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Registro de dispositivos y destinatarios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Fechas y cancelaciones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Sellado, orden del historial, cierre único</w:t>
            </w:r>
          </w:p>
        </w:tc>
      </w:tr>
      <w:tr>
        <w:tc>
          <w:tcPr>
            <w:tcW w:type="dxa" w:w="3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Otros de backend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Autenticación, calificaciones, listados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Modelos, widgets, almacenamiento, tiempo real</w:t>
            </w:r>
          </w:p>
        </w:tc>
      </w:tr>
    </w:tbl>
    <w:p>
      <w:pPr>
        <w:pStyle w:val="Heading2"/>
        <w:spacing w:after="140" w:before="280"/>
      </w:pPr>
      <w:r>
        <w:t xml:space="preserve">6.2 Decisión de diseño en las pruebas</w:t>
      </w:r>
    </w:p>
    <w:p>
      <w:pPr>
        <w:spacing w:after="120" w:before="0"/>
      </w:pPr>
      <w:r>
        <w:rPr>
          <w:sz w:val="22"/>
          <w:szCs w:val="22"/>
        </w:rPr>
        <w:t xml:space="preserve">La clase base de las pruebas de backend hereda de SimpleTestCase, que prohíbe el acceso a la base de datos SQL. Es deliberado: si alguna vista volviera a usar el ORM tras la migración, las pruebas fallarían en lugar de pasar inadvertidamente.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7. Incidencias detectadas y resueltas</w:t>
      </w:r>
    </w:p>
    <w:p>
      <w:pPr>
        <w:spacing w:after="120" w:before="0"/>
      </w:pPr>
      <w:r>
        <w:rPr>
          <w:sz w:val="22"/>
          <w:szCs w:val="22"/>
        </w:rPr>
        <w:t xml:space="preserve">Durante el desarrollo y las pruebas en dispositivo real se detectaron diez defectos. Ninguno lo revelaron las pruebas automatizadas: todos aparecieron al usar la aplicación con latencia real y con dos personas.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Incidencia</w:t>
            </w:r>
          </w:p>
        </w:tc>
        <w:tc>
          <w:tcPr>
            <w:tcW w:type="dxa" w:w="3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5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servidor no respondía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eventlet es incompatible con gRPC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primera consulta no retornaba nunca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Listados de 26 segundos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Consultas N+1 contra la red</w:t>
            </w:r>
          </w:p>
        </w:tc>
        <w:tc>
          <w:tcPr>
            <w:tcW w:type="dxa" w:w="3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Pantallas inutilizables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API abierta a desconocidos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AllowAny por defecto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Cualquiera leía y borraba datos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Administradores autoasignados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registro aceptaba cualquier rol</w:t>
            </w:r>
          </w:p>
        </w:tc>
        <w:tc>
          <w:tcPr>
            <w:tcW w:type="dxa" w:w="3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Escalada de privilegios trivial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Fuerza bruta sin freno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IP mal detectada tras el proxy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límite no se aplicaba en producción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Firebase no arrancaría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Plugin de Google Services sin aplicar</w:t>
            </w:r>
          </w:p>
        </w:tc>
        <w:tc>
          <w:tcPr>
            <w:tcW w:type="dxa" w:w="3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Las push habrían fallado en el teléfono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Avisos perdidos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Socket.IO borraba suscripciones ajenas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conductor no sabía que lo eligieron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Botones tapados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avisos se dibujaban sobre ellos</w:t>
            </w:r>
          </w:p>
        </w:tc>
        <w:tc>
          <w:tcPr>
            <w:tcW w:type="dxa" w:w="3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podía finalizar el viaje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Cierre sin aviso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Solo se notificaban cancelaciones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otra parte quedaba atrapada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Banner obsoleto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 consultaba una sola vez</w:t>
            </w:r>
          </w:p>
        </w:tc>
        <w:tc>
          <w:tcPr>
            <w:tcW w:type="dxa" w:w="3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Anunciaba viajes ya terminados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120" w:before="0"/>
      </w:pPr>
      <w:r>
        <w:rPr>
          <w:sz w:val="22"/>
          <w:szCs w:val="22"/>
        </w:rPr>
        <w:t xml:space="preserve">Los tres primeros son los más relevantes. El de eventlet es especialmente ilustrativo: el servidor aceptaba la conexión y no respondía jamás, sin error ni traza en el registro, porque el núcleo de gRPC está escrito en C y no sobrevive al parcheo de sockets que hace eventlet.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8. Trabajo pendiente</w:t>
      </w:r>
    </w:p>
    <w:p>
      <w:pPr>
        <w:pStyle w:val="Heading2"/>
        <w:spacing w:after="140" w:before="280"/>
      </w:pPr>
      <w:r>
        <w:t xml:space="preserve">8.1 Configuración</w:t>
      </w:r>
    </w:p>
    <w:p>
      <w:pPr>
        <w:spacing w:after="120" w:before="0"/>
      </w:pPr>
      <w:r>
        <w:rPr>
          <w:sz w:val="22"/>
          <w:szCs w:val="22"/>
        </w:rPr>
        <w:t xml:space="preserve">Requiere credenciales o cuentas que solo el responsable del proyecto posee: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7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Efecto de no hacerla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Corregir DJANGO_CORS_ORIGINS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versión web no podrá llamar a la API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Configurar servidor SMTP</w:t>
            </w:r>
          </w:p>
        </w:tc>
        <w:tc>
          <w:tcPr>
            <w:tcW w:type="dxa" w:w="5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códigos de recuperación no se envían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Crear monitor de disponibilidad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primera petición tras inactividad tarda ~50 segundos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Cambiar contraseñas de prueba</w:t>
            </w:r>
          </w:p>
        </w:tc>
        <w:tc>
          <w:tcPr>
            <w:tcW w:type="dxa" w:w="5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Cuentas con claves conocidas y adivinables</w:t>
            </w:r>
          </w:p>
        </w:tc>
      </w:tr>
    </w:tbl>
    <w:p>
      <w:pPr>
        <w:pStyle w:val="Heading2"/>
        <w:spacing w:after="140" w:before="280"/>
      </w:pPr>
      <w:r>
        <w:t xml:space="preserve">8.2 Desarrollo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Rediseñar las dos pantallas de registro, que mantienen el aspecto anterior y desentonan con el inicio de sesión renovado.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las cuatro pantallas de administración, que nunca se han probado.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Autenticar la conexión Socket.IO si el uso deja de ser interno.</w:t>
      </w:r>
    </w:p>
    <w:p>
      <w:pPr>
        <w:pStyle w:val="Heading2"/>
        <w:spacing w:after="140" w:before="280"/>
      </w:pPr>
      <w:r>
        <w:t xml:space="preserve">8.3 Para un uso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Contratar el plan Blaze de Firebase para disponer de copias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Sustituir el alojamiento gratuito por uno que no suspenda el servicio por inactividad.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Cambiar el identificador de aplicación, que aún es el valor por defecto de Flutter.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Redactar términos de uso y política de privacidad, exigibles al tratar correos y ubicación.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80" w:before="360"/>
      </w:pPr>
      <w:r>
        <w:t xml:space="preserve">9. Conclusiones</w:t>
      </w:r>
    </w:p>
    <w:p>
      <w:pPr>
        <w:spacing w:after="120" w:before="0"/>
      </w:pPr>
      <w:r>
        <w:rPr>
          <w:sz w:val="22"/>
          <w:szCs w:val="22"/>
        </w:rPr>
        <w:t xml:space="preserve">MOTOLINK cumple su propósito: el ciclo completo de negociación de tarifa funciona de punta a punta contra un backend publicado en internet, con seguimiento en mapa y avisos en tiempo real entre las dos partes.</w:t>
      </w:r>
    </w:p>
    <w:p>
      <w:pPr>
        <w:spacing w:after="120" w:before="0"/>
      </w:pPr>
      <w:r>
        <w:rPr>
          <w:sz w:val="22"/>
          <w:szCs w:val="22"/>
        </w:rPr>
        <w:t xml:space="preserve">La lección más clara del desarrollo es que las pruebas automatizadas y el uso real detectan defectos distintos. Las 179 pruebas cubren la lógica de negocio y evitaron regresiones al migrar la base de datos y al cerrar la seguridad, pero los diez defectos encontrados aparecieron todos al usar la aplicación en un teléfono, con dos personas y con latencia de verdad. Ninguna prueba habría revelado que eventlet cuelga a gRPC, ni que un aviso se dibujaba sobre el botón de finalizar.</w:t>
      </w:r>
    </w:p>
    <w:p>
      <w:pPr>
        <w:spacing w:after="120" w:before="0"/>
      </w:pPr>
      <w:r>
        <w:rPr>
          <w:sz w:val="22"/>
          <w:szCs w:val="22"/>
        </w:rPr>
        <w:t xml:space="preserve">La decisión de mantener la arquitectura limpia resultó rentable en un momento concreto: la migración de SQLite a Firestore afectó a las capas de infraestructura y presentación, pero el dominio y los casos de uso —donde vive la lógica de negociación— quedaron intactos.</w:t>
      </w:r>
    </w:p>
    <w:p>
      <w:pPr>
        <w:spacing w:after="120" w:before="0"/>
      </w:pPr>
      <w:r>
        <w:rPr>
          <w:sz w:val="22"/>
          <w:szCs w:val="22"/>
        </w:rPr>
        <w:t xml:space="preserve">El proyecto está en condiciones de usarse en pruebas con usuarios reales. Para un despliegue público faltarían las copias de seguridad, un alojamiento estable y los documentos legales que exige el tratamiento de datos personales.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b/>
      <w:bCs/>
      <w:color w:val="0069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0089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MOTOLINK — Reporte general del proyecto</dc:title>
  <dc:creator>Joel Mendoza Taype</dc:creator>
  <dc:description>Reporte general de la aplicación móvil MOTOLINK</dc:description>
  <cp:lastModifiedBy>Un-named</cp:lastModifiedBy>
  <cp:revision>1</cp:revision>
  <dcterms:created xsi:type="dcterms:W3CDTF">2026-08-07T02:15:51.502Z</dcterms:created>
  <dcterms:modified xsi:type="dcterms:W3CDTF">2026-08-07T02:15:51.503Z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