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c6fa648c4305dcb10cb6ebe12aa5b908ada3936"/>
    <w:p>
      <w:pPr>
        <w:pStyle w:val="Heading1"/>
      </w:pPr>
      <w:r>
        <w:t xml:space="preserve">PRD — Name Verification &amp; Rental Agreement Verification (Flent Secured iOS)</w:t>
      </w:r>
    </w:p>
    <w:p>
      <w:pPr>
        <w:pStyle w:val="FirstParagraph"/>
      </w:pPr>
      <w:r>
        <w:rPr>
          <w:bCs/>
          <w:b/>
        </w:rPr>
        <w:t xml:space="preserve">Screens:</w:t>
      </w:r>
      <w:r>
        <w:t xml:space="preserve"> </w:t>
      </w:r>
      <w:r>
        <w:rPr>
          <w:rStyle w:val="VerbatimChar"/>
        </w:rPr>
        <w:t xml:space="preserve">NameVerificationScreen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AgreementUploadScreen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AgreementVerifyScreen</w:t>
      </w:r>
    </w:p>
    <w:p>
      <w:pPr>
        <w:pStyle w:val="BodyText"/>
      </w:pPr>
      <w:r>
        <w:rPr>
          <w:bCs/>
          <w:b/>
        </w:rPr>
        <w:t xml:space="preserve">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/onboarding/agreement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/onboarding/agreement/verify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Final (synthesized from draft + review)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2026-01-29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1) Objective</w:t>
      </w:r>
    </w:p>
    <w:p>
      <w:pPr>
        <w:pStyle w:val="FirstParagraph"/>
      </w:pPr>
      <w:r>
        <w:t xml:space="preserve">Verify that a user is a legitimate tenant by:</w:t>
      </w:r>
      <w:r>
        <w:t xml:space="preserve"> </w:t>
      </w:r>
      <w:r>
        <w:t xml:space="preserve">1. Confirming the user’s legal name (as it should appear on the rental agreement)</w:t>
      </w:r>
      <w:r>
        <w:t xml:space="preserve"> </w:t>
      </w:r>
      <w:r>
        <w:t xml:space="preserve">2. Uploading and parsing their rental agreement via GCP Document AI</w:t>
      </w:r>
      <w:r>
        <w:t xml:space="preserve"> </w:t>
      </w:r>
      <w:r>
        <w:t xml:space="preserve">3. Allowing the user to review and correct extracted agreement details</w:t>
      </w:r>
      <w:r>
        <w:t xml:space="preserve"> </w:t>
      </w:r>
      <w:r>
        <w:t xml:space="preserve">4. Routing to</w:t>
      </w:r>
      <w:r>
        <w:t xml:space="preserve"> </w:t>
      </w:r>
      <w:r>
        <w:rPr>
          <w:bCs/>
          <w:b/>
        </w:rPr>
        <w:t xml:space="preserve">manual review</w:t>
      </w:r>
      <w:r>
        <w:t xml:space="preserve"> </w:t>
      </w:r>
      <w:r>
        <w:t xml:space="preserve">when automation is insufficient or risky</w:t>
      </w:r>
    </w:p>
    <w:p>
      <w:pPr>
        <w:pStyle w:val="BodyText"/>
      </w:pPr>
      <w:r>
        <w:t xml:space="preserve">This flow gates access to the Flent Secured platform (user proceeds to waitlist only after successful submission).</w:t>
      </w:r>
    </w:p>
    <w:bookmarkStart w:id="20" w:name="non-goals"/>
    <w:p>
      <w:pPr>
        <w:pStyle w:val="Heading3"/>
      </w:pPr>
      <w:r>
        <w:t xml:space="preserve">Non-goals</w:t>
      </w:r>
    </w:p>
    <w:p>
      <w:pPr>
        <w:numPr>
          <w:ilvl w:val="0"/>
          <w:numId w:val="1001"/>
        </w:numPr>
        <w:pStyle w:val="Compact"/>
      </w:pPr>
      <w:r>
        <w:t xml:space="preserve">Landlord verification (separate flow)</w:t>
      </w:r>
    </w:p>
    <w:p>
      <w:pPr>
        <w:numPr>
          <w:ilvl w:val="0"/>
          <w:numId w:val="1001"/>
        </w:numPr>
        <w:pStyle w:val="Compact"/>
      </w:pPr>
      <w:r>
        <w:t xml:space="preserve">Supporting illegible/handwritten/damaged documents beyond</w:t>
      </w:r>
      <w:r>
        <w:t xml:space="preserve"> </w:t>
      </w:r>
      <w:r>
        <w:t xml:space="preserve">“</w:t>
      </w:r>
      <w:r>
        <w:t xml:space="preserve">best effort</w:t>
      </w:r>
      <w:r>
        <w:t xml:space="preserve">”</w:t>
      </w:r>
      <w:r>
        <w:t xml:space="preserve"> </w:t>
      </w:r>
      <w:r>
        <w:t xml:space="preserve">→ manual review</w:t>
      </w:r>
    </w:p>
    <w:p>
      <w:pPr>
        <w:numPr>
          <w:ilvl w:val="0"/>
          <w:numId w:val="1001"/>
        </w:numPr>
        <w:pStyle w:val="Compact"/>
      </w:pPr>
      <w:r>
        <w:t xml:space="preserve">Long-term storage of the original agreement document (retain only per policy; see Security &amp; Privacy)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low-architecture"/>
    <w:p>
      <w:pPr>
        <w:pStyle w:val="Heading2"/>
      </w:pPr>
      <w:r>
        <w:t xml:space="preserve">2) Flow Architecture</w:t>
      </w:r>
    </w:p>
    <w:p>
      <w:pPr>
        <w:pStyle w:val="SourceCode"/>
      </w:pPr>
      <w:r>
        <w:rPr>
          <w:rStyle w:val="VerbatimChar"/>
        </w:rPr>
        <w:t xml:space="preserve">/auth/otp (success)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/onboarding/name                 (confirm legal name)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/onboarding/agreement            (upload + parse)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/onboarding/agreement/verify     (review + correct extracted fields)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/waitlist</w:t>
      </w:r>
    </w:p>
    <w:p>
      <w:r>
        <w:pict>
          <v:rect style="width:0;height:1.5pt" o:hralign="center" o:hrstd="t" o:hr="t"/>
        </w:pict>
      </w:r>
    </w:p>
    <w:bookmarkEnd w:id="22"/>
    <w:bookmarkStart w:id="29" w:name="screen-1-nameverificationscreen"/>
    <w:p>
      <w:pPr>
        <w:pStyle w:val="Heading2"/>
      </w:pPr>
      <w:r>
        <w:t xml:space="preserve">3) Screen 1 — NameVerificationScreen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/onboarding/name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 the user’s legal name before agreement upload. The confirmed name becomes the canonical string used for downstream match checks and UI defaults.</w:t>
      </w:r>
    </w:p>
    <w:bookmarkStart w:id="23" w:name="states"/>
    <w:p>
      <w:pPr>
        <w:pStyle w:val="Heading3"/>
      </w:pPr>
      <w:r>
        <w:t xml:space="preserve">3.1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3065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 / Onboarding / Agreement --verify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pre-filled name for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 / Onboarding / Agreement --modify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name with validation</w:t>
            </w:r>
          </w:p>
        </w:tc>
      </w:tr>
    </w:tbl>
    <w:bookmarkEnd w:id="23"/>
    <w:bookmarkStart w:id="24" w:name="data-requirements"/>
    <w:p>
      <w:pPr>
        <w:pStyle w:val="Heading3"/>
      </w:pPr>
      <w:r>
        <w:t xml:space="preserve">3.2 Data Requirements</w:t>
      </w:r>
    </w:p>
    <w:p>
      <w:pPr>
        <w:pStyle w:val="FirstParagraph"/>
      </w:pPr>
      <w:r>
        <w:rPr>
          <w:bCs/>
          <w:b/>
        </w:rPr>
        <w:t xml:space="preserve">Input (from auth profile / prior onboarding):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NameVerificationInput {</w:t>
      </w:r>
      <w:r>
        <w:br/>
      </w:r>
      <w:r>
        <w:rPr>
          <w:rStyle w:val="NormalTok"/>
        </w:rPr>
        <w:t xml:space="preserve">  prefilledName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 (to next screen):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NameVerificationOutput {</w:t>
      </w:r>
      <w:r>
        <w:br/>
      </w:r>
      <w:r>
        <w:rPr>
          <w:rStyle w:val="NormalTok"/>
        </w:rPr>
        <w:t xml:space="preserve">  confirmedName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wasModified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ui-specification"/>
    <w:p>
      <w:pPr>
        <w:pStyle w:val="Heading3"/>
      </w:pPr>
      <w:r>
        <w:t xml:space="preserve">3.3 UI Specification</w:t>
      </w:r>
    </w:p>
    <w:p>
      <w:pPr>
        <w:pStyle w:val="FirstParagraph"/>
      </w:pPr>
      <w:r>
        <w:rPr>
          <w:bCs/>
          <w:b/>
        </w:rPr>
        <w:t xml:space="preserve">Verify state</w:t>
      </w:r>
      <w:r>
        <w:t xml:space="preserve"> </w:t>
      </w:r>
      <w:r>
        <w:t xml:space="preserve">- Header:</w:t>
      </w:r>
      <w:r>
        <w:t xml:space="preserve"> </w:t>
      </w:r>
      <w:r>
        <w:t xml:space="preserve">“</w:t>
      </w:r>
      <w:r>
        <w:t xml:space="preserve">Verify Your Name</w:t>
      </w:r>
      <w:r>
        <w:t xml:space="preserve">”</w:t>
      </w:r>
      <w:r>
        <w:t xml:space="preserve"> </w:t>
      </w:r>
      <w:r>
        <w:t xml:space="preserve">- Supporting copy:</w:t>
      </w:r>
      <w:r>
        <w:t xml:space="preserve"> </w:t>
      </w:r>
      <w:r>
        <w:t xml:space="preserve">“</w:t>
      </w:r>
      <w:r>
        <w:t xml:space="preserve">Please confirm your name exactly as it appears on your rental agreement.</w:t>
      </w:r>
      <w:r>
        <w:t xml:space="preserve">”</w:t>
      </w:r>
      <w:r>
        <w:t xml:space="preserve"> </w:t>
      </w:r>
      <w:r>
        <w:t xml:space="preserve">- Prominent name display (read-only)</w:t>
      </w:r>
      <w:r>
        <w:t xml:space="preserve"> </w:t>
      </w:r>
      <w:r>
        <w:t xml:space="preserve">- Action: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(text button) or pencil icon</w:t>
      </w:r>
      <w:r>
        <w:t xml:space="preserve"> </w:t>
      </w:r>
      <w:r>
        <w:t xml:space="preserve">- Primary CTA: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Editing state</w:t>
      </w:r>
      <w:r>
        <w:t xml:space="preserve"> </w:t>
      </w:r>
      <w:r>
        <w:t xml:space="preserve">- Header:</w:t>
      </w:r>
      <w:r>
        <w:t xml:space="preserve"> </w:t>
      </w:r>
      <w:r>
        <w:t xml:space="preserve">“</w:t>
      </w:r>
      <w:r>
        <w:t xml:space="preserve">Edit Your Name</w:t>
      </w:r>
      <w:r>
        <w:t xml:space="preserve">”</w:t>
      </w:r>
      <w:r>
        <w:t xml:space="preserve"> </w:t>
      </w:r>
      <w:r>
        <w:t xml:space="preserve">- Supporting copy:</w:t>
      </w:r>
      <w:r>
        <w:t xml:space="preserve"> </w:t>
      </w:r>
      <w:r>
        <w:t xml:space="preserve">“</w:t>
      </w:r>
      <w:r>
        <w:t xml:space="preserve">Enter your name exactly as it appears on your rental agreement.</w:t>
      </w:r>
      <w:r>
        <w:t xml:space="preserve">”</w:t>
      </w:r>
      <w:r>
        <w:t xml:space="preserve"> </w:t>
      </w:r>
      <w:r>
        <w:t xml:space="preserve">- Text field: single line, auto-focus, clear button</w:t>
      </w:r>
      <w:r>
        <w:t xml:space="preserve"> </w:t>
      </w:r>
      <w:r>
        <w:t xml:space="preserve">- Primary CTA: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(disabled until valid)</w:t>
      </w:r>
      <w:r>
        <w:t xml:space="preserve"> </w:t>
      </w:r>
      <w:r>
        <w:t xml:space="preserve">- Secondary: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(reverts changes)</w:t>
      </w:r>
    </w:p>
    <w:bookmarkEnd w:id="25"/>
    <w:bookmarkStart w:id="26" w:name="validation-rules-unicode-safe"/>
    <w:p>
      <w:pPr>
        <w:pStyle w:val="Heading3"/>
      </w:pPr>
      <w:r>
        <w:t xml:space="preserve">3.4 Validation Rules (Unicode-safe)</w:t>
      </w:r>
    </w:p>
    <w:p>
      <w:pPr>
        <w:pStyle w:val="FirstParagraph"/>
      </w:pPr>
      <w:r>
        <w:t xml:space="preserve">We must accept real legal names across scripts and punctuation used in names.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28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Name is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visible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Name must be at least 2 characters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Name is too long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Letters (any script), spaces, apostrophes, hyphens,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Name contains invalid characters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and collapse internal 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(auto-correct; no error)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guidance (JS/TS):</w:t>
      </w:r>
      <w:r>
        <w:t xml:space="preserve"> </w:t>
      </w:r>
      <w:r>
        <w:t xml:space="preserve">- Normalize with Unicode NFKC</w:t>
      </w:r>
      <w:r>
        <w:t xml:space="preserve"> </w:t>
      </w:r>
      <w:r>
        <w:t xml:space="preserve">- Permit letters using Unicode property classes (e.g.,</w:t>
      </w:r>
      <w:r>
        <w:t xml:space="preserve"> </w:t>
      </w:r>
      <w:r>
        <w:rPr>
          <w:rStyle w:val="VerbatimChar"/>
        </w:rPr>
        <w:t xml:space="preserve">\p{L}</w:t>
      </w:r>
      <w:r>
        <w:t xml:space="preserve">) and combining marks (</w:t>
      </w:r>
      <w:r>
        <w:rPr>
          <w:rStyle w:val="VerbatimChar"/>
        </w:rPr>
        <w:t xml:space="preserve">\p{M}</w:t>
      </w:r>
      <w:r>
        <w:t xml:space="preserve">)</w:t>
      </w:r>
      <w:r>
        <w:t xml:space="preserve"> </w:t>
      </w:r>
      <w:r>
        <w:t xml:space="preserve">- Disallow digits and symbols beyond allowed punctuation</w:t>
      </w:r>
    </w:p>
    <w:p>
      <w:pPr>
        <w:pStyle w:val="BodyText"/>
      </w:pPr>
      <w:r>
        <w:t xml:space="preserve">Example regex (approx):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^[\p{L}\p{M}][\p{L}\p{M} .'-]*[\p{L}\p{M}]$</w:t>
      </w:r>
      <w:r>
        <w:rPr>
          <w:rStyle w:val="SpecialStringTok"/>
        </w:rPr>
        <w:t xml:space="preserve">/u</w:t>
      </w:r>
      <w:r>
        <w:rPr>
          <w:rStyle w:val="OperatorTok"/>
        </w:rPr>
        <w:t xml:space="preserve">;</w:t>
      </w:r>
    </w:p>
    <w:bookmarkEnd w:id="26"/>
    <w:bookmarkStart w:id="27" w:name="analytics-privacy-safe"/>
    <w:p>
      <w:pPr>
        <w:pStyle w:val="Heading3"/>
      </w:pPr>
      <w:r>
        <w:t xml:space="preserve">3.5 Analytics (privacy-safe)</w:t>
      </w:r>
    </w:p>
    <w:p>
      <w:pPr>
        <w:numPr>
          <w:ilvl w:val="0"/>
          <w:numId w:val="1002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send raw names to analytics.</w:t>
      </w:r>
    </w:p>
    <w:p>
      <w:pPr>
        <w:pStyle w:val="SourceCode"/>
      </w:pPr>
      <w:r>
        <w:rPr>
          <w:rStyle w:val="NormalTok"/>
        </w:rPr>
        <w:t xml:space="preserve">name_verification_impression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'editing'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name_verification_edit_tapped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hadPrefill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name_verification_save_tapped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wasModified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name_verification_continue_tapped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wasModified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name_verification_validation_error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</w:p>
    <w:bookmarkEnd w:id="27"/>
    <w:bookmarkStart w:id="28" w:name="accessibility"/>
    <w:p>
      <w:pPr>
        <w:pStyle w:val="Heading3"/>
      </w:pPr>
      <w:r>
        <w:t xml:space="preserve">3.6 Accessibility</w:t>
      </w:r>
    </w:p>
    <w:p>
      <w:pPr>
        <w:numPr>
          <w:ilvl w:val="0"/>
          <w:numId w:val="1003"/>
        </w:numPr>
        <w:pStyle w:val="Compact"/>
      </w:pPr>
      <w:r>
        <w:t xml:space="preserve">VoiceOver focus order: header → name/value → edit → primary CTA</w:t>
      </w:r>
    </w:p>
    <w:p>
      <w:pPr>
        <w:numPr>
          <w:ilvl w:val="0"/>
          <w:numId w:val="1003"/>
        </w:numPr>
        <w:pStyle w:val="Compact"/>
      </w:pPr>
      <w:r>
        <w:t xml:space="preserve">Editing: focus moves to text field; validation errors announced</w:t>
      </w:r>
    </w:p>
    <w:p>
      <w:pPr>
        <w:numPr>
          <w:ilvl w:val="0"/>
          <w:numId w:val="1003"/>
        </w:numPr>
        <w:pStyle w:val="Compact"/>
      </w:pPr>
      <w:r>
        <w:t xml:space="preserve">Icon-only edit controls must have label:</w:t>
      </w:r>
      <w:r>
        <w:t xml:space="preserve"> </w:t>
      </w:r>
      <w:r>
        <w:t xml:space="preserve">“</w:t>
      </w:r>
      <w:r>
        <w:t xml:space="preserve">Edit name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screen-2-agreementuploadscreen"/>
    <w:p>
      <w:pPr>
        <w:pStyle w:val="Heading2"/>
      </w:pPr>
      <w:r>
        <w:t xml:space="preserve">4) Screen 2 — AgreementUploadScreen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/onboarding/agreement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Upload rental agreement, run security checks, and extract agreement data.</w:t>
      </w:r>
    </w:p>
    <w:bookmarkStart w:id="30" w:name="states-1"/>
    <w:p>
      <w:pPr>
        <w:pStyle w:val="Heading3"/>
      </w:pPr>
      <w:r>
        <w:t xml:space="preserve">4.1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upload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Uploading +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end date in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exceeds max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error_malware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scan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insufficient (low confidence / missing critical fields / scan timeout policy)</w:t>
            </w:r>
          </w:p>
        </w:tc>
      </w:tr>
    </w:tbl>
    <w:bookmarkEnd w:id="30"/>
    <w:bookmarkStart w:id="31" w:name="Xcff4fb94923c5d62b86b97f069a89eb90b9ca4d"/>
    <w:p>
      <w:pPr>
        <w:pStyle w:val="Heading3"/>
      </w:pPr>
      <w:r>
        <w:t xml:space="preserve">4.2 Supported Formats &amp; Limits (enforced client + server)</w:t>
      </w:r>
    </w:p>
    <w:p>
      <w:pPr>
        <w:numPr>
          <w:ilvl w:val="0"/>
          <w:numId w:val="1004"/>
        </w:numPr>
        <w:pStyle w:val="Compact"/>
      </w:pPr>
      <w:r>
        <w:t xml:space="preserve">Supported: PDF, JPG, PNG, HEIC</w:t>
      </w:r>
    </w:p>
    <w:p>
      <w:pPr>
        <w:numPr>
          <w:ilvl w:val="0"/>
          <w:numId w:val="1004"/>
        </w:numPr>
        <w:pStyle w:val="Compact"/>
      </w:pPr>
      <w:r>
        <w:t xml:space="preserve">Max file size:</w:t>
      </w:r>
      <w:r>
        <w:t xml:space="preserve"> </w:t>
      </w:r>
      <w:r>
        <w:rPr>
          <w:bCs/>
          <w:b/>
        </w:rPr>
        <w:t xml:space="preserve">10MB</w:t>
      </w:r>
    </w:p>
    <w:p>
      <w:pPr>
        <w:numPr>
          <w:ilvl w:val="0"/>
          <w:numId w:val="1004"/>
        </w:numPr>
        <w:pStyle w:val="Compact"/>
      </w:pPr>
      <w:r>
        <w:t xml:space="preserve">Max pages (PDF):</w:t>
      </w:r>
      <w:r>
        <w:t xml:space="preserve"> </w:t>
      </w:r>
      <w:r>
        <w:rPr>
          <w:bCs/>
          <w:b/>
        </w:rPr>
        <w:t xml:space="preserve">20</w:t>
      </w:r>
    </w:p>
    <w:p>
      <w:pPr>
        <w:numPr>
          <w:ilvl w:val="0"/>
          <w:numId w:val="1004"/>
        </w:numPr>
        <w:pStyle w:val="Compact"/>
      </w:pPr>
      <w:r>
        <w:t xml:space="preserve">Image dimension limits (to prevent decompression bombs):</w:t>
      </w:r>
    </w:p>
    <w:p>
      <w:pPr>
        <w:numPr>
          <w:ilvl w:val="1"/>
          <w:numId w:val="1005"/>
        </w:numPr>
        <w:pStyle w:val="Compact"/>
      </w:pPr>
      <w:r>
        <w:t xml:space="preserve">Max pixels:</w:t>
      </w:r>
      <w:r>
        <w:t xml:space="preserve"> </w:t>
      </w:r>
      <w:r>
        <w:rPr>
          <w:bCs/>
          <w:b/>
        </w:rPr>
        <w:t xml:space="preserve">40 MP</w:t>
      </w:r>
      <w:r>
        <w:t xml:space="preserve"> </w:t>
      </w:r>
      <w:r>
        <w:t xml:space="preserve">(e.g., 8000×5000)</w:t>
      </w:r>
    </w:p>
    <w:p>
      <w:pPr>
        <w:numPr>
          <w:ilvl w:val="1"/>
          <w:numId w:val="1005"/>
        </w:numPr>
        <w:pStyle w:val="Compact"/>
      </w:pPr>
      <w:r>
        <w:t xml:space="preserve">Max width/height:</w:t>
      </w:r>
      <w:r>
        <w:t xml:space="preserve"> </w:t>
      </w:r>
      <w:r>
        <w:rPr>
          <w:bCs/>
          <w:b/>
        </w:rPr>
        <w:t xml:space="preserve">10000 px</w:t>
      </w:r>
    </w:p>
    <w:p>
      <w:pPr>
        <w:numPr>
          <w:ilvl w:val="0"/>
          <w:numId w:val="1004"/>
        </w:numPr>
        <w:pStyle w:val="Compact"/>
      </w:pPr>
      <w:r>
        <w:t xml:space="preserve">Reject password-protected PDFs</w:t>
      </w:r>
    </w:p>
    <w:p>
      <w:pPr>
        <w:numPr>
          <w:ilvl w:val="0"/>
          <w:numId w:val="1004"/>
        </w:numPr>
        <w:pStyle w:val="Compact"/>
      </w:pPr>
      <w:r>
        <w:t xml:space="preserve">Strip image EXIF metadata server-side (privacy)</w:t>
      </w:r>
    </w:p>
    <w:bookmarkEnd w:id="31"/>
    <w:bookmarkStart w:id="32" w:name="X987b7cd1bf8f837486472c0d9cc7ec3287b5678"/>
    <w:p>
      <w:pPr>
        <w:pStyle w:val="Heading3"/>
      </w:pPr>
      <w:r>
        <w:t xml:space="preserve">4.3 Client-side Capture Guidance / Quality Gating (camera)</w:t>
      </w:r>
    </w:p>
    <w:p>
      <w:pPr>
        <w:pStyle w:val="FirstParagraph"/>
      </w:pPr>
      <w:r>
        <w:t xml:space="preserve">For camera capture flows:</w:t>
      </w:r>
      <w:r>
        <w:t xml:space="preserve"> </w:t>
      </w:r>
      <w:r>
        <w:t xml:space="preserve">- Provide guidance: good lighting, avoid glare, include all pages</w:t>
      </w:r>
      <w:r>
        <w:t xml:space="preserve"> </w:t>
      </w:r>
      <w:r>
        <w:t xml:space="preserve">- Optional preflight heuristics before upload:</w:t>
      </w:r>
      <w:r>
        <w:t xml:space="preserve"> </w:t>
      </w:r>
      <w:r>
        <w:t xml:space="preserve">- blur detection threshold</w:t>
      </w:r>
      <w:r>
        <w:t xml:space="preserve"> </w:t>
      </w:r>
      <w:r>
        <w:t xml:space="preserve">- page edge detection / cropping suggestion</w:t>
      </w:r>
      <w:r>
        <w:t xml:space="preserve"> </w:t>
      </w:r>
      <w:r>
        <w:t xml:space="preserve">- minimum resolution</w:t>
      </w:r>
      <w:r>
        <w:t xml:space="preserve"> </w:t>
      </w:r>
      <w:r>
        <w:t xml:space="preserve">- If preflight fails: show</w:t>
      </w:r>
      <w:r>
        <w:t xml:space="preserve"> </w:t>
      </w:r>
      <w:r>
        <w:t xml:space="preserve">“</w:t>
      </w:r>
      <w:r>
        <w:t xml:space="preserve">Retake</w:t>
      </w:r>
      <w:r>
        <w:t xml:space="preserve">”</w:t>
      </w:r>
      <w:r>
        <w:t xml:space="preserve"> </w:t>
      </w:r>
      <w:r>
        <w:t xml:space="preserve">(do not upload low-quality photo by default)</w:t>
      </w:r>
    </w:p>
    <w:bookmarkEnd w:id="32"/>
    <w:bookmarkStart w:id="33" w:name="X3a9ccc1692670e17fa8bed257015364e99630c5"/>
    <w:p>
      <w:pPr>
        <w:pStyle w:val="Heading3"/>
      </w:pPr>
      <w:r>
        <w:t xml:space="preserve">4.4 Upload &amp; Processing Architecture (secure pipeline)</w:t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Server derives user identity from the authenticated session. The client never supplies a trusted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BodyText"/>
      </w:pPr>
      <w:r>
        <w:t xml:space="preserve">Two acceptable upload patterns:</w:t>
      </w:r>
    </w:p>
    <w:p>
      <w:pPr>
        <w:pStyle w:val="BodyText"/>
      </w:pPr>
      <w:r>
        <w:rPr>
          <w:bCs/>
          <w:b/>
        </w:rPr>
        <w:t xml:space="preserve">A) Preferred: API-mediated upload</w:t>
      </w:r>
      <w:r>
        <w:t xml:space="preserve"> </w:t>
      </w:r>
      <w:r>
        <w:t xml:space="preserve">1. Client uploads file to API (multipart)</w:t>
      </w:r>
      <w:r>
        <w:t xml:space="preserve"> </w:t>
      </w:r>
      <w:r>
        <w:t xml:space="preserve">2. API writes to</w:t>
      </w:r>
      <w:r>
        <w:t xml:space="preserve"> </w:t>
      </w:r>
      <w:r>
        <w:rPr>
          <w:bCs/>
          <w:b/>
        </w:rPr>
        <w:t xml:space="preserve">quarantine</w:t>
      </w:r>
      <w:r>
        <w:t xml:space="preserve"> </w:t>
      </w:r>
      <w:r>
        <w:t xml:space="preserve">GCS location</w:t>
      </w:r>
      <w:r>
        <w:t xml:space="preserve"> </w:t>
      </w:r>
      <w:r>
        <w:t xml:space="preserve">3. Async malware scan</w:t>
      </w:r>
      <w:r>
        <w:t xml:space="preserve"> </w:t>
      </w:r>
      <w:r>
        <w:t xml:space="preserve">4. If clean: move/copy to</w:t>
      </w:r>
      <w:r>
        <w:t xml:space="preserve"> </w:t>
      </w:r>
      <w:r>
        <w:rPr>
          <w:bCs/>
          <w:b/>
        </w:rPr>
        <w:t xml:space="preserve">processable</w:t>
      </w:r>
      <w:r>
        <w:t xml:space="preserve"> </w:t>
      </w:r>
      <w:r>
        <w:t xml:space="preserve">location</w:t>
      </w:r>
      <w:r>
        <w:t xml:space="preserve"> </w:t>
      </w:r>
      <w:r>
        <w:t xml:space="preserve">5. Document AI processing</w:t>
      </w:r>
    </w:p>
    <w:p>
      <w:pPr>
        <w:pStyle w:val="BodyText"/>
      </w:pPr>
      <w:r>
        <w:rPr>
          <w:bCs/>
          <w:b/>
        </w:rPr>
        <w:t xml:space="preserve">B) Direct-to-GCS (only if required)</w:t>
      </w:r>
      <w:r>
        <w:t xml:space="preserve"> </w:t>
      </w:r>
      <w:r>
        <w:t xml:space="preserve">- API issues short-lived (5–10 min) signed</w:t>
      </w:r>
      <w:r>
        <w:t xml:space="preserve"> </w:t>
      </w:r>
      <w:r>
        <w:rPr>
          <w:bCs/>
          <w:b/>
        </w:rPr>
        <w:t xml:space="preserve">PUT</w:t>
      </w:r>
      <w:r>
        <w:t xml:space="preserve"> </w:t>
      </w:r>
      <w:r>
        <w:t xml:space="preserve">URL scoped to a single object</w:t>
      </w:r>
      <w:r>
        <w:t xml:space="preserve"> </w:t>
      </w:r>
      <w:r>
        <w:t xml:space="preserve">- Enforce:</w:t>
      </w:r>
      <w:r>
        <w:t xml:space="preserve"> </w:t>
      </w:r>
      <w:r>
        <w:t xml:space="preserve">- single object path</w:t>
      </w:r>
      <w:r>
        <w:t xml:space="preserve"> </w:t>
      </w:r>
      <w:r>
        <w:t xml:space="preserve">- content-type allowlist</w:t>
      </w:r>
      <w:r>
        <w:t xml:space="preserve"> </w:t>
      </w:r>
      <w:r>
        <w:t xml:space="preserve">- content-length limit</w:t>
      </w:r>
      <w:r>
        <w:t xml:space="preserve"> </w:t>
      </w:r>
      <w:r>
        <w:t xml:space="preserve">- no read/list permissions</w:t>
      </w:r>
      <w:r>
        <w:t xml:space="preserve"> </w:t>
      </w:r>
      <w:r>
        <w:t xml:space="preserve">- File still lands in quarantine and must be scanned before processing</w:t>
      </w:r>
    </w:p>
    <w:bookmarkEnd w:id="33"/>
    <w:bookmarkStart w:id="34" w:name="api-endpoints"/>
    <w:p>
      <w:pPr>
        <w:pStyle w:val="Heading3"/>
      </w:pPr>
      <w:r>
        <w:t xml:space="preserve">4.5 API Endpoints</w:t>
      </w:r>
    </w:p>
    <w:p>
      <w:pPr>
        <w:pStyle w:val="FirstParagraph"/>
      </w:pPr>
      <w:r>
        <w:rPr>
          <w:bCs/>
          <w:b/>
        </w:rPr>
        <w:t xml:space="preserve">Create upload / start ingestion</w:t>
      </w:r>
    </w:p>
    <w:p>
      <w:pPr>
        <w:pStyle w:val="SourceCode"/>
      </w:pPr>
      <w:r>
        <w:rPr>
          <w:rStyle w:val="VerbatimChar"/>
        </w:rPr>
        <w:t xml:space="preserve">POST /api/v1/agreement/upload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file: &lt;binary&gt;</w:t>
      </w:r>
      <w:r>
        <w:br/>
      </w:r>
      <w:r>
        <w:rPr>
          <w:rStyle w:val="VerbatimChar"/>
        </w:rPr>
        <w:t xml:space="preserve">confirmedName: string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"estimatedWaitSeconds"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Status polling</w:t>
      </w:r>
    </w:p>
    <w:p>
      <w:pPr>
        <w:pStyle w:val="SourceCode"/>
      </w:pPr>
      <w:r>
        <w:rPr>
          <w:rStyle w:val="VerbatimChar"/>
        </w:rPr>
        <w:t xml:space="preserve">GET /api/v1/agreement/upload/{uploadId}/status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"queued|processing|completed|failed|manual_review"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"uploading|scanning|processing|extracting|validating"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"network|timeout|processing|expired|file_too_large|malware|unsupported_format|too_many_pages|corrupted"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"extractionResult"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Authorization (must):</w:t>
      </w:r>
      <w:r>
        <w:t xml:space="preserve"> </w:t>
      </w:r>
      <w:r>
        <w:t xml:space="preserve">server checks</w:t>
      </w:r>
      <w:r>
        <w:t xml:space="preserve"> </w:t>
      </w:r>
      <w:r>
        <w:rPr>
          <w:rStyle w:val="VerbatimChar"/>
        </w:rPr>
        <w:t xml:space="preserve">upload.user_id == session.user_id</w:t>
      </w:r>
      <w:r>
        <w:t xml:space="preserve"> </w:t>
      </w:r>
      <w:r>
        <w:t xml:space="preserve">for all reads/writes.</w:t>
      </w:r>
    </w:p>
    <w:p>
      <w:pPr>
        <w:pStyle w:val="BodyTex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on upload to prevent accidental duplicates on retry.</w:t>
      </w:r>
    </w:p>
    <w:bookmarkEnd w:id="34"/>
    <w:bookmarkStart w:id="35" w:name="malware-scanning-requirements"/>
    <w:p>
      <w:pPr>
        <w:pStyle w:val="Heading3"/>
      </w:pPr>
      <w:r>
        <w:t xml:space="preserve">4.6 Malware Scanning Requirements</w:t>
      </w:r>
    </w:p>
    <w:p>
      <w:pPr>
        <w:numPr>
          <w:ilvl w:val="0"/>
          <w:numId w:val="1006"/>
        </w:numPr>
        <w:pStyle w:val="Compact"/>
      </w:pPr>
      <w:r>
        <w:t xml:space="preserve">All uploads go to</w:t>
      </w:r>
      <w:r>
        <w:t xml:space="preserve"> </w:t>
      </w:r>
      <w:r>
        <w:rPr>
          <w:bCs/>
          <w:b/>
        </w:rPr>
        <w:t xml:space="preserve">quarantine</w:t>
      </w:r>
      <w:r>
        <w:t xml:space="preserve"> </w:t>
      </w:r>
      <w:r>
        <w:t xml:space="preserve">prefix/bucket first</w:t>
      </w:r>
    </w:p>
    <w:p>
      <w:pPr>
        <w:numPr>
          <w:ilvl w:val="0"/>
          <w:numId w:val="1006"/>
        </w:numPr>
        <w:pStyle w:val="Compact"/>
      </w:pPr>
      <w:r>
        <w:t xml:space="preserve">Scan using a dedicated service (e.g., ClamAV on Cloud Run) triggered by GCS finalize event</w:t>
      </w:r>
    </w:p>
    <w:p>
      <w:pPr>
        <w:numPr>
          <w:ilvl w:val="0"/>
          <w:numId w:val="1006"/>
        </w:numPr>
        <w:pStyle w:val="Compact"/>
      </w:pPr>
      <w:r>
        <w:t xml:space="preserve">Outcomes:</w:t>
      </w:r>
    </w:p>
    <w:p>
      <w:pPr>
        <w:numPr>
          <w:ilvl w:val="1"/>
          <w:numId w:val="1007"/>
        </w:numPr>
        <w:pStyle w:val="Compact"/>
      </w:pPr>
      <w:r>
        <w:t xml:space="preserve">clean → proceed</w:t>
      </w:r>
    </w:p>
    <w:p>
      <w:pPr>
        <w:numPr>
          <w:ilvl w:val="1"/>
          <w:numId w:val="1007"/>
        </w:numPr>
        <w:pStyle w:val="Compact"/>
      </w:pPr>
      <w:r>
        <w:t xml:space="preserve">infected →</w:t>
      </w:r>
      <w:r>
        <w:t xml:space="preserve"> </w:t>
      </w:r>
      <w:r>
        <w:rPr>
          <w:rStyle w:val="VerbatimChar"/>
        </w:rPr>
        <w:t xml:space="preserve">error_malware</w:t>
      </w:r>
      <w:r>
        <w:t xml:space="preserve"> </w:t>
      </w:r>
      <w:r>
        <w:t xml:space="preserve">and hard stop</w:t>
      </w:r>
    </w:p>
    <w:p>
      <w:pPr>
        <w:numPr>
          <w:ilvl w:val="1"/>
          <w:numId w:val="1007"/>
        </w:numPr>
        <w:pStyle w:val="Compact"/>
      </w:pPr>
      <w:r>
        <w:t xml:space="preserve">scan timeout / transient failure → route to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 </w:t>
      </w:r>
      <w:r>
        <w:t xml:space="preserve">(policy choice) or request re-upload</w:t>
      </w:r>
    </w:p>
    <w:p>
      <w:pPr>
        <w:numPr>
          <w:ilvl w:val="0"/>
          <w:numId w:val="1006"/>
        </w:numPr>
        <w:pStyle w:val="Compact"/>
      </w:pPr>
      <w:r>
        <w:t xml:space="preserve">Store for audit:</w:t>
      </w:r>
    </w:p>
    <w:p>
      <w:pPr>
        <w:numPr>
          <w:ilvl w:val="1"/>
          <w:numId w:val="1008"/>
        </w:numPr>
        <w:pStyle w:val="Compact"/>
      </w:pPr>
      <w:r>
        <w:t xml:space="preserve">sha256 hash</w:t>
      </w:r>
    </w:p>
    <w:p>
      <w:pPr>
        <w:numPr>
          <w:ilvl w:val="1"/>
          <w:numId w:val="1008"/>
        </w:numPr>
        <w:pStyle w:val="Compact"/>
      </w:pPr>
      <w:r>
        <w:t xml:space="preserve">mime detected (magic bytes)</w:t>
      </w:r>
    </w:p>
    <w:p>
      <w:pPr>
        <w:numPr>
          <w:ilvl w:val="1"/>
          <w:numId w:val="1008"/>
        </w:numPr>
        <w:pStyle w:val="Compact"/>
      </w:pPr>
      <w:r>
        <w:t xml:space="preserve">scan result + scanner version</w:t>
      </w:r>
    </w:p>
    <w:bookmarkEnd w:id="35"/>
    <w:bookmarkStart w:id="36" w:name="document-ai-extraction-robustness"/>
    <w:p>
      <w:pPr>
        <w:pStyle w:val="Heading3"/>
      </w:pPr>
      <w:r>
        <w:t xml:space="preserve">4.7 Document AI Extraction &amp; Robustness</w:t>
      </w:r>
    </w:p>
    <w:p>
      <w:pPr>
        <w:pStyle w:val="FirstParagraph"/>
      </w:pPr>
      <w:r>
        <w:rPr>
          <w:bCs/>
          <w:b/>
        </w:rPr>
        <w:t xml:space="preserve">Server-side preprocessing (recommended):</w:t>
      </w:r>
      <w:r>
        <w:t xml:space="preserve"> </w:t>
      </w:r>
      <w:r>
        <w:t xml:space="preserve">auto-rotate, deskew, denoise, contrast normalize; split PDFs to images for consistent OCR.</w:t>
      </w:r>
    </w:p>
    <w:p>
      <w:pPr>
        <w:pStyle w:val="BodyText"/>
      </w:pPr>
      <w:r>
        <w:rPr>
          <w:bCs/>
          <w:b/>
        </w:rPr>
        <w:t xml:space="preserve">Extracted fields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AgreementExtractionResult {</w:t>
      </w:r>
      <w:r>
        <w:br/>
      </w:r>
      <w:r>
        <w:rPr>
          <w:rStyle w:val="NormalTok"/>
        </w:rPr>
        <w:t xml:space="preserve">  overallConfidence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0..1</w:t>
      </w:r>
      <w:r>
        <w:br/>
      </w:r>
      <w:r>
        <w:br/>
      </w:r>
      <w:r>
        <w:rPr>
          <w:rStyle w:val="NormalTok"/>
        </w:rPr>
        <w:t xml:space="preserve">  tenantName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landlordName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propertyAddress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agreementDates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documentType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'rental_agreement'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'leave_license'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languageDetected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isNotStartedYet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tenantNameMismatch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lowConfidenceFields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missingCriticalFields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tenantName, dates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Confidence thresholds</w:t>
      </w:r>
      <w:r>
        <w:t xml:space="preserve"> </w:t>
      </w:r>
      <w:r>
        <w:t xml:space="preserve">| Field | Minimum Confidence | If below |</w:t>
      </w:r>
      <w:r>
        <w:t xml:space="preserve"> </w:t>
      </w:r>
      <w:r>
        <w:t xml:space="preserve">|——|———————|———|</w:t>
      </w:r>
      <w:r>
        <w:t xml:space="preserve"> </w:t>
      </w:r>
      <w:r>
        <w:t xml:space="preserve">| Overall | 0.6 | Route to manual review unless user can correct all critical fields |</w:t>
      </w:r>
      <w:r>
        <w:t xml:space="preserve"> </w:t>
      </w:r>
      <w:r>
        <w:t xml:space="preserve">| Tenant name | 0.7 | Do not hard-fail mismatch; ask user to verify/correct |</w:t>
      </w:r>
      <w:r>
        <w:t xml:space="preserve"> </w:t>
      </w:r>
      <w:r>
        <w:t xml:space="preserve">| Dates | 0.8 | Allow manual correction |</w:t>
      </w:r>
      <w:r>
        <w:t xml:space="preserve"> </w:t>
      </w:r>
      <w:r>
        <w:t xml:space="preserve">| Rent amount | 0.7 | Allow manual correction |</w:t>
      </w:r>
      <w:r>
        <w:t xml:space="preserve"> </w:t>
      </w:r>
      <w:r>
        <w:t xml:space="preserve">| Address | 0.6 | Allow manual correction |</w:t>
      </w:r>
    </w:p>
    <w:p>
      <w:pPr>
        <w:pStyle w:val="BodyText"/>
      </w:pPr>
      <w:r>
        <w:rPr>
          <w:bCs/>
          <w:b/>
        </w:rPr>
        <w:t xml:space="preserve">Manual review triggers (recommended):</w:t>
      </w:r>
      <w:r>
        <w:t xml:space="preserve"> </w:t>
      </w:r>
      <w:r>
        <w:t xml:space="preserve">- overallConfidence &lt; 0.6</w:t>
      </w:r>
      <w:r>
        <w:t xml:space="preserve"> </w:t>
      </w:r>
      <w:r>
        <w:t xml:space="preserve">- missing critical fields (tenantName or both dates)</w:t>
      </w:r>
      <w:r>
        <w:t xml:space="preserve"> </w:t>
      </w:r>
      <w:r>
        <w:t xml:space="preserve">- scan timeout policy</w:t>
      </w:r>
      <w:r>
        <w:t xml:space="preserve"> </w:t>
      </w:r>
      <w:r>
        <w:t xml:space="preserve">- documentType == unknown and critical fields low confidence</w:t>
      </w:r>
    </w:p>
    <w:bookmarkEnd w:id="36"/>
    <w:bookmarkStart w:id="37" w:name="agreement-expiry-validation"/>
    <w:p>
      <w:pPr>
        <w:pStyle w:val="Heading3"/>
      </w:pPr>
      <w:r>
        <w:t xml:space="preserve">4.8 Agreement Expiry Validation</w:t>
      </w:r>
    </w:p>
    <w:p>
      <w:pPr>
        <w:numPr>
          <w:ilvl w:val="0"/>
          <w:numId w:val="1009"/>
        </w:numPr>
        <w:pStyle w:val="Compact"/>
      </w:pPr>
      <w:r>
        <w:t xml:space="preserve">If extracted end date is in the past → show</w:t>
      </w:r>
      <w:r>
        <w:t xml:space="preserve"> </w:t>
      </w:r>
      <w:r>
        <w:rPr>
          <w:rStyle w:val="VerbatimChar"/>
        </w:rPr>
        <w:t xml:space="preserve">error_expired</w:t>
      </w:r>
    </w:p>
    <w:p>
      <w:pPr>
        <w:numPr>
          <w:ilvl w:val="0"/>
          <w:numId w:val="1009"/>
        </w:numPr>
        <w:pStyle w:val="Compact"/>
      </w:pPr>
      <w:r>
        <w:t xml:space="preserve">If expiring within 30 days → allow to proceed with warning copy (non-blocking)</w:t>
      </w:r>
    </w:p>
    <w:bookmarkEnd w:id="37"/>
    <w:bookmarkStart w:id="38" w:name="analytics-privacy-safe-1"/>
    <w:p>
      <w:pPr>
        <w:pStyle w:val="Heading3"/>
      </w:pPr>
      <w:r>
        <w:t xml:space="preserve">4.9 Analytics (privacy-safe)</w:t>
      </w:r>
    </w:p>
    <w:p>
      <w:pPr>
        <w:pStyle w:val="SourceCode"/>
      </w:pPr>
      <w:r>
        <w:rPr>
          <w:rStyle w:val="NormalTok"/>
        </w:rPr>
        <w:t xml:space="preserve">agreement_upload_impression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agreement_upload_file_selected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'files'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'photos'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'camera'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agreement_upload_validation_failed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agreement_upload_stage_changed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screen-3-agreementverifyscreen"/>
    <w:p>
      <w:pPr>
        <w:pStyle w:val="Heading2"/>
      </w:pPr>
      <w:r>
        <w:t xml:space="preserve">5) Screen 3 — AgreementVerifyScreen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/onboarding/agreement/verify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Let the user confirm/correct extracted agreement details and submit final data.</w:t>
      </w:r>
    </w:p>
    <w:bookmarkStart w:id="40" w:name="states-2"/>
    <w:p>
      <w:pPr>
        <w:pStyle w:val="Heading3"/>
      </w:pPr>
      <w:r>
        <w:t xml:space="preserve">5.1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extracted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field is being edited</w:t>
            </w:r>
          </w:p>
        </w:tc>
      </w:tr>
    </w:tbl>
    <w:bookmarkEnd w:id="40"/>
    <w:bookmarkStart w:id="41" w:name="inputs-outputs"/>
    <w:p>
      <w:pPr>
        <w:pStyle w:val="Heading3"/>
      </w:pPr>
      <w:r>
        <w:t xml:space="preserve">5.2 Inputs / Outputs</w:t>
      </w:r>
    </w:p>
    <w:p>
      <w:pPr>
        <w:pStyle w:val="FirstParagraph"/>
      </w:pPr>
      <w:r>
        <w:rPr>
          <w:bCs/>
          <w:b/>
        </w:rPr>
        <w:t xml:space="preserve">Input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AgreementVerifyInput {</w:t>
      </w:r>
      <w:r>
        <w:br/>
      </w:r>
      <w:r>
        <w:rPr>
          <w:rStyle w:val="NormalTok"/>
        </w:rPr>
        <w:t xml:space="preserve"> 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extractionResult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AgreementExtractionResult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AgreementVerifyOutput {</w:t>
      </w:r>
      <w:r>
        <w:br/>
      </w:r>
      <w:r>
        <w:rPr>
          <w:rStyle w:val="NormalTok"/>
        </w:rPr>
        <w:t xml:space="preserve"> 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tenantName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landlordName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propertyAddress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wasModified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modifiedFields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fields-validation"/>
    <w:p>
      <w:pPr>
        <w:pStyle w:val="Heading3"/>
      </w:pPr>
      <w:r>
        <w:t xml:space="preserve">5.3 Fields &amp;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828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NameVerificationScreen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character policy as names; 2–100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10–500 chars; allow Unicode; allow digits and common punctuation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date; sanity warnings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after start date; not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₹1,000 – ₹10,00,000</w:t>
            </w:r>
          </w:p>
        </w:tc>
      </w:tr>
    </w:tbl>
    <w:bookmarkEnd w:id="42"/>
    <w:bookmarkStart w:id="43" w:name="name-matching-policy-product-level"/>
    <w:p>
      <w:pPr>
        <w:pStyle w:val="Heading3"/>
      </w:pPr>
      <w:r>
        <w:t xml:space="preserve">5.4 Name Matching Policy (product-level)</w:t>
      </w:r>
    </w:p>
    <w:p>
      <w:pPr>
        <w:pStyle w:val="FirstParagraph"/>
      </w:pPr>
      <w:r>
        <w:t xml:space="preserve">We need a fair, Unicode-safe policy suitable for Indian names.</w:t>
      </w:r>
    </w:p>
    <w:p>
      <w:pPr>
        <w:pStyle w:val="BodyText"/>
      </w:pPr>
      <w:r>
        <w:rPr>
          <w:bCs/>
          <w:b/>
        </w:rPr>
        <w:t xml:space="preserve">Normalization (required):</w:t>
      </w:r>
      <w:r>
        <w:t xml:space="preserve"> </w:t>
      </w:r>
      <w:r>
        <w:t xml:space="preserve">- NFKC normalize</w:t>
      </w:r>
      <w:r>
        <w:t xml:space="preserve"> </w:t>
      </w:r>
      <w:r>
        <w:t xml:space="preserve">- trim + collapse whitespace</w:t>
      </w:r>
      <w:r>
        <w:t xml:space="preserve"> </w:t>
      </w:r>
      <w:r>
        <w:t xml:space="preserve">- remove punctuation except spaces to tokenize</w:t>
      </w:r>
      <w:r>
        <w:t xml:space="preserve"> </w:t>
      </w:r>
      <w:r>
        <w:t xml:space="preserve">- preserve letters from any script (</w:t>
      </w:r>
      <w:r>
        <w:rPr>
          <w:rStyle w:val="VerbatimChar"/>
        </w:rPr>
        <w:t xml:space="preserve">\p{L}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\p{M}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Matching rules (ordered):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Exact normalized 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Token match with middle-name flexibility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 </w:t>
      </w:r>
      <w:r>
        <w:t xml:space="preserve">- last token (family name) matches AND at least one given-name token matches, OR</w:t>
      </w:r>
      <w:r>
        <w:t xml:space="preserve"> </w:t>
      </w:r>
      <w:r>
        <w:t xml:space="preserve">- all tokens of the shorter name are present in the longer name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Initials-aware 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 </w:t>
      </w:r>
      <w:r>
        <w:t xml:space="preserve">- allow single-letter tokens to match first letter of a counterpart token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Otherwise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mismatch</w:t>
      </w:r>
    </w:p>
    <w:p>
      <w:pPr>
        <w:pStyle w:val="BodyText"/>
      </w:pPr>
      <w:r>
        <w:rPr>
          <w:bCs/>
          <w:b/>
        </w:rPr>
        <w:t xml:space="preserve">Script mismatch handling:</w:t>
      </w:r>
      <w:r>
        <w:t xml:space="preserve"> </w:t>
      </w:r>
      <w:r>
        <w:t xml:space="preserve">- If extracted tenant name uses a different script than confirmed name and confidence is low, do not hard-fail; prompt the user to verify and allow correction.</w:t>
      </w:r>
      <w:r>
        <w:t xml:space="preserve"> </w:t>
      </w:r>
      <w:r>
        <w:t xml:space="preserve">- If still mismatch after user review, submission can proceed but may route to manual review depending on backend risk scoring.</w:t>
      </w:r>
    </w:p>
    <w:bookmarkEnd w:id="43"/>
    <w:bookmarkStart w:id="44" w:name="ui-requirements"/>
    <w:p>
      <w:pPr>
        <w:pStyle w:val="Heading3"/>
      </w:pPr>
      <w:r>
        <w:t xml:space="preserve">5.5 UI Requirements</w:t>
      </w:r>
    </w:p>
    <w:p>
      <w:pPr>
        <w:numPr>
          <w:ilvl w:val="0"/>
          <w:numId w:val="1010"/>
        </w:numPr>
        <w:pStyle w:val="Compact"/>
      </w:pPr>
      <w:r>
        <w:t xml:space="preserve">Card per field with value + edit action</w:t>
      </w:r>
    </w:p>
    <w:p>
      <w:pPr>
        <w:numPr>
          <w:ilvl w:val="0"/>
          <w:numId w:val="1010"/>
        </w:numPr>
        <w:pStyle w:val="Compact"/>
      </w:pPr>
      <w:r>
        <w:t xml:space="preserve">Confidence indicator must not be color-only:</w:t>
      </w:r>
    </w:p>
    <w:p>
      <w:pPr>
        <w:numPr>
          <w:ilvl w:val="1"/>
          <w:numId w:val="1011"/>
        </w:numPr>
        <w:pStyle w:val="Compact"/>
      </w:pPr>
      <w:r>
        <w:t xml:space="preserve">include text like</w:t>
      </w:r>
      <w:r>
        <w:t xml:space="preserve"> </w:t>
      </w:r>
      <w:r>
        <w:t xml:space="preserve">“</w:t>
      </w:r>
      <w:r>
        <w:t xml:space="preserve">High confidence / Please verify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Primary CTA:</w:t>
      </w:r>
      <w:r>
        <w:t xml:space="preserve"> </w:t>
      </w:r>
      <w:r>
        <w:t xml:space="preserve">“</w:t>
      </w:r>
      <w:r>
        <w:t xml:space="preserve">Confirm &amp; Continue</w:t>
      </w:r>
      <w:r>
        <w:t xml:space="preserve">”</w:t>
      </w:r>
      <w:r>
        <w:t xml:space="preserve"> </w:t>
      </w:r>
      <w:r>
        <w:t xml:space="preserve">disabled if there are blocking validation errors</w:t>
      </w:r>
    </w:p>
    <w:bookmarkEnd w:id="44"/>
    <w:bookmarkStart w:id="45" w:name="submit-api"/>
    <w:p>
      <w:pPr>
        <w:pStyle w:val="Heading3"/>
      </w:pPr>
      <w:r>
        <w:t xml:space="preserve">5.6 Submit API</w:t>
      </w:r>
    </w:p>
    <w:p>
      <w:pPr>
        <w:pStyle w:val="SourceCode"/>
      </w:pPr>
      <w:r>
        <w:rPr>
          <w:rStyle w:val="VerbatimChar"/>
        </w:rPr>
        <w:t xml:space="preserve">POST /api/v1/agreement/confirm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"uploadId": "uuid",</w:t>
      </w:r>
      <w:r>
        <w:br/>
      </w:r>
      <w:r>
        <w:rPr>
          <w:rStyle w:val="VerbatimChar"/>
        </w:rPr>
        <w:t xml:space="preserve">  "confirmedData": {</w:t>
      </w:r>
      <w:r>
        <w:br/>
      </w:r>
      <w:r>
        <w:rPr>
          <w:rStyle w:val="VerbatimChar"/>
        </w:rPr>
        <w:t xml:space="preserve">    "tenantName": "string",</w:t>
      </w:r>
      <w:r>
        <w:br/>
      </w:r>
      <w:r>
        <w:rPr>
          <w:rStyle w:val="VerbatimChar"/>
        </w:rPr>
        <w:t xml:space="preserve">    "landlordName": "string",</w:t>
      </w:r>
      <w:r>
        <w:br/>
      </w:r>
      <w:r>
        <w:rPr>
          <w:rStyle w:val="VerbatimChar"/>
        </w:rPr>
        <w:t xml:space="preserve">    "propertyAddress": "string",</w:t>
      </w:r>
      <w:r>
        <w:br/>
      </w:r>
      <w:r>
        <w:rPr>
          <w:rStyle w:val="VerbatimChar"/>
        </w:rPr>
        <w:t xml:space="preserve">    "startDate": "2025-01-15",</w:t>
      </w:r>
      <w:r>
        <w:br/>
      </w:r>
      <w:r>
        <w:rPr>
          <w:rStyle w:val="VerbatimChar"/>
        </w:rPr>
        <w:t xml:space="preserve">    "endDate": "2026-01-14",</w:t>
      </w:r>
      <w:r>
        <w:br/>
      </w:r>
      <w:r>
        <w:rPr>
          <w:rStyle w:val="VerbatimChar"/>
        </w:rPr>
        <w:t xml:space="preserve">    "rentAmount": 25000,</w:t>
      </w:r>
      <w:r>
        <w:br/>
      </w:r>
      <w:r>
        <w:rPr>
          <w:rStyle w:val="VerbatimChar"/>
        </w:rPr>
        <w:t xml:space="preserve">    "currency": "INR"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"modifications": {</w:t>
      </w:r>
      <w:r>
        <w:br/>
      </w:r>
      <w:r>
        <w:rPr>
          <w:rStyle w:val="VerbatimChar"/>
        </w:rPr>
        <w:t xml:space="preserve">    "wasModified": true,</w:t>
      </w:r>
      <w:r>
        <w:br/>
      </w:r>
      <w:r>
        <w:rPr>
          <w:rStyle w:val="VerbatimChar"/>
        </w:rPr>
        <w:t xml:space="preserve">    "modifiedFields": ["tenantName", "rentAmount"]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"agreementId"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"waitlist|manual_review"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accessibility-1"/>
    <w:p>
      <w:pPr>
        <w:pStyle w:val="Heading3"/>
      </w:pPr>
      <w:r>
        <w:t xml:space="preserve">5.7 Accessibility</w:t>
      </w:r>
    </w:p>
    <w:p>
      <w:pPr>
        <w:numPr>
          <w:ilvl w:val="0"/>
          <w:numId w:val="1012"/>
        </w:numPr>
        <w:pStyle w:val="Compact"/>
      </w:pPr>
      <w:r>
        <w:t xml:space="preserve">Announce processing stage changes (throttle announcements)</w:t>
      </w:r>
    </w:p>
    <w:p>
      <w:pPr>
        <w:numPr>
          <w:ilvl w:val="0"/>
          <w:numId w:val="1012"/>
        </w:numPr>
        <w:pStyle w:val="Compact"/>
      </w:pPr>
      <w:r>
        <w:t xml:space="preserve">On validation failure, move accessibility focus to the first invalid field and announce the error</w:t>
      </w:r>
    </w:p>
    <w:p>
      <w:pPr>
        <w:numPr>
          <w:ilvl w:val="0"/>
          <w:numId w:val="1012"/>
        </w:numPr>
        <w:pStyle w:val="Compact"/>
      </w:pPr>
      <w:r>
        <w:t xml:space="preserve">Icon-only edit controls:</w:t>
      </w:r>
      <w:r>
        <w:t xml:space="preserve"> </w:t>
      </w:r>
      <w:r>
        <w:t xml:space="preserve">“</w:t>
      </w:r>
      <w:r>
        <w:t xml:space="preserve">Edit tenant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Edit rent amount</w:t>
      </w:r>
      <w:r>
        <w:t xml:space="preserve">”</w:t>
      </w:r>
      <w:r>
        <w:t xml:space="preserve">, etc.</w:t>
      </w:r>
    </w:p>
    <w:p>
      <w:pPr>
        <w:numPr>
          <w:ilvl w:val="0"/>
          <w:numId w:val="1012"/>
        </w:numPr>
        <w:pStyle w:val="Compact"/>
      </w:pPr>
      <w:r>
        <w:t xml:space="preserve">Dynamic Type: at large sizes, layout may stack (value above edit button) to avoid truncation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backend-security-privacy-expanded"/>
    <w:p>
      <w:pPr>
        <w:pStyle w:val="Heading2"/>
      </w:pPr>
      <w:r>
        <w:t xml:space="preserve">6) Backend, Security &amp; Privacy (expanded)</w:t>
      </w:r>
    </w:p>
    <w:bookmarkStart w:id="48" w:name="threat-model-non-exhaustive"/>
    <w:p>
      <w:pPr>
        <w:pStyle w:val="Heading3"/>
      </w:pPr>
      <w:r>
        <w:t xml:space="preserve">6.1 Threat model (non-exhaustive)</w:t>
      </w:r>
    </w:p>
    <w:p>
      <w:pPr>
        <w:numPr>
          <w:ilvl w:val="0"/>
          <w:numId w:val="1013"/>
        </w:numPr>
        <w:pStyle w:val="Compact"/>
      </w:pPr>
      <w:r>
        <w:t xml:space="preserve">Malicious PDFs / embedded active content</w:t>
      </w:r>
    </w:p>
    <w:p>
      <w:pPr>
        <w:numPr>
          <w:ilvl w:val="0"/>
          <w:numId w:val="1013"/>
        </w:numPr>
        <w:pStyle w:val="Compact"/>
      </w:pPr>
      <w:r>
        <w:t xml:space="preserve">Polyglot or corrupted files to bypass validation</w:t>
      </w:r>
    </w:p>
    <w:p>
      <w:pPr>
        <w:numPr>
          <w:ilvl w:val="0"/>
          <w:numId w:val="1013"/>
        </w:numPr>
        <w:pStyle w:val="Compact"/>
      </w:pPr>
      <w:r>
        <w:t xml:space="preserve">Decompression bombs via huge image dimensions</w:t>
      </w:r>
    </w:p>
    <w:p>
      <w:pPr>
        <w:numPr>
          <w:ilvl w:val="0"/>
          <w:numId w:val="1013"/>
        </w:numPr>
        <w:pStyle w:val="Compact"/>
      </w:pPr>
      <w:r>
        <w:t xml:space="preserve">IDOR via</w:t>
      </w:r>
      <w:r>
        <w:t xml:space="preserve"> </w:t>
      </w:r>
      <w:r>
        <w:rPr>
          <w:rStyle w:val="VerbatimChar"/>
        </w:rPr>
        <w:t xml:space="preserve">uploadId</w:t>
      </w:r>
      <w:r>
        <w:t xml:space="preserve"> </w:t>
      </w:r>
      <w:r>
        <w:t xml:space="preserve">guessing / enumeration</w:t>
      </w:r>
    </w:p>
    <w:p>
      <w:pPr>
        <w:numPr>
          <w:ilvl w:val="0"/>
          <w:numId w:val="1013"/>
        </w:numPr>
        <w:pStyle w:val="Compact"/>
      </w:pPr>
      <w:r>
        <w:t xml:space="preserve">Excessive upload attempts (abuse)</w:t>
      </w:r>
    </w:p>
    <w:p>
      <w:pPr>
        <w:numPr>
          <w:ilvl w:val="0"/>
          <w:numId w:val="1013"/>
        </w:numPr>
        <w:pStyle w:val="Compact"/>
      </w:pPr>
      <w:r>
        <w:t xml:space="preserve">PII leakage via logs/analytics, EXIF metadata</w:t>
      </w:r>
    </w:p>
    <w:bookmarkEnd w:id="48"/>
    <w:bookmarkStart w:id="49" w:name="security-controls-must"/>
    <w:p>
      <w:pPr>
        <w:pStyle w:val="Heading3"/>
      </w:pPr>
      <w:r>
        <w:t xml:space="preserve">6.2 Security controls (must)</w:t>
      </w:r>
    </w:p>
    <w:p>
      <w:pPr>
        <w:numPr>
          <w:ilvl w:val="0"/>
          <w:numId w:val="1014"/>
        </w:numPr>
        <w:pStyle w:val="Compact"/>
      </w:pPr>
      <w:r>
        <w:t xml:space="preserve">AuthN required for all endpoints</w:t>
      </w:r>
    </w:p>
    <w:p>
      <w:pPr>
        <w:numPr>
          <w:ilvl w:val="0"/>
          <w:numId w:val="1014"/>
        </w:numPr>
        <w:pStyle w:val="Compact"/>
      </w:pPr>
      <w:r>
        <w:t xml:space="preserve">AuthZ: derive user from session; enforce upload ownership on all operations</w:t>
      </w:r>
    </w:p>
    <w:p>
      <w:pPr>
        <w:numPr>
          <w:ilvl w:val="0"/>
          <w:numId w:val="1014"/>
        </w:numPr>
        <w:pStyle w:val="Compact"/>
      </w:pPr>
      <w:r>
        <w:t xml:space="preserve">Rate limit: e.g., 5 uploads/hour/user (server enforced)</w:t>
      </w:r>
    </w:p>
    <w:p>
      <w:pPr>
        <w:numPr>
          <w:ilvl w:val="0"/>
          <w:numId w:val="1014"/>
        </w:numPr>
        <w:pStyle w:val="Compact"/>
      </w:pPr>
      <w:r>
        <w:t xml:space="preserve">Validate by magic bytes; do not trust extension</w:t>
      </w:r>
    </w:p>
    <w:p>
      <w:pPr>
        <w:numPr>
          <w:ilvl w:val="0"/>
          <w:numId w:val="1014"/>
        </w:numPr>
        <w:pStyle w:val="Compact"/>
      </w:pPr>
      <w:r>
        <w:t xml:space="preserve">Quarantine → scan → process pipeline</w:t>
      </w:r>
    </w:p>
    <w:p>
      <w:pPr>
        <w:numPr>
          <w:ilvl w:val="0"/>
          <w:numId w:val="1014"/>
        </w:numPr>
        <w:pStyle w:val="Compact"/>
      </w:pPr>
      <w:r>
        <w:t xml:space="preserve">Store sha256 + detected mime + scan metadata for audit</w:t>
      </w:r>
    </w:p>
    <w:p>
      <w:pPr>
        <w:numPr>
          <w:ilvl w:val="0"/>
          <w:numId w:val="1014"/>
        </w:numPr>
        <w:pStyle w:val="Compact"/>
      </w:pPr>
      <w:r>
        <w:t xml:space="preserve">Avoid logging raw names/addresses in analytics</w:t>
      </w:r>
    </w:p>
    <w:bookmarkEnd w:id="49"/>
    <w:bookmarkStart w:id="50" w:name="storage-retention"/>
    <w:p>
      <w:pPr>
        <w:pStyle w:val="Heading3"/>
      </w:pPr>
      <w:r>
        <w:t xml:space="preserve">6.3 Storage &amp; retention</w:t>
      </w:r>
    </w:p>
    <w:p>
      <w:pPr>
        <w:numPr>
          <w:ilvl w:val="0"/>
          <w:numId w:val="1015"/>
        </w:numPr>
        <w:pStyle w:val="Compact"/>
      </w:pPr>
      <w:r>
        <w:t xml:space="preserve">Storage: GCS with CMEK</w:t>
      </w:r>
    </w:p>
    <w:p>
      <w:pPr>
        <w:numPr>
          <w:ilvl w:val="0"/>
          <w:numId w:val="1015"/>
        </w:numPr>
        <w:pStyle w:val="Compact"/>
      </w:pPr>
      <w:r>
        <w:t xml:space="preserve">Access: service-to-service IAM; no public access</w:t>
      </w:r>
    </w:p>
    <w:p>
      <w:pPr>
        <w:numPr>
          <w:ilvl w:val="0"/>
          <w:numId w:val="1015"/>
        </w:numPr>
        <w:pStyle w:val="Compact"/>
      </w:pPr>
      <w:r>
        <w:t xml:space="preserve">Retention: lifecycle rule deletes originals after</w:t>
      </w:r>
      <w:r>
        <w:t xml:space="preserve"> </w:t>
      </w:r>
      <w:r>
        <w:rPr>
          <w:bCs/>
          <w:b/>
        </w:rPr>
        <w:t xml:space="preserve">30 days</w:t>
      </w:r>
      <w:r>
        <w:t xml:space="preserve"> </w:t>
      </w:r>
      <w:r>
        <w:t xml:space="preserve">(confirm with legal)</w:t>
      </w:r>
    </w:p>
    <w:p>
      <w:pPr>
        <w:numPr>
          <w:ilvl w:val="0"/>
          <w:numId w:val="1015"/>
        </w:numPr>
        <w:pStyle w:val="Compact"/>
      </w:pPr>
      <w:r>
        <w:t xml:space="preserve">Audit logging for object access (GCS audit logs) + application-level doc access logs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erformance-requirements"/>
    <w:p>
      <w:pPr>
        <w:pStyle w:val="Heading2"/>
      </w:pPr>
      <w:r>
        <w:t xml:space="preserve">7)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start after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 to loading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 p95 (document-dependent)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qa-test-cases-additions-beyond-draft"/>
    <w:p>
      <w:pPr>
        <w:pStyle w:val="Heading2"/>
      </w:pPr>
      <w:r>
        <w:t xml:space="preserve">8) QA Test Cases (additions beyond draft)</w:t>
      </w:r>
    </w:p>
    <w:bookmarkStart w:id="53" w:name="security-upload-hardening"/>
    <w:p>
      <w:pPr>
        <w:pStyle w:val="Heading3"/>
      </w:pPr>
      <w:r>
        <w:t xml:space="preserve">Security / upload hardening</w:t>
      </w:r>
    </w:p>
    <w:p>
      <w:pPr>
        <w:numPr>
          <w:ilvl w:val="0"/>
          <w:numId w:val="1016"/>
        </w:numPr>
        <w:pStyle w:val="Compact"/>
      </w:pPr>
      <w:r>
        <w:t xml:space="preserve">Reject password-protected PDF → user-safe error</w:t>
      </w:r>
    </w:p>
    <w:p>
      <w:pPr>
        <w:numPr>
          <w:ilvl w:val="0"/>
          <w:numId w:val="1016"/>
        </w:numPr>
        <w:pStyle w:val="Compact"/>
      </w:pPr>
      <w:r>
        <w:t xml:space="preserve">Oversized dimensions image (e.g., 12000×12000) rejected server-side</w:t>
      </w:r>
    </w:p>
    <w:p>
      <w:pPr>
        <w:numPr>
          <w:ilvl w:val="0"/>
          <w:numId w:val="1016"/>
        </w:numPr>
        <w:pStyle w:val="Compact"/>
      </w:pPr>
      <w:r>
        <w:t xml:space="preserve">Malware scan</w:t>
      </w:r>
      <w:r>
        <w:t xml:space="preserve"> </w:t>
      </w:r>
      <w:r>
        <w:t xml:space="preserve">“</w:t>
      </w:r>
      <w:r>
        <w:t xml:space="preserve">infected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error_malware</w:t>
      </w:r>
    </w:p>
    <w:p>
      <w:pPr>
        <w:numPr>
          <w:ilvl w:val="0"/>
          <w:numId w:val="1016"/>
        </w:numPr>
        <w:pStyle w:val="Compact"/>
      </w:pPr>
      <w:r>
        <w:t xml:space="preserve">IDOR attempt: access other user’s uploadId → 404/403</w:t>
      </w:r>
    </w:p>
    <w:bookmarkEnd w:id="53"/>
    <w:bookmarkStart w:id="54" w:name="name-matching"/>
    <w:p>
      <w:pPr>
        <w:pStyle w:val="Heading3"/>
      </w:pPr>
      <w:r>
        <w:t xml:space="preserve">Name matching</w:t>
      </w:r>
    </w:p>
    <w:p>
      <w:pPr>
        <w:numPr>
          <w:ilvl w:val="0"/>
          <w:numId w:val="1017"/>
        </w:numPr>
        <w:pStyle w:val="Compact"/>
      </w:pPr>
      <w:r>
        <w:t xml:space="preserve">Unicode name (e.g.,</w:t>
      </w:r>
      <w:r>
        <w:t xml:space="preserve"> </w:t>
      </w:r>
      <w:r>
        <w:t xml:space="preserve">“</w:t>
      </w:r>
      <w:r>
        <w:t xml:space="preserve">José</w:t>
      </w:r>
      <w:r>
        <w:t xml:space="preserve">”</w:t>
      </w:r>
      <w:r>
        <w:t xml:space="preserve">, Devanagari) accepted in input and preserved</w:t>
      </w:r>
    </w:p>
    <w:p>
      <w:pPr>
        <w:numPr>
          <w:ilvl w:val="0"/>
          <w:numId w:val="1017"/>
        </w:numPr>
        <w:pStyle w:val="Compact"/>
      </w:pPr>
      <w:r>
        <w:t xml:space="preserve">Apostrophes/hyphens preserved (</w:t>
      </w:r>
      <w:r>
        <w:t xml:space="preserve">“</w:t>
      </w:r>
      <w:r>
        <w:t xml:space="preserve">O’Brien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Khan-Singh</w:t>
      </w:r>
      <w:r>
        <w:t xml:space="preserve">”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Initials match (</w:t>
      </w:r>
      <w:r>
        <w:t xml:space="preserve">“</w:t>
      </w:r>
      <w:r>
        <w:t xml:space="preserve">S. Ramesh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Subramanian Ramesh</w:t>
      </w:r>
      <w:r>
        <w:t xml:space="preserve">”</w:t>
      </w:r>
      <w:r>
        <w:t xml:space="preserve">) → likely match</w:t>
      </w:r>
    </w:p>
    <w:bookmarkEnd w:id="54"/>
    <w:bookmarkStart w:id="55" w:name="accessibility-2"/>
    <w:p>
      <w:pPr>
        <w:pStyle w:val="Heading3"/>
      </w:pPr>
      <w:r>
        <w:t xml:space="preserve">Accessibility</w:t>
      </w:r>
    </w:p>
    <w:p>
      <w:pPr>
        <w:numPr>
          <w:ilvl w:val="0"/>
          <w:numId w:val="1018"/>
        </w:numPr>
        <w:pStyle w:val="Compact"/>
      </w:pPr>
      <w:r>
        <w:t xml:space="preserve">Loading stage announcements occur and do not spam</w:t>
      </w:r>
    </w:p>
    <w:p>
      <w:pPr>
        <w:numPr>
          <w:ilvl w:val="0"/>
          <w:numId w:val="1018"/>
        </w:numPr>
        <w:pStyle w:val="Compact"/>
      </w:pPr>
      <w:r>
        <w:t xml:space="preserve">On submit with multiple invalid fields: focus moves to first invalid field and reads error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operational-metrics-monitoring-new"/>
    <w:p>
      <w:pPr>
        <w:pStyle w:val="Heading2"/>
      </w:pPr>
      <w:r>
        <w:t xml:space="preserve">9) Operational Metrics &amp; Monitoring (new)</w:t>
      </w:r>
    </w:p>
    <w:p>
      <w:pPr>
        <w:pStyle w:val="FirstParagraph"/>
      </w:pPr>
      <w:r>
        <w:t xml:space="preserve">Track and alert on:</w:t>
      </w:r>
      <w:r>
        <w:t xml:space="preserve"> </w:t>
      </w:r>
      <w:r>
        <w:t xml:space="preserve">- manual review rate</w:t>
      </w:r>
      <w:r>
        <w:t xml:space="preserve"> </w:t>
      </w:r>
      <w:r>
        <w:t xml:space="preserve">- processing failure rate by errorType</w:t>
      </w:r>
      <w:r>
        <w:t xml:space="preserve"> </w:t>
      </w:r>
      <w:r>
        <w:t xml:space="preserve">- p95 processing time</w:t>
      </w:r>
      <w:r>
        <w:t xml:space="preserve"> </w:t>
      </w:r>
      <w:r>
        <w:t xml:space="preserve">- malware detections (spikes)</w:t>
      </w:r>
      <w:r>
        <w:t xml:space="preserve"> </w:t>
      </w:r>
      <w:r>
        <w:t xml:space="preserve">- Document AI confidence distribution drift</w:t>
      </w:r>
    </w:p>
    <w:p>
      <w:pPr>
        <w:pStyle w:val="BodyText"/>
      </w:pPr>
      <w:r>
        <w:t xml:space="preserve">Maintain a small</w:t>
      </w:r>
      <w:r>
        <w:t xml:space="preserve"> </w:t>
      </w:r>
      <w:r>
        <w:t xml:space="preserve">“</w:t>
      </w:r>
      <w:r>
        <w:t xml:space="preserve">golden set</w:t>
      </w:r>
      <w:r>
        <w:t xml:space="preserve">”</w:t>
      </w:r>
      <w:r>
        <w:t xml:space="preserve"> </w:t>
      </w:r>
      <w:r>
        <w:t xml:space="preserve">of agreements for periodic evaluation to calibrate confidence thresholds.</w:t>
      </w:r>
    </w:p>
    <w:p>
      <w:r>
        <w:pict>
          <v:rect style="width:0;height:1.5pt" o:hralign="center" o:hrstd="t" o:hr="t"/>
        </w:pict>
      </w:r>
    </w:p>
    <w:bookmarkEnd w:id="57"/>
    <w:bookmarkStart w:id="58" w:name="open-items"/>
    <w:p>
      <w:pPr>
        <w:pStyle w:val="Heading2"/>
      </w:pPr>
      <w:r>
        <w:t xml:space="preserve">10) Open Items</w:t>
      </w:r>
    </w:p>
    <w:p>
      <w:pPr>
        <w:numPr>
          <w:ilvl w:val="0"/>
          <w:numId w:val="1019"/>
        </w:numPr>
        <w:pStyle w:val="Compact"/>
      </w:pPr>
      <w:r>
        <w:t xml:space="preserve">Manual review SLA (confirm 24–48h)</w:t>
      </w:r>
    </w:p>
    <w:p>
      <w:pPr>
        <w:numPr>
          <w:ilvl w:val="0"/>
          <w:numId w:val="1019"/>
        </w:numPr>
        <w:pStyle w:val="Compact"/>
      </w:pPr>
      <w:r>
        <w:t xml:space="preserve">Legal confirmation of 30-day original document retention + backup policy</w:t>
      </w:r>
    </w:p>
    <w:p>
      <w:pPr>
        <w:numPr>
          <w:ilvl w:val="0"/>
          <w:numId w:val="1019"/>
        </w:numPr>
        <w:pStyle w:val="Compact"/>
      </w:pPr>
      <w:r>
        <w:t xml:space="preserve">Multilingual support roadmap (Hindi/Marathi/etc) and script mismatch handling policy</w:t>
      </w:r>
    </w:p>
    <w:p>
      <w:pPr>
        <w:numPr>
          <w:ilvl w:val="0"/>
          <w:numId w:val="1019"/>
        </w:numPr>
        <w:pStyle w:val="Compact"/>
      </w:pPr>
      <w:r>
        <w:t xml:space="preserve">Decision: API-mediated upload vs direct-to-GCS (if direct, confirm constraints)</w:t>
      </w:r>
    </w:p>
    <w:p>
      <w:pPr>
        <w:numPr>
          <w:ilvl w:val="0"/>
          <w:numId w:val="1019"/>
        </w:numPr>
        <w:pStyle w:val="Compact"/>
      </w:pPr>
      <w:r>
        <w:t xml:space="preserve">Whether to implement client-side quality gating in v1 vs v1.1</w:t>
      </w:r>
    </w:p>
    <w:p>
      <w:r>
        <w:pict>
          <v:rect style="width:0;height:1.5pt" o:hralign="center" o:hrstd="t" o:hr="t"/>
        </w:pict>
      </w:r>
    </w:p>
    <w:bookmarkEnd w:id="58"/>
    <w:bookmarkStart w:id="59" w:name="changelog"/>
    <w:p>
      <w:pPr>
        <w:pStyle w:val="Heading2"/>
      </w:pPr>
      <w:r>
        <w:t xml:space="preserve">11) Changelog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754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 (3-screen agreement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review feedback: upload threat model + pipeline, Unicode-safe name matching policy, OCR robustness, A11y enhancements, privacy-safe analytics</w:t>
            </w:r>
          </w:p>
        </w:tc>
      </w:tr>
    </w:tbl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2026-01-29T11:27:27Z</dcterms:created>
  <dcterms:modified xsi:type="dcterms:W3CDTF">2026-01-29T11:27:27Z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