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Conjunto de recomendaciones y/o buenas prácticas a implementar en el proyecto “Autogestión de proveedores Mobile”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Se valorará que el código de la aplicación esté en inglés, si esto genera algún esfuerzo extra se podrá programar en castellano.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Comentar métodos, clases y demás.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Todas las clases .java que hereden de alguna clase de Android deberán finalizar con el nombre de la clase de la misma. Por ejemplo, la clase .java que modela la “Activity” del registro prodría ser llamada “SignInActivity.java”. Al mismo tiempo, cada palabra será separada, escribiendo la primer letra en Mayúscula.</w:t>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pPr>
      <w:r w:rsidDel="00000000" w:rsidR="00000000" w:rsidRPr="00000000">
        <w:rPr>
          <w:rtl w:val="0"/>
        </w:rPr>
        <w:t xml:space="preserve">https://es.wikipedia.org/wiki/Convenci%C3%B3n_de_nombres_(programaci%C3%B3n)#Java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Todos los recursos “res” </w:t>
      </w:r>
      <w:r w:rsidDel="00000000" w:rsidR="00000000" w:rsidRPr="00000000">
        <w:rPr>
          <w:rtl w:val="0"/>
        </w:rPr>
        <w:t xml:space="preserve">deberán estár en minúscula, los espacios serán representados por “_” y la primer palabra a usar será el tipo de componente que representan. Por ejemplo, para el caso 2, podríamos definir “activity_sign_in.xml”.</w:t>
        <w:br w:type="textWrapping"/>
        <w:br w:type="textWrapping"/>
        <w:t xml:space="preserve">Otras definiciones de recursos: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iconos: ic_icon.png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imagenes: im_image_name.png</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ind w:left="1440" w:hanging="360"/>
        <w:contextualSpacing w:val="1"/>
        <w:rPr>
          <w:u w:val="none"/>
        </w:rPr>
      </w:pPr>
      <w:r w:rsidDel="00000000" w:rsidR="00000000" w:rsidRPr="00000000">
        <w:rPr>
          <w:rtl w:val="0"/>
        </w:rPr>
        <w:t xml:space="preserve">Otros recursos, se definirán en el futuro según se necesiten para que todo el equipo siga la misma línea.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Cualquier biblioteca de terceros que se requiera incluir, deberá ser analizada junto al equipo.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No harcodear textos y mensajes de usuarios.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720" w:hanging="360"/>
        <w:contextualSpacing w:val="1"/>
        <w:rPr>
          <w:u w:val="none"/>
        </w:rPr>
      </w:pPr>
      <w:r w:rsidDel="00000000" w:rsidR="00000000" w:rsidRPr="00000000">
        <w:rPr>
          <w:rtl w:val="0"/>
        </w:rPr>
        <w:t xml:space="preserve">No harcodear colores.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